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C55EEB" w:rsidRDefault="009E2303" w:rsidP="00C55EEB">
      <w:pPr>
        <w:spacing w:line="360" w:lineRule="auto"/>
        <w:ind w:firstLine="567"/>
        <w:jc w:val="center"/>
        <w:rPr>
          <w:b/>
          <w:sz w:val="28"/>
          <w:szCs w:val="28"/>
        </w:rPr>
      </w:pPr>
      <w:r w:rsidRPr="00C55EEB">
        <w:rPr>
          <w:b/>
          <w:sz w:val="28"/>
          <w:szCs w:val="28"/>
        </w:rPr>
        <w:t xml:space="preserve">Laboratorinis darbas </w:t>
      </w:r>
    </w:p>
    <w:p w:rsidR="00000000" w:rsidRPr="00C55EEB" w:rsidRDefault="009E2303" w:rsidP="00C55EEB">
      <w:pPr>
        <w:spacing w:line="360" w:lineRule="auto"/>
        <w:ind w:firstLine="567"/>
        <w:jc w:val="center"/>
        <w:rPr>
          <w:b/>
          <w:sz w:val="28"/>
          <w:szCs w:val="28"/>
        </w:rPr>
      </w:pPr>
    </w:p>
    <w:p w:rsidR="00000000" w:rsidRPr="00C55EEB" w:rsidRDefault="009E2303" w:rsidP="00C55EEB">
      <w:pPr>
        <w:spacing w:line="360" w:lineRule="auto"/>
        <w:ind w:firstLine="567"/>
        <w:jc w:val="center"/>
      </w:pPr>
      <w:r w:rsidRPr="00C55EEB">
        <w:rPr>
          <w:b/>
          <w:sz w:val="28"/>
          <w:szCs w:val="28"/>
        </w:rPr>
        <w:t>DETALĖS LIEJIMO TECHNOLOGIJOS SUDARYMAS</w:t>
      </w:r>
    </w:p>
    <w:p w:rsidR="00000000" w:rsidRPr="00C55EEB" w:rsidRDefault="009E2303" w:rsidP="00C55EEB">
      <w:pPr>
        <w:spacing w:line="360" w:lineRule="auto"/>
        <w:ind w:firstLine="567"/>
        <w:jc w:val="center"/>
      </w:pPr>
    </w:p>
    <w:p w:rsidR="00000000" w:rsidRPr="00C55EEB" w:rsidRDefault="009E2303" w:rsidP="00C55EEB">
      <w:pPr>
        <w:spacing w:line="360" w:lineRule="auto"/>
        <w:ind w:firstLine="567"/>
        <w:rPr>
          <w:b/>
          <w:u w:val="single"/>
        </w:rPr>
      </w:pPr>
      <w:r w:rsidRPr="00C55EEB">
        <w:rPr>
          <w:b/>
          <w:u w:val="single"/>
        </w:rPr>
        <w:t>Darbo tikslas:</w:t>
      </w:r>
    </w:p>
    <w:p w:rsidR="00000000" w:rsidRPr="00C55EEB" w:rsidRDefault="009E2303" w:rsidP="00C55EEB">
      <w:pPr>
        <w:numPr>
          <w:ilvl w:val="0"/>
          <w:numId w:val="1"/>
        </w:numPr>
        <w:spacing w:line="360" w:lineRule="auto"/>
        <w:ind w:hanging="11"/>
      </w:pPr>
      <w:r w:rsidRPr="00C55EEB">
        <w:t>Susipažinti su technologiniu liejinių gamybos procesu.</w:t>
      </w:r>
    </w:p>
    <w:p w:rsidR="00000000" w:rsidRPr="00C55EEB" w:rsidRDefault="009E2303" w:rsidP="00C55EEB">
      <w:pPr>
        <w:spacing w:line="360" w:lineRule="auto"/>
        <w:ind w:firstLine="567"/>
      </w:pPr>
    </w:p>
    <w:p w:rsidR="00000000" w:rsidRPr="00C55EEB" w:rsidRDefault="009E2303" w:rsidP="00C55EEB">
      <w:pPr>
        <w:spacing w:line="360" w:lineRule="auto"/>
        <w:ind w:firstLine="567"/>
        <w:rPr>
          <w:b/>
          <w:u w:val="single"/>
        </w:rPr>
      </w:pPr>
      <w:r w:rsidRPr="00C55EEB">
        <w:rPr>
          <w:b/>
          <w:u w:val="single"/>
        </w:rPr>
        <w:t>Darbo užduotis:</w:t>
      </w:r>
    </w:p>
    <w:p w:rsidR="00000000" w:rsidRPr="00C55EEB" w:rsidRDefault="009E2303" w:rsidP="00C55EEB">
      <w:pPr>
        <w:numPr>
          <w:ilvl w:val="0"/>
          <w:numId w:val="2"/>
        </w:numPr>
        <w:spacing w:line="360" w:lineRule="auto"/>
        <w:ind w:hanging="11"/>
      </w:pPr>
      <w:r w:rsidRPr="00C55EEB">
        <w:t>Pagal detalės brėžinį nubraižyti liejinio brėžinį.</w:t>
      </w:r>
    </w:p>
    <w:p w:rsidR="00000000" w:rsidRPr="00C55EEB" w:rsidRDefault="009E2303" w:rsidP="00C55EEB">
      <w:pPr>
        <w:numPr>
          <w:ilvl w:val="0"/>
          <w:numId w:val="2"/>
        </w:numPr>
        <w:spacing w:line="360" w:lineRule="auto"/>
        <w:ind w:hanging="11"/>
      </w:pPr>
      <w:r w:rsidRPr="00C55EEB">
        <w:t xml:space="preserve">Pagal liejinio brėžinį nubraižyti modelio ir </w:t>
      </w:r>
      <w:proofErr w:type="spellStart"/>
      <w:r w:rsidRPr="00C55EEB">
        <w:t>g</w:t>
      </w:r>
      <w:r w:rsidRPr="00C55EEB">
        <w:t>urgdėžės</w:t>
      </w:r>
      <w:proofErr w:type="spellEnd"/>
      <w:r w:rsidRPr="00C55EEB">
        <w:t xml:space="preserve"> eskizus.</w:t>
      </w:r>
    </w:p>
    <w:p w:rsidR="00000000" w:rsidRPr="00C55EEB" w:rsidRDefault="009E2303" w:rsidP="00C55EEB">
      <w:pPr>
        <w:numPr>
          <w:ilvl w:val="0"/>
          <w:numId w:val="2"/>
        </w:numPr>
        <w:spacing w:line="360" w:lineRule="auto"/>
        <w:ind w:hanging="11"/>
      </w:pPr>
      <w:r w:rsidRPr="00C55EEB">
        <w:t xml:space="preserve">Nubraižyti surinktos formos eskizą, nurodant </w:t>
      </w:r>
      <w:proofErr w:type="spellStart"/>
      <w:r w:rsidRPr="00C55EEB">
        <w:t>liečių</w:t>
      </w:r>
      <w:proofErr w:type="spellEnd"/>
      <w:r w:rsidRPr="00C55EEB">
        <w:t xml:space="preserve"> sistemos elementus.</w:t>
      </w:r>
    </w:p>
    <w:p w:rsidR="00000000" w:rsidRPr="00C55EEB" w:rsidRDefault="009E2303" w:rsidP="00C55EEB">
      <w:pPr>
        <w:spacing w:line="360" w:lineRule="auto"/>
        <w:ind w:firstLine="567"/>
      </w:pPr>
    </w:p>
    <w:p w:rsidR="00000000" w:rsidRPr="00C55EEB" w:rsidRDefault="009E2303" w:rsidP="00C55EEB">
      <w:pPr>
        <w:spacing w:line="360" w:lineRule="auto"/>
        <w:ind w:firstLine="567"/>
        <w:rPr>
          <w:b/>
          <w:u w:val="single"/>
        </w:rPr>
      </w:pPr>
      <w:r w:rsidRPr="00C55EEB">
        <w:rPr>
          <w:b/>
          <w:u w:val="single"/>
        </w:rPr>
        <w:t>Bendros žinios:</w:t>
      </w:r>
    </w:p>
    <w:p w:rsidR="00000000" w:rsidRPr="00C55EEB" w:rsidRDefault="009E2303" w:rsidP="00C55EEB">
      <w:pPr>
        <w:pStyle w:val="Pagrindinistekstas"/>
        <w:spacing w:line="360" w:lineRule="auto"/>
        <w:ind w:firstLine="567"/>
      </w:pPr>
      <w:r w:rsidRPr="00C55EEB">
        <w:t>Liejininkystė – tai ruošinių arba detalių gamyba liejimo būdu. Liejimo proceso esmė yra ta, kad skystas metalas, įpiltas į liejimo formą, joje sust</w:t>
      </w:r>
      <w:r w:rsidRPr="00C55EEB">
        <w:t>ingsta ir išimtas iš jos lieka tokios išvaizdos, kokia buvo formos vidinė ertmė, kurioje metalas stingo. Lietos detalės vadinamos liejiniais.</w:t>
      </w:r>
    </w:p>
    <w:p w:rsidR="00000000" w:rsidRPr="00C55EEB" w:rsidRDefault="009E2303" w:rsidP="00C55EEB">
      <w:pPr>
        <w:pStyle w:val="Pagrindinistekstas"/>
        <w:spacing w:line="360" w:lineRule="auto"/>
        <w:ind w:firstLine="567"/>
      </w:pPr>
      <w:r w:rsidRPr="00C55EEB">
        <w:t xml:space="preserve">Liejiniai gali būti liejami įvairiais būdais: smėlio mišinių formose, </w:t>
      </w:r>
      <w:proofErr w:type="spellStart"/>
      <w:r w:rsidRPr="00C55EEB">
        <w:t>kevalinėse</w:t>
      </w:r>
      <w:proofErr w:type="spellEnd"/>
      <w:r w:rsidRPr="00C55EEB">
        <w:t xml:space="preserve"> formose, išlydomais modeliais, k</w:t>
      </w:r>
      <w:r w:rsidRPr="00C55EEB">
        <w:t xml:space="preserve">okilėse, liejimo slegiant būdu, išcentrinio liejimo, tolydinio liejimo ir kt. Formos, skirtos tik vienam kartui lieti ir išimant liejinį suardomos, vadinamos vienkartinėmis formomis (pvz. smėlio ir molio mišinių, </w:t>
      </w:r>
      <w:proofErr w:type="spellStart"/>
      <w:r w:rsidRPr="00C55EEB">
        <w:t>kevalinės</w:t>
      </w:r>
      <w:proofErr w:type="spellEnd"/>
      <w:r w:rsidRPr="00C55EEB">
        <w:t xml:space="preserve">). Formos, kuriose galima išlieti </w:t>
      </w:r>
      <w:r w:rsidRPr="00C55EEB">
        <w:t>kelis šimtus ar tūkstančius liejinių, vadinamos pastoviosiomis. Šios formos gaminamos iš metalo (pvz. kokilės, presformos).</w:t>
      </w:r>
    </w:p>
    <w:p w:rsidR="00000000" w:rsidRPr="00C55EEB" w:rsidRDefault="009E2303" w:rsidP="00C55EEB">
      <w:pPr>
        <w:tabs>
          <w:tab w:val="left" w:pos="360"/>
        </w:tabs>
        <w:spacing w:line="360" w:lineRule="auto"/>
        <w:ind w:firstLine="567"/>
        <w:jc w:val="both"/>
      </w:pPr>
      <w:r w:rsidRPr="00C55EEB">
        <w:t>Liejiniai liejami iš įvairių medžiagų: ketaus, plieno, vario, aliuminio, cinko, magnio, titano ir kitų metalų lydinių, taip pat nem</w:t>
      </w:r>
      <w:r w:rsidRPr="00C55EEB">
        <w:t>etalinių medžiagų (plastmasės, stiklo ir kt.).</w:t>
      </w:r>
    </w:p>
    <w:p w:rsidR="00000000" w:rsidRPr="00C55EEB" w:rsidRDefault="009E2303" w:rsidP="00C55EEB">
      <w:pPr>
        <w:tabs>
          <w:tab w:val="left" w:pos="360"/>
        </w:tabs>
        <w:spacing w:line="360" w:lineRule="auto"/>
        <w:ind w:firstLine="567"/>
        <w:jc w:val="both"/>
      </w:pPr>
      <w:r w:rsidRPr="00C55EEB">
        <w:t xml:space="preserve">Svarbiausios lydinių liejimo savybės yra: </w:t>
      </w:r>
    </w:p>
    <w:p w:rsidR="00000000" w:rsidRPr="00C55EEB" w:rsidRDefault="009E2303" w:rsidP="00C55EEB">
      <w:pPr>
        <w:numPr>
          <w:ilvl w:val="2"/>
          <w:numId w:val="1"/>
        </w:numPr>
        <w:tabs>
          <w:tab w:val="clear" w:pos="2340"/>
          <w:tab w:val="left" w:pos="360"/>
          <w:tab w:val="num" w:pos="993"/>
        </w:tabs>
        <w:spacing w:line="360" w:lineRule="auto"/>
        <w:ind w:left="993" w:hanging="284"/>
        <w:jc w:val="both"/>
      </w:pPr>
      <w:r w:rsidRPr="00C55EEB">
        <w:rPr>
          <w:i/>
          <w:iCs/>
        </w:rPr>
        <w:t>takumas</w:t>
      </w:r>
      <w:r w:rsidRPr="00C55EEB">
        <w:t xml:space="preserve"> – tai lydinio savybė užpildyti liejimo formą;</w:t>
      </w:r>
    </w:p>
    <w:p w:rsidR="00000000" w:rsidRPr="00C55EEB" w:rsidRDefault="009E2303" w:rsidP="00C55EEB">
      <w:pPr>
        <w:numPr>
          <w:ilvl w:val="2"/>
          <w:numId w:val="1"/>
        </w:numPr>
        <w:tabs>
          <w:tab w:val="clear" w:pos="2340"/>
          <w:tab w:val="left" w:pos="360"/>
          <w:tab w:val="num" w:pos="993"/>
        </w:tabs>
        <w:spacing w:line="360" w:lineRule="auto"/>
        <w:ind w:left="993" w:hanging="284"/>
        <w:jc w:val="both"/>
      </w:pPr>
      <w:r w:rsidRPr="00C55EEB">
        <w:rPr>
          <w:i/>
          <w:iCs/>
        </w:rPr>
        <w:t>subėgimas</w:t>
      </w:r>
      <w:r w:rsidRPr="00C55EEB">
        <w:t xml:space="preserve"> – tai metalų ir lydinių savybė trauktis stingimo ir aušimo procese;</w:t>
      </w:r>
    </w:p>
    <w:p w:rsidR="00000000" w:rsidRPr="00C55EEB" w:rsidRDefault="009E2303" w:rsidP="00C55EEB">
      <w:pPr>
        <w:numPr>
          <w:ilvl w:val="2"/>
          <w:numId w:val="1"/>
        </w:numPr>
        <w:tabs>
          <w:tab w:val="clear" w:pos="2340"/>
          <w:tab w:val="left" w:pos="360"/>
          <w:tab w:val="num" w:pos="993"/>
        </w:tabs>
        <w:spacing w:line="360" w:lineRule="auto"/>
        <w:ind w:left="993" w:hanging="284"/>
        <w:jc w:val="both"/>
      </w:pPr>
      <w:proofErr w:type="spellStart"/>
      <w:r w:rsidRPr="00C55EEB">
        <w:rPr>
          <w:i/>
          <w:iCs/>
        </w:rPr>
        <w:t>likvacija</w:t>
      </w:r>
      <w:proofErr w:type="spellEnd"/>
      <w:r w:rsidRPr="00C55EEB">
        <w:t xml:space="preserve"> – tai įvairių liejinio </w:t>
      </w:r>
      <w:r w:rsidRPr="00C55EEB">
        <w:t>vietų cheminės sudėties nevienodumas;</w:t>
      </w:r>
    </w:p>
    <w:p w:rsidR="00000000" w:rsidRPr="00C55EEB" w:rsidRDefault="009E2303" w:rsidP="00C55EEB">
      <w:pPr>
        <w:numPr>
          <w:ilvl w:val="2"/>
          <w:numId w:val="1"/>
        </w:numPr>
        <w:tabs>
          <w:tab w:val="clear" w:pos="2340"/>
          <w:tab w:val="left" w:pos="360"/>
          <w:tab w:val="num" w:pos="993"/>
        </w:tabs>
        <w:spacing w:line="360" w:lineRule="auto"/>
        <w:ind w:left="993" w:hanging="284"/>
        <w:jc w:val="both"/>
      </w:pPr>
      <w:r w:rsidRPr="00C55EEB">
        <w:rPr>
          <w:i/>
          <w:iCs/>
        </w:rPr>
        <w:t>dujų tirpumas</w:t>
      </w:r>
      <w:r w:rsidRPr="00C55EEB">
        <w:t xml:space="preserve"> – tai lydinių savybė sugerti dujas (H</w:t>
      </w:r>
      <w:r w:rsidRPr="00C55EEB">
        <w:rPr>
          <w:vertAlign w:val="subscript"/>
        </w:rPr>
        <w:t>2</w:t>
      </w:r>
      <w:r w:rsidRPr="00C55EEB">
        <w:t>, O</w:t>
      </w:r>
      <w:r w:rsidRPr="00C55EEB">
        <w:rPr>
          <w:vertAlign w:val="subscript"/>
        </w:rPr>
        <w:t>2</w:t>
      </w:r>
      <w:r w:rsidRPr="00C55EEB">
        <w:t>, N</w:t>
      </w:r>
      <w:r w:rsidRPr="00C55EEB">
        <w:rPr>
          <w:vertAlign w:val="subscript"/>
        </w:rPr>
        <w:t>2</w:t>
      </w:r>
      <w:r w:rsidRPr="00C55EEB">
        <w:t xml:space="preserve">), patenkančias su įkrova, iš </w:t>
      </w:r>
      <w:proofErr w:type="spellStart"/>
      <w:r w:rsidRPr="00C55EEB">
        <w:t>lydkrosnės</w:t>
      </w:r>
      <w:proofErr w:type="spellEnd"/>
      <w:r w:rsidRPr="00C55EEB">
        <w:t xml:space="preserve"> ertmės, iš aplinkos arba iš formos.</w:t>
      </w:r>
    </w:p>
    <w:p w:rsidR="00000000" w:rsidRPr="00C55EEB" w:rsidRDefault="009E2303" w:rsidP="00C55EEB">
      <w:pPr>
        <w:pStyle w:val="Pagrindinistekstas"/>
        <w:tabs>
          <w:tab w:val="clear" w:pos="360"/>
          <w:tab w:val="left" w:pos="3750"/>
        </w:tabs>
        <w:spacing w:line="360" w:lineRule="auto"/>
        <w:ind w:firstLine="567"/>
      </w:pPr>
      <w:r w:rsidRPr="00C55EEB">
        <w:t xml:space="preserve">Technologinis liejinių gamybos procesas susideda iš kelių etapų: modelių ir </w:t>
      </w:r>
      <w:proofErr w:type="spellStart"/>
      <w:r w:rsidRPr="00C55EEB">
        <w:t>gurgd</w:t>
      </w:r>
      <w:r w:rsidRPr="00C55EEB">
        <w:t>ėžių</w:t>
      </w:r>
      <w:proofErr w:type="spellEnd"/>
      <w:r w:rsidRPr="00C55EEB">
        <w:t xml:space="preserve"> gamybos, formavimo ir gurgučių mišinių ruošimo, formų ir gurgučių gamybos ir jų surinkimo, įkrovos medžiagų ruošimo, metalo lydymo, jo pylimo į formą, liejinio aušinimo, išėmimo iš formos ir valymo.</w:t>
      </w:r>
    </w:p>
    <w:p w:rsidR="00000000" w:rsidRPr="00C55EEB" w:rsidRDefault="009E2303" w:rsidP="00C55EEB">
      <w:pPr>
        <w:tabs>
          <w:tab w:val="left" w:pos="3750"/>
        </w:tabs>
        <w:spacing w:line="360" w:lineRule="auto"/>
        <w:ind w:firstLine="567"/>
        <w:jc w:val="both"/>
      </w:pPr>
      <w:r w:rsidRPr="00C55EEB">
        <w:lastRenderedPageBreak/>
        <w:t>Liejinys nuo užbaigtos detalės skiriasi tuo, kad jam</w:t>
      </w:r>
      <w:r w:rsidRPr="00C55EEB">
        <w:t>e turi būti numatyti liejimo (formavimo) nuolydžiai, užlaidos mechaniniam apdirbimui bei susitraukimas.</w:t>
      </w:r>
    </w:p>
    <w:p w:rsidR="00000000" w:rsidRPr="00C55EEB" w:rsidRDefault="009E2303" w:rsidP="00C55EEB">
      <w:pPr>
        <w:pStyle w:val="Pagrindiniotekstotrauka"/>
        <w:spacing w:line="360" w:lineRule="auto"/>
        <w:ind w:firstLine="567"/>
      </w:pPr>
      <w:r w:rsidRPr="00C55EEB">
        <w:t>Labai svarbu tinkamai parinkti modelio skyrimo plokštumą. Formuojant reikia žiūrėti, kad mechaniškai apdirbamas paviršius būtų į viršų, kadangi nemetali</w:t>
      </w:r>
      <w:r w:rsidRPr="00C55EEB">
        <w:t>nės priemaišos – šlakas, dujos, smėlis ir kt., yra lengvesnės už metalą ir išplaukia į paviršių. Tačiau, parenkant skyrimo plokštumą, reikia atsižvelgti ir į kitus faktorius:</w:t>
      </w:r>
    </w:p>
    <w:p w:rsidR="00000000" w:rsidRPr="00C55EEB" w:rsidRDefault="009E2303" w:rsidP="00C55EEB">
      <w:pPr>
        <w:numPr>
          <w:ilvl w:val="0"/>
          <w:numId w:val="8"/>
        </w:numPr>
        <w:tabs>
          <w:tab w:val="clear" w:pos="4320"/>
          <w:tab w:val="num" w:pos="993"/>
        </w:tabs>
        <w:spacing w:line="360" w:lineRule="auto"/>
        <w:ind w:left="851" w:hanging="284"/>
        <w:jc w:val="both"/>
      </w:pPr>
      <w:r w:rsidRPr="00C55EEB">
        <w:t>modelis turi lengvai išsitraukti iš formos;</w:t>
      </w:r>
    </w:p>
    <w:p w:rsidR="00000000" w:rsidRPr="00C55EEB" w:rsidRDefault="009E2303" w:rsidP="00C55EEB">
      <w:pPr>
        <w:numPr>
          <w:ilvl w:val="0"/>
          <w:numId w:val="8"/>
        </w:numPr>
        <w:tabs>
          <w:tab w:val="clear" w:pos="4320"/>
          <w:tab w:val="num" w:pos="993"/>
        </w:tabs>
        <w:spacing w:line="360" w:lineRule="auto"/>
        <w:ind w:left="851" w:hanging="284"/>
        <w:jc w:val="both"/>
      </w:pPr>
      <w:r w:rsidRPr="00C55EEB">
        <w:t>forma turi turėti tik vieną skyrimo p</w:t>
      </w:r>
      <w:r w:rsidRPr="00C55EEB">
        <w:t>lokštumą;</w:t>
      </w:r>
    </w:p>
    <w:p w:rsidR="00000000" w:rsidRPr="00C55EEB" w:rsidRDefault="009E2303" w:rsidP="00C55EEB">
      <w:pPr>
        <w:numPr>
          <w:ilvl w:val="0"/>
          <w:numId w:val="8"/>
        </w:numPr>
        <w:tabs>
          <w:tab w:val="clear" w:pos="4320"/>
          <w:tab w:val="num" w:pos="993"/>
        </w:tabs>
        <w:spacing w:line="360" w:lineRule="auto"/>
        <w:ind w:left="851" w:hanging="284"/>
        <w:jc w:val="both"/>
      </w:pPr>
      <w:r w:rsidRPr="00C55EEB">
        <w:t xml:space="preserve">visas liejinys arba didesnė jo dalis turi būti apatinėje </w:t>
      </w:r>
      <w:proofErr w:type="spellStart"/>
      <w:r w:rsidRPr="00C55EEB">
        <w:t>formadėžėje</w:t>
      </w:r>
      <w:proofErr w:type="spellEnd"/>
      <w:r w:rsidRPr="00C55EEB">
        <w:t>;</w:t>
      </w:r>
    </w:p>
    <w:p w:rsidR="00000000" w:rsidRPr="00C55EEB" w:rsidRDefault="009E2303" w:rsidP="00C55EEB">
      <w:pPr>
        <w:numPr>
          <w:ilvl w:val="0"/>
          <w:numId w:val="8"/>
        </w:numPr>
        <w:tabs>
          <w:tab w:val="clear" w:pos="4320"/>
          <w:tab w:val="num" w:pos="993"/>
        </w:tabs>
        <w:spacing w:line="360" w:lineRule="auto"/>
        <w:ind w:left="851" w:hanging="284"/>
        <w:jc w:val="both"/>
      </w:pPr>
      <w:r w:rsidRPr="00C55EEB">
        <w:t>gurgutis į formą turi būti įstatytas lengvai ir tiksliai.</w:t>
      </w:r>
    </w:p>
    <w:p w:rsidR="00000000" w:rsidRPr="00C55EEB" w:rsidRDefault="009E2303" w:rsidP="00C55EEB">
      <w:pPr>
        <w:pStyle w:val="Pagrindiniotekstotrauka"/>
        <w:spacing w:line="360" w:lineRule="auto"/>
        <w:ind w:firstLine="567"/>
      </w:pPr>
      <w:r w:rsidRPr="00C55EEB">
        <w:t>Modelis turi turėti būsimojo liejinio formą bei ženklus gurgučiui. Liejiniui auštant formoje, jo tūris mažėja, todėl m</w:t>
      </w:r>
      <w:r w:rsidRPr="00C55EEB">
        <w:t xml:space="preserve">odeliai gaminami atitinkamai didesnių matmenų negu liejinys (linijinis susitraukimas pilkajam ketui 0,8 – 1,2 </w:t>
      </w:r>
      <w:r w:rsidRPr="00C55EEB">
        <w:sym w:font="Symbol" w:char="F025"/>
      </w:r>
      <w:r w:rsidRPr="00C55EEB">
        <w:t xml:space="preserve">, angliniam plienui 1,8 – 2,2 </w:t>
      </w:r>
      <w:r w:rsidRPr="00C55EEB">
        <w:sym w:font="Symbol" w:char="F025"/>
      </w:r>
      <w:r w:rsidRPr="00C55EEB">
        <w:t xml:space="preserve">, vario lydiniams 0,3 – 1,2 </w:t>
      </w:r>
      <w:r w:rsidRPr="00C55EEB">
        <w:sym w:font="Symbol" w:char="F025"/>
      </w:r>
      <w:r w:rsidRPr="00C55EEB">
        <w:t xml:space="preserve">, aliuminio ir magnio lydiniams 0,3 – 1,2 </w:t>
      </w:r>
      <w:r w:rsidRPr="00C55EEB">
        <w:sym w:font="Symbol" w:char="F025"/>
      </w:r>
      <w:r w:rsidRPr="00C55EEB">
        <w:t>).</w:t>
      </w:r>
    </w:p>
    <w:p w:rsidR="00000000" w:rsidRPr="00C55EEB" w:rsidRDefault="009E2303" w:rsidP="00C55EEB">
      <w:pPr>
        <w:pStyle w:val="Pagrindiniotekstotrauka"/>
        <w:spacing w:line="360" w:lineRule="auto"/>
        <w:ind w:firstLine="567"/>
      </w:pPr>
      <w:proofErr w:type="spellStart"/>
      <w:r w:rsidRPr="00C55EEB">
        <w:t>Smulkiaserijinėje</w:t>
      </w:r>
      <w:proofErr w:type="spellEnd"/>
      <w:r w:rsidRPr="00C55EEB">
        <w:t xml:space="preserve"> liejinių gamyboje mod</w:t>
      </w:r>
      <w:r w:rsidRPr="00C55EEB">
        <w:t xml:space="preserve">eliai ir </w:t>
      </w:r>
      <w:proofErr w:type="spellStart"/>
      <w:r w:rsidRPr="00C55EEB">
        <w:t>gurgdėžės</w:t>
      </w:r>
      <w:proofErr w:type="spellEnd"/>
      <w:r w:rsidRPr="00C55EEB">
        <w:t xml:space="preserve"> gaminamos iš medžio (pušies, alksnio, liepos), masinėje – iš metalo (daž</w:t>
      </w:r>
      <w:r w:rsidR="00C55EEB">
        <w:t>niausiai iš aliuminio lydinių).</w:t>
      </w:r>
    </w:p>
    <w:p w:rsidR="00000000" w:rsidRPr="00C55EEB" w:rsidRDefault="009E2303" w:rsidP="00C55EEB">
      <w:pPr>
        <w:spacing w:line="360" w:lineRule="auto"/>
        <w:ind w:firstLine="567"/>
        <w:jc w:val="both"/>
      </w:pPr>
    </w:p>
    <w:p w:rsidR="00000000" w:rsidRPr="00C55EEB" w:rsidRDefault="009E2303" w:rsidP="00C55EEB">
      <w:pPr>
        <w:pStyle w:val="Antrat2"/>
        <w:spacing w:line="360" w:lineRule="auto"/>
        <w:ind w:firstLine="567"/>
        <w:rPr>
          <w:bCs/>
        </w:rPr>
      </w:pPr>
      <w:r w:rsidRPr="00C55EEB">
        <w:rPr>
          <w:bCs/>
        </w:rPr>
        <w:t>Užleidimai pilkojo ketaus liejinių mechaniniam apdirbimui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05"/>
        <w:gridCol w:w="3206"/>
        <w:gridCol w:w="3217"/>
      </w:tblGrid>
      <w:tr w:rsidR="00000000" w:rsidRPr="00C55EEB">
        <w:tblPrEx>
          <w:tblCellMar>
            <w:top w:w="0" w:type="dxa"/>
            <w:bottom w:w="0" w:type="dxa"/>
          </w:tblCellMar>
        </w:tblPrEx>
        <w:trPr>
          <w:cantSplit/>
        </w:trPr>
        <w:tc>
          <w:tcPr>
            <w:tcW w:w="10115" w:type="dxa"/>
            <w:gridSpan w:val="3"/>
            <w:vAlign w:val="center"/>
          </w:tcPr>
          <w:p w:rsidR="00000000" w:rsidRPr="00C55EEB" w:rsidRDefault="009E2303" w:rsidP="00C55EEB">
            <w:pPr>
              <w:ind w:firstLine="567"/>
              <w:jc w:val="center"/>
              <w:rPr>
                <w:sz w:val="20"/>
              </w:rPr>
            </w:pPr>
            <w:r w:rsidRPr="00C55EEB">
              <w:rPr>
                <w:sz w:val="20"/>
              </w:rPr>
              <w:t>Individuali gamyba</w:t>
            </w:r>
          </w:p>
        </w:tc>
      </w:tr>
      <w:tr w:rsidR="00000000" w:rsidRPr="00C55EEB">
        <w:tblPrEx>
          <w:tblCellMar>
            <w:top w:w="0" w:type="dxa"/>
            <w:bottom w:w="0" w:type="dxa"/>
          </w:tblCellMar>
        </w:tblPrEx>
        <w:trPr>
          <w:cantSplit/>
        </w:trPr>
        <w:tc>
          <w:tcPr>
            <w:tcW w:w="3371" w:type="dxa"/>
            <w:vMerge w:val="restart"/>
            <w:vAlign w:val="center"/>
          </w:tcPr>
          <w:p w:rsidR="00000000" w:rsidRPr="00C55EEB" w:rsidRDefault="009E2303" w:rsidP="00C55EEB">
            <w:pPr>
              <w:ind w:firstLine="567"/>
              <w:jc w:val="center"/>
              <w:rPr>
                <w:sz w:val="20"/>
              </w:rPr>
            </w:pPr>
            <w:r w:rsidRPr="00C55EEB">
              <w:rPr>
                <w:sz w:val="20"/>
              </w:rPr>
              <w:t>Liejinio matmenys (ilgis arba aukštis) mm</w:t>
            </w:r>
          </w:p>
        </w:tc>
        <w:tc>
          <w:tcPr>
            <w:tcW w:w="6744" w:type="dxa"/>
            <w:gridSpan w:val="2"/>
            <w:vAlign w:val="center"/>
          </w:tcPr>
          <w:p w:rsidR="00000000" w:rsidRPr="00C55EEB" w:rsidRDefault="009E2303" w:rsidP="00C55EEB">
            <w:pPr>
              <w:ind w:firstLine="567"/>
              <w:jc w:val="center"/>
              <w:rPr>
                <w:sz w:val="20"/>
              </w:rPr>
            </w:pPr>
            <w:r w:rsidRPr="00C55EEB">
              <w:rPr>
                <w:sz w:val="20"/>
              </w:rPr>
              <w:t xml:space="preserve">Didžiausi </w:t>
            </w:r>
            <w:r w:rsidRPr="00C55EEB">
              <w:rPr>
                <w:sz w:val="20"/>
              </w:rPr>
              <w:t>užleidimai mechaniniam apdirbimui, mm</w:t>
            </w:r>
          </w:p>
        </w:tc>
      </w:tr>
      <w:tr w:rsidR="00000000" w:rsidRPr="00C55EEB">
        <w:tblPrEx>
          <w:tblCellMar>
            <w:top w:w="0" w:type="dxa"/>
            <w:bottom w:w="0" w:type="dxa"/>
          </w:tblCellMar>
        </w:tblPrEx>
        <w:trPr>
          <w:cantSplit/>
        </w:trPr>
        <w:tc>
          <w:tcPr>
            <w:tcW w:w="3371" w:type="dxa"/>
            <w:vMerge/>
          </w:tcPr>
          <w:p w:rsidR="00000000" w:rsidRPr="00C55EEB" w:rsidRDefault="009E2303" w:rsidP="00C55EEB">
            <w:pPr>
              <w:ind w:firstLine="567"/>
              <w:jc w:val="both"/>
              <w:rPr>
                <w:sz w:val="20"/>
              </w:rPr>
            </w:pPr>
          </w:p>
        </w:tc>
        <w:tc>
          <w:tcPr>
            <w:tcW w:w="3372" w:type="dxa"/>
            <w:vAlign w:val="center"/>
          </w:tcPr>
          <w:p w:rsidR="00000000" w:rsidRPr="00C55EEB" w:rsidRDefault="009E2303" w:rsidP="00C55EEB">
            <w:pPr>
              <w:ind w:firstLine="567"/>
              <w:jc w:val="center"/>
              <w:rPr>
                <w:sz w:val="20"/>
              </w:rPr>
            </w:pPr>
            <w:r w:rsidRPr="00C55EEB">
              <w:rPr>
                <w:sz w:val="20"/>
              </w:rPr>
              <w:t>Paprasti liejiniai</w:t>
            </w:r>
          </w:p>
        </w:tc>
        <w:tc>
          <w:tcPr>
            <w:tcW w:w="3372" w:type="dxa"/>
            <w:vAlign w:val="center"/>
          </w:tcPr>
          <w:p w:rsidR="00000000" w:rsidRPr="00C55EEB" w:rsidRDefault="009E2303" w:rsidP="00C55EEB">
            <w:pPr>
              <w:ind w:firstLine="567"/>
              <w:jc w:val="center"/>
              <w:rPr>
                <w:sz w:val="20"/>
              </w:rPr>
            </w:pPr>
            <w:r w:rsidRPr="00C55EEB">
              <w:rPr>
                <w:sz w:val="20"/>
              </w:rPr>
              <w:t>Sudėtingi liejiniai</w:t>
            </w:r>
          </w:p>
        </w:tc>
      </w:tr>
      <w:tr w:rsidR="00000000" w:rsidRPr="00C55EEB">
        <w:tblPrEx>
          <w:tblCellMar>
            <w:top w:w="0" w:type="dxa"/>
            <w:bottom w:w="0" w:type="dxa"/>
          </w:tblCellMar>
        </w:tblPrEx>
        <w:tc>
          <w:tcPr>
            <w:tcW w:w="3371" w:type="dxa"/>
            <w:vAlign w:val="center"/>
          </w:tcPr>
          <w:p w:rsidR="00000000" w:rsidRPr="00C55EEB" w:rsidRDefault="009E2303" w:rsidP="00C55EEB">
            <w:pPr>
              <w:ind w:firstLine="567"/>
              <w:jc w:val="center"/>
              <w:rPr>
                <w:sz w:val="20"/>
              </w:rPr>
            </w:pPr>
            <w:r w:rsidRPr="00C55EEB">
              <w:rPr>
                <w:sz w:val="20"/>
              </w:rPr>
              <w:t>Iki 100</w:t>
            </w:r>
          </w:p>
          <w:p w:rsidR="00000000" w:rsidRPr="00C55EEB" w:rsidRDefault="009E2303" w:rsidP="00C55EEB">
            <w:pPr>
              <w:ind w:firstLine="567"/>
              <w:jc w:val="center"/>
              <w:rPr>
                <w:sz w:val="20"/>
              </w:rPr>
            </w:pPr>
            <w:r w:rsidRPr="00C55EEB">
              <w:rPr>
                <w:sz w:val="20"/>
              </w:rPr>
              <w:t>100 – 200</w:t>
            </w:r>
          </w:p>
          <w:p w:rsidR="00000000" w:rsidRPr="00C55EEB" w:rsidRDefault="009E2303" w:rsidP="00C55EEB">
            <w:pPr>
              <w:ind w:firstLine="567"/>
              <w:jc w:val="center"/>
              <w:rPr>
                <w:sz w:val="20"/>
              </w:rPr>
            </w:pPr>
            <w:r w:rsidRPr="00C55EEB">
              <w:rPr>
                <w:sz w:val="20"/>
              </w:rPr>
              <w:t>200 – 300</w:t>
            </w:r>
          </w:p>
          <w:p w:rsidR="00000000" w:rsidRPr="00C55EEB" w:rsidRDefault="009E2303" w:rsidP="00C55EEB">
            <w:pPr>
              <w:ind w:firstLine="567"/>
              <w:jc w:val="center"/>
              <w:rPr>
                <w:sz w:val="20"/>
              </w:rPr>
            </w:pPr>
            <w:r w:rsidRPr="00C55EEB">
              <w:rPr>
                <w:sz w:val="20"/>
              </w:rPr>
              <w:t>300 – 500</w:t>
            </w:r>
          </w:p>
          <w:p w:rsidR="00000000" w:rsidRPr="00C55EEB" w:rsidRDefault="009E2303" w:rsidP="00C55EEB">
            <w:pPr>
              <w:ind w:firstLine="567"/>
              <w:jc w:val="center"/>
              <w:rPr>
                <w:sz w:val="20"/>
              </w:rPr>
            </w:pPr>
            <w:r w:rsidRPr="00C55EEB">
              <w:rPr>
                <w:sz w:val="20"/>
              </w:rPr>
              <w:t>800 – 1200</w:t>
            </w:r>
          </w:p>
          <w:p w:rsidR="00000000" w:rsidRPr="00C55EEB" w:rsidRDefault="009E2303" w:rsidP="00C55EEB">
            <w:pPr>
              <w:ind w:firstLine="567"/>
              <w:jc w:val="center"/>
              <w:rPr>
                <w:sz w:val="20"/>
              </w:rPr>
            </w:pPr>
            <w:r w:rsidRPr="00C55EEB">
              <w:rPr>
                <w:sz w:val="20"/>
              </w:rPr>
              <w:t>1200 – 1800</w:t>
            </w:r>
          </w:p>
        </w:tc>
        <w:tc>
          <w:tcPr>
            <w:tcW w:w="3372" w:type="dxa"/>
            <w:vAlign w:val="center"/>
          </w:tcPr>
          <w:p w:rsidR="00000000" w:rsidRPr="00C55EEB" w:rsidRDefault="009E2303" w:rsidP="00C55EEB">
            <w:pPr>
              <w:ind w:firstLine="567"/>
              <w:jc w:val="center"/>
              <w:rPr>
                <w:sz w:val="20"/>
              </w:rPr>
            </w:pPr>
            <w:r w:rsidRPr="00C55EEB">
              <w:rPr>
                <w:sz w:val="20"/>
              </w:rPr>
              <w:t>3</w:t>
            </w:r>
          </w:p>
          <w:p w:rsidR="00000000" w:rsidRPr="00C55EEB" w:rsidRDefault="009E2303" w:rsidP="00C55EEB">
            <w:pPr>
              <w:ind w:firstLine="567"/>
              <w:jc w:val="center"/>
              <w:rPr>
                <w:sz w:val="20"/>
              </w:rPr>
            </w:pPr>
            <w:r w:rsidRPr="00C55EEB">
              <w:rPr>
                <w:sz w:val="20"/>
              </w:rPr>
              <w:t>4</w:t>
            </w:r>
          </w:p>
          <w:p w:rsidR="00000000" w:rsidRPr="00C55EEB" w:rsidRDefault="009E2303" w:rsidP="00C55EEB">
            <w:pPr>
              <w:ind w:firstLine="567"/>
              <w:jc w:val="center"/>
              <w:rPr>
                <w:sz w:val="20"/>
              </w:rPr>
            </w:pPr>
            <w:r w:rsidRPr="00C55EEB">
              <w:rPr>
                <w:sz w:val="20"/>
              </w:rPr>
              <w:t>5</w:t>
            </w:r>
          </w:p>
          <w:p w:rsidR="00000000" w:rsidRPr="00C55EEB" w:rsidRDefault="009E2303" w:rsidP="00C55EEB">
            <w:pPr>
              <w:ind w:firstLine="567"/>
              <w:jc w:val="center"/>
              <w:rPr>
                <w:sz w:val="20"/>
              </w:rPr>
            </w:pPr>
            <w:r w:rsidRPr="00C55EEB">
              <w:rPr>
                <w:sz w:val="20"/>
              </w:rPr>
              <w:t>6</w:t>
            </w:r>
          </w:p>
          <w:p w:rsidR="00000000" w:rsidRPr="00C55EEB" w:rsidRDefault="009E2303" w:rsidP="00C55EEB">
            <w:pPr>
              <w:ind w:firstLine="567"/>
              <w:jc w:val="center"/>
              <w:rPr>
                <w:sz w:val="20"/>
              </w:rPr>
            </w:pPr>
            <w:r w:rsidRPr="00C55EEB">
              <w:rPr>
                <w:sz w:val="20"/>
              </w:rPr>
              <w:t>8</w:t>
            </w:r>
          </w:p>
          <w:p w:rsidR="00000000" w:rsidRPr="00C55EEB" w:rsidRDefault="009E2303" w:rsidP="00C55EEB">
            <w:pPr>
              <w:ind w:firstLine="567"/>
              <w:jc w:val="center"/>
              <w:rPr>
                <w:sz w:val="20"/>
              </w:rPr>
            </w:pPr>
            <w:r w:rsidRPr="00C55EEB">
              <w:rPr>
                <w:sz w:val="20"/>
              </w:rPr>
              <w:t>9</w:t>
            </w:r>
          </w:p>
        </w:tc>
        <w:tc>
          <w:tcPr>
            <w:tcW w:w="3372" w:type="dxa"/>
            <w:vAlign w:val="center"/>
          </w:tcPr>
          <w:p w:rsidR="00000000" w:rsidRPr="00C55EEB" w:rsidRDefault="009E2303" w:rsidP="00C55EEB">
            <w:pPr>
              <w:ind w:firstLine="567"/>
              <w:jc w:val="center"/>
              <w:rPr>
                <w:sz w:val="20"/>
              </w:rPr>
            </w:pPr>
            <w:r w:rsidRPr="00C55EEB">
              <w:rPr>
                <w:sz w:val="20"/>
              </w:rPr>
              <w:t>4</w:t>
            </w:r>
          </w:p>
          <w:p w:rsidR="00000000" w:rsidRPr="00C55EEB" w:rsidRDefault="009E2303" w:rsidP="00C55EEB">
            <w:pPr>
              <w:ind w:firstLine="567"/>
              <w:jc w:val="center"/>
              <w:rPr>
                <w:sz w:val="20"/>
              </w:rPr>
            </w:pPr>
            <w:r w:rsidRPr="00C55EEB">
              <w:rPr>
                <w:sz w:val="20"/>
              </w:rPr>
              <w:t>5</w:t>
            </w:r>
          </w:p>
          <w:p w:rsidR="00000000" w:rsidRPr="00C55EEB" w:rsidRDefault="009E2303" w:rsidP="00C55EEB">
            <w:pPr>
              <w:ind w:firstLine="567"/>
              <w:jc w:val="center"/>
              <w:rPr>
                <w:sz w:val="20"/>
              </w:rPr>
            </w:pPr>
            <w:r w:rsidRPr="00C55EEB">
              <w:rPr>
                <w:sz w:val="20"/>
              </w:rPr>
              <w:t>6</w:t>
            </w:r>
          </w:p>
          <w:p w:rsidR="00000000" w:rsidRPr="00C55EEB" w:rsidRDefault="009E2303" w:rsidP="00C55EEB">
            <w:pPr>
              <w:ind w:firstLine="567"/>
              <w:jc w:val="center"/>
              <w:rPr>
                <w:sz w:val="20"/>
              </w:rPr>
            </w:pPr>
            <w:r w:rsidRPr="00C55EEB">
              <w:rPr>
                <w:sz w:val="20"/>
              </w:rPr>
              <w:t>8</w:t>
            </w:r>
          </w:p>
          <w:p w:rsidR="00000000" w:rsidRPr="00C55EEB" w:rsidRDefault="009E2303" w:rsidP="00C55EEB">
            <w:pPr>
              <w:ind w:firstLine="567"/>
              <w:jc w:val="center"/>
              <w:rPr>
                <w:sz w:val="20"/>
              </w:rPr>
            </w:pPr>
            <w:r w:rsidRPr="00C55EEB">
              <w:rPr>
                <w:sz w:val="20"/>
              </w:rPr>
              <w:t>10</w:t>
            </w:r>
          </w:p>
          <w:p w:rsidR="00000000" w:rsidRPr="00C55EEB" w:rsidRDefault="009E2303" w:rsidP="00C55EEB">
            <w:pPr>
              <w:ind w:firstLine="567"/>
              <w:jc w:val="center"/>
              <w:rPr>
                <w:sz w:val="20"/>
              </w:rPr>
            </w:pPr>
            <w:r w:rsidRPr="00C55EEB">
              <w:rPr>
                <w:sz w:val="20"/>
              </w:rPr>
              <w:t>11</w:t>
            </w:r>
          </w:p>
        </w:tc>
      </w:tr>
    </w:tbl>
    <w:p w:rsidR="00000000" w:rsidRPr="00C55EEB" w:rsidRDefault="009E2303" w:rsidP="00C55EEB">
      <w:pPr>
        <w:spacing w:line="360" w:lineRule="auto"/>
        <w:jc w:val="both"/>
      </w:pPr>
    </w:p>
    <w:p w:rsidR="00000000" w:rsidRPr="00C55EEB" w:rsidRDefault="009E2303" w:rsidP="00C55EEB">
      <w:pPr>
        <w:pStyle w:val="Antrat2"/>
        <w:spacing w:line="360" w:lineRule="auto"/>
        <w:ind w:firstLine="567"/>
        <w:rPr>
          <w:bCs/>
        </w:rPr>
      </w:pPr>
      <w:r w:rsidRPr="00C55EEB">
        <w:rPr>
          <w:bCs/>
        </w:rPr>
        <w:t>Formavimo nuolydžiai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06"/>
        <w:gridCol w:w="3216"/>
        <w:gridCol w:w="3206"/>
      </w:tblGrid>
      <w:tr w:rsidR="00000000" w:rsidRPr="00C55EEB">
        <w:tblPrEx>
          <w:tblCellMar>
            <w:top w:w="0" w:type="dxa"/>
            <w:bottom w:w="0" w:type="dxa"/>
          </w:tblCellMar>
        </w:tblPrEx>
        <w:trPr>
          <w:cantSplit/>
        </w:trPr>
        <w:tc>
          <w:tcPr>
            <w:tcW w:w="10115" w:type="dxa"/>
            <w:gridSpan w:val="3"/>
            <w:vAlign w:val="center"/>
          </w:tcPr>
          <w:p w:rsidR="00000000" w:rsidRPr="00C55EEB" w:rsidRDefault="009E2303" w:rsidP="00C55EEB">
            <w:pPr>
              <w:ind w:firstLine="567"/>
              <w:jc w:val="center"/>
              <w:rPr>
                <w:sz w:val="20"/>
              </w:rPr>
            </w:pPr>
            <w:r w:rsidRPr="00C55EEB">
              <w:rPr>
                <w:sz w:val="20"/>
              </w:rPr>
              <w:t>Medinis</w:t>
            </w:r>
          </w:p>
        </w:tc>
      </w:tr>
      <w:tr w:rsidR="00000000" w:rsidRPr="00C55EEB">
        <w:tblPrEx>
          <w:tblCellMar>
            <w:top w:w="0" w:type="dxa"/>
            <w:bottom w:w="0" w:type="dxa"/>
          </w:tblCellMar>
        </w:tblPrEx>
        <w:trPr>
          <w:cantSplit/>
        </w:trPr>
        <w:tc>
          <w:tcPr>
            <w:tcW w:w="3371" w:type="dxa"/>
            <w:vMerge w:val="restart"/>
            <w:vAlign w:val="center"/>
          </w:tcPr>
          <w:p w:rsidR="00000000" w:rsidRPr="00C55EEB" w:rsidRDefault="009E2303" w:rsidP="00C55EEB">
            <w:pPr>
              <w:ind w:firstLine="567"/>
              <w:jc w:val="center"/>
              <w:rPr>
                <w:sz w:val="20"/>
              </w:rPr>
            </w:pPr>
            <w:r w:rsidRPr="00C55EEB">
              <w:rPr>
                <w:sz w:val="20"/>
              </w:rPr>
              <w:t>Modelio aukštis, mm</w:t>
            </w:r>
          </w:p>
        </w:tc>
        <w:tc>
          <w:tcPr>
            <w:tcW w:w="6744" w:type="dxa"/>
            <w:gridSpan w:val="2"/>
            <w:vAlign w:val="center"/>
          </w:tcPr>
          <w:p w:rsidR="00000000" w:rsidRPr="00C55EEB" w:rsidRDefault="009E2303" w:rsidP="00C55EEB">
            <w:pPr>
              <w:ind w:firstLine="567"/>
              <w:jc w:val="center"/>
              <w:rPr>
                <w:sz w:val="20"/>
              </w:rPr>
            </w:pPr>
            <w:r w:rsidRPr="00C55EEB">
              <w:rPr>
                <w:sz w:val="20"/>
              </w:rPr>
              <w:t>Formavimo nuolydžiai</w:t>
            </w:r>
          </w:p>
        </w:tc>
      </w:tr>
      <w:tr w:rsidR="00000000" w:rsidRPr="00C55EEB">
        <w:tblPrEx>
          <w:tblCellMar>
            <w:top w:w="0" w:type="dxa"/>
            <w:bottom w:w="0" w:type="dxa"/>
          </w:tblCellMar>
        </w:tblPrEx>
        <w:trPr>
          <w:cantSplit/>
        </w:trPr>
        <w:tc>
          <w:tcPr>
            <w:tcW w:w="3371" w:type="dxa"/>
            <w:vMerge/>
            <w:vAlign w:val="center"/>
          </w:tcPr>
          <w:p w:rsidR="00000000" w:rsidRPr="00C55EEB" w:rsidRDefault="009E2303" w:rsidP="00C55EEB">
            <w:pPr>
              <w:ind w:firstLine="567"/>
              <w:jc w:val="center"/>
              <w:rPr>
                <w:sz w:val="20"/>
              </w:rPr>
            </w:pPr>
          </w:p>
        </w:tc>
        <w:tc>
          <w:tcPr>
            <w:tcW w:w="3372" w:type="dxa"/>
            <w:vAlign w:val="center"/>
          </w:tcPr>
          <w:p w:rsidR="00000000" w:rsidRPr="00C55EEB" w:rsidRDefault="009E2303" w:rsidP="00C55EEB">
            <w:pPr>
              <w:ind w:firstLine="567"/>
              <w:jc w:val="center"/>
              <w:rPr>
                <w:sz w:val="20"/>
              </w:rPr>
            </w:pPr>
            <w:r w:rsidRPr="00C55EEB">
              <w:rPr>
                <w:sz w:val="20"/>
              </w:rPr>
              <w:t>Nuolydis, mm</w:t>
            </w:r>
          </w:p>
        </w:tc>
        <w:tc>
          <w:tcPr>
            <w:tcW w:w="3372" w:type="dxa"/>
            <w:vAlign w:val="center"/>
          </w:tcPr>
          <w:p w:rsidR="00000000" w:rsidRPr="00C55EEB" w:rsidRDefault="009E2303" w:rsidP="00C55EEB">
            <w:pPr>
              <w:ind w:firstLine="567"/>
              <w:jc w:val="center"/>
              <w:rPr>
                <w:sz w:val="20"/>
              </w:rPr>
            </w:pPr>
            <w:r w:rsidRPr="00C55EEB">
              <w:rPr>
                <w:sz w:val="20"/>
              </w:rPr>
              <w:t>Sienelės nuolydžio kampas</w:t>
            </w:r>
          </w:p>
        </w:tc>
      </w:tr>
      <w:tr w:rsidR="00000000" w:rsidRPr="00C55EEB">
        <w:tblPrEx>
          <w:tblCellMar>
            <w:top w:w="0" w:type="dxa"/>
            <w:bottom w:w="0" w:type="dxa"/>
          </w:tblCellMar>
        </w:tblPrEx>
        <w:tc>
          <w:tcPr>
            <w:tcW w:w="3371" w:type="dxa"/>
            <w:vAlign w:val="center"/>
          </w:tcPr>
          <w:p w:rsidR="00000000" w:rsidRPr="00C55EEB" w:rsidRDefault="009E2303" w:rsidP="00C55EEB">
            <w:pPr>
              <w:ind w:firstLine="567"/>
              <w:jc w:val="center"/>
              <w:rPr>
                <w:sz w:val="20"/>
              </w:rPr>
            </w:pPr>
            <w:bookmarkStart w:id="0" w:name="_GoBack" w:colFirst="3" w:colLast="3"/>
            <w:r w:rsidRPr="00C55EEB">
              <w:rPr>
                <w:sz w:val="20"/>
              </w:rPr>
              <w:t>Iki 20</w:t>
            </w:r>
          </w:p>
          <w:p w:rsidR="00000000" w:rsidRPr="00C55EEB" w:rsidRDefault="009E2303" w:rsidP="00C55EEB">
            <w:pPr>
              <w:ind w:firstLine="567"/>
              <w:jc w:val="center"/>
              <w:rPr>
                <w:sz w:val="20"/>
              </w:rPr>
            </w:pPr>
            <w:r w:rsidRPr="00C55EEB">
              <w:rPr>
                <w:sz w:val="20"/>
              </w:rPr>
              <w:t>20 – 50</w:t>
            </w:r>
          </w:p>
          <w:p w:rsidR="00000000" w:rsidRPr="00C55EEB" w:rsidRDefault="009E2303" w:rsidP="00C55EEB">
            <w:pPr>
              <w:ind w:firstLine="567"/>
              <w:jc w:val="center"/>
              <w:rPr>
                <w:sz w:val="20"/>
              </w:rPr>
            </w:pPr>
            <w:r w:rsidRPr="00C55EEB">
              <w:rPr>
                <w:sz w:val="20"/>
              </w:rPr>
              <w:t>50 – 100</w:t>
            </w:r>
          </w:p>
          <w:p w:rsidR="00000000" w:rsidRPr="00C55EEB" w:rsidRDefault="009E2303" w:rsidP="00C55EEB">
            <w:pPr>
              <w:ind w:firstLine="567"/>
              <w:jc w:val="center"/>
              <w:rPr>
                <w:sz w:val="20"/>
              </w:rPr>
            </w:pPr>
            <w:r w:rsidRPr="00C55EEB">
              <w:rPr>
                <w:sz w:val="20"/>
              </w:rPr>
              <w:t>100 – 200</w:t>
            </w:r>
          </w:p>
        </w:tc>
        <w:tc>
          <w:tcPr>
            <w:tcW w:w="3372" w:type="dxa"/>
            <w:vAlign w:val="center"/>
          </w:tcPr>
          <w:p w:rsidR="00000000" w:rsidRPr="00C55EEB" w:rsidRDefault="009E2303" w:rsidP="00C55EEB">
            <w:pPr>
              <w:ind w:firstLine="567"/>
              <w:jc w:val="center"/>
              <w:rPr>
                <w:sz w:val="20"/>
              </w:rPr>
            </w:pPr>
            <w:r w:rsidRPr="00C55EEB">
              <w:rPr>
                <w:sz w:val="20"/>
              </w:rPr>
              <w:t>1</w:t>
            </w:r>
          </w:p>
          <w:p w:rsidR="00000000" w:rsidRPr="00C55EEB" w:rsidRDefault="009E2303" w:rsidP="00C55EEB">
            <w:pPr>
              <w:ind w:firstLine="567"/>
              <w:jc w:val="center"/>
              <w:rPr>
                <w:sz w:val="20"/>
              </w:rPr>
            </w:pPr>
            <w:r w:rsidRPr="00C55EEB">
              <w:rPr>
                <w:sz w:val="20"/>
              </w:rPr>
              <w:t>1,5</w:t>
            </w:r>
          </w:p>
          <w:p w:rsidR="00000000" w:rsidRPr="00C55EEB" w:rsidRDefault="009E2303" w:rsidP="00C55EEB">
            <w:pPr>
              <w:ind w:firstLine="567"/>
              <w:jc w:val="center"/>
              <w:rPr>
                <w:sz w:val="20"/>
              </w:rPr>
            </w:pPr>
            <w:r w:rsidRPr="00C55EEB">
              <w:rPr>
                <w:sz w:val="20"/>
              </w:rPr>
              <w:t>2</w:t>
            </w:r>
          </w:p>
          <w:p w:rsidR="00000000" w:rsidRPr="00C55EEB" w:rsidRDefault="009E2303" w:rsidP="00C55EEB">
            <w:pPr>
              <w:ind w:firstLine="567"/>
              <w:jc w:val="center"/>
              <w:rPr>
                <w:sz w:val="20"/>
              </w:rPr>
            </w:pPr>
            <w:r w:rsidRPr="00C55EEB">
              <w:rPr>
                <w:sz w:val="20"/>
              </w:rPr>
              <w:t>2,5</w:t>
            </w:r>
          </w:p>
        </w:tc>
        <w:tc>
          <w:tcPr>
            <w:tcW w:w="3372" w:type="dxa"/>
            <w:vAlign w:val="center"/>
          </w:tcPr>
          <w:p w:rsidR="00000000" w:rsidRPr="00C55EEB" w:rsidRDefault="009E2303" w:rsidP="00C55EEB">
            <w:pPr>
              <w:ind w:firstLine="567"/>
              <w:jc w:val="center"/>
              <w:rPr>
                <w:sz w:val="20"/>
              </w:rPr>
            </w:pPr>
            <w:r w:rsidRPr="00C55EEB">
              <w:rPr>
                <w:sz w:val="20"/>
              </w:rPr>
              <w:t>3</w:t>
            </w:r>
            <w:r w:rsidRPr="00C55EEB">
              <w:rPr>
                <w:sz w:val="20"/>
                <w:vertAlign w:val="superscript"/>
              </w:rPr>
              <w:t>o</w:t>
            </w:r>
          </w:p>
          <w:p w:rsidR="00000000" w:rsidRPr="00C55EEB" w:rsidRDefault="009E2303" w:rsidP="00C55EEB">
            <w:pPr>
              <w:ind w:firstLine="567"/>
              <w:jc w:val="center"/>
              <w:rPr>
                <w:sz w:val="20"/>
              </w:rPr>
            </w:pPr>
            <w:r w:rsidRPr="00C55EEB">
              <w:rPr>
                <w:sz w:val="20"/>
              </w:rPr>
              <w:t>1</w:t>
            </w:r>
            <w:r w:rsidRPr="00C55EEB">
              <w:rPr>
                <w:sz w:val="20"/>
                <w:vertAlign w:val="superscript"/>
              </w:rPr>
              <w:t>o</w:t>
            </w:r>
            <w:r w:rsidRPr="00C55EEB">
              <w:rPr>
                <w:sz w:val="20"/>
              </w:rPr>
              <w:t>30’</w:t>
            </w:r>
          </w:p>
          <w:p w:rsidR="00000000" w:rsidRPr="00C55EEB" w:rsidRDefault="009E2303" w:rsidP="00C55EEB">
            <w:pPr>
              <w:ind w:firstLine="567"/>
              <w:jc w:val="center"/>
              <w:rPr>
                <w:sz w:val="20"/>
              </w:rPr>
            </w:pPr>
            <w:r w:rsidRPr="00C55EEB">
              <w:rPr>
                <w:sz w:val="20"/>
              </w:rPr>
              <w:t>1</w:t>
            </w:r>
            <w:r w:rsidRPr="00C55EEB">
              <w:rPr>
                <w:sz w:val="20"/>
                <w:vertAlign w:val="superscript"/>
              </w:rPr>
              <w:t>o</w:t>
            </w:r>
            <w:r w:rsidRPr="00C55EEB">
              <w:rPr>
                <w:sz w:val="20"/>
              </w:rPr>
              <w:t>30’</w:t>
            </w:r>
          </w:p>
          <w:p w:rsidR="00000000" w:rsidRPr="00C55EEB" w:rsidRDefault="009E2303" w:rsidP="00C55EEB">
            <w:pPr>
              <w:ind w:firstLine="567"/>
              <w:jc w:val="center"/>
              <w:rPr>
                <w:sz w:val="20"/>
              </w:rPr>
            </w:pPr>
            <w:r w:rsidRPr="00C55EEB">
              <w:rPr>
                <w:sz w:val="20"/>
              </w:rPr>
              <w:t>0</w:t>
            </w:r>
            <w:r w:rsidRPr="00C55EEB">
              <w:rPr>
                <w:sz w:val="20"/>
                <w:vertAlign w:val="superscript"/>
              </w:rPr>
              <w:t>o</w:t>
            </w:r>
            <w:r w:rsidRPr="00C55EEB">
              <w:rPr>
                <w:sz w:val="20"/>
              </w:rPr>
              <w:t>45’</w:t>
            </w:r>
          </w:p>
        </w:tc>
      </w:tr>
      <w:bookmarkEnd w:id="0"/>
    </w:tbl>
    <w:p w:rsidR="00000000" w:rsidRPr="00C55EEB" w:rsidRDefault="009E2303" w:rsidP="00C55EEB">
      <w:pPr>
        <w:spacing w:line="360" w:lineRule="auto"/>
        <w:jc w:val="both"/>
      </w:pPr>
    </w:p>
    <w:p w:rsidR="00000000" w:rsidRPr="00C55EEB" w:rsidRDefault="009E2303" w:rsidP="00C55EEB">
      <w:pPr>
        <w:pStyle w:val="Pagrindiniotekstotrauka2"/>
        <w:spacing w:line="360" w:lineRule="auto"/>
        <w:ind w:firstLine="567"/>
        <w:jc w:val="both"/>
      </w:pPr>
      <w:r w:rsidRPr="00C55EEB">
        <w:t>Formavimo ir gurgučių mišiniai – tai medžiagos, iš kurių gaminamos liejimo formos. Iš gurgučių mišinių daromi gurgučiai. Mišiniai ruošiami iš smėlio, molio, k</w:t>
      </w:r>
      <w:r w:rsidRPr="00C55EEB">
        <w:t>itų rišančiųjų medžiagų ir įvairių priedų. Formavimo ir gurgučių mišiniai turi būti plastiški, stiprūs, atsparūs kaitrai, laidūs dujoms, paslankūs. Pagrindinė formavimo mišinių sudedamoji dalis yra smėlis. Smėliui surišti pridedama molio ir vandens. Kad mi</w:t>
      </w:r>
      <w:r w:rsidRPr="00C55EEB">
        <w:t xml:space="preserve">šiniai nepridegtų, į juos dedama maltos akmens anglies arba </w:t>
      </w:r>
      <w:r w:rsidRPr="00C55EEB">
        <w:lastRenderedPageBreak/>
        <w:t>kvarco, kad būtų laidesni dujoms, pridedama medžio pjuvenų. Gurgučiai daromi iš geresnėmis savybėmis pasižyminčių mišinių nei formos, kadangi gurgučiui tenka didesnis šiluminis bei mechaninis pove</w:t>
      </w:r>
      <w:r w:rsidRPr="00C55EEB">
        <w:t>ikis, nes įpiltas į formą metalas gaubia beveik visą gurgutį. Gurgučių mišiniai ruošiami iš kvarcinio smėlio ir įvairių rišančiųjų medžiagų (sintetinių dervų, skystojo stiklo, organinių ir neorganinių medžiagų).</w:t>
      </w:r>
    </w:p>
    <w:p w:rsidR="00000000" w:rsidRPr="00C55EEB" w:rsidRDefault="009E2303" w:rsidP="00C55EEB">
      <w:pPr>
        <w:spacing w:line="360" w:lineRule="auto"/>
        <w:ind w:firstLine="567"/>
        <w:jc w:val="both"/>
      </w:pPr>
    </w:p>
    <w:p w:rsidR="00000000" w:rsidRPr="00C55EEB" w:rsidRDefault="00C55EEB" w:rsidP="00C55EEB">
      <w:pPr>
        <w:spacing w:line="360" w:lineRule="auto"/>
        <w:ind w:firstLine="567"/>
        <w:jc w:val="both"/>
        <w:rPr>
          <w:b/>
          <w:u w:val="single"/>
        </w:rPr>
      </w:pPr>
      <w:r>
        <w:rPr>
          <w:b/>
          <w:u w:val="single"/>
        </w:rPr>
        <w:t>Kontroliniai klausimai:</w:t>
      </w:r>
    </w:p>
    <w:p w:rsidR="00000000" w:rsidRPr="00C55EEB" w:rsidRDefault="009E2303" w:rsidP="00C55EEB">
      <w:pPr>
        <w:numPr>
          <w:ilvl w:val="0"/>
          <w:numId w:val="7"/>
        </w:numPr>
        <w:tabs>
          <w:tab w:val="clear" w:pos="720"/>
          <w:tab w:val="num" w:pos="567"/>
        </w:tabs>
        <w:spacing w:line="360" w:lineRule="auto"/>
        <w:ind w:left="851" w:hanging="284"/>
        <w:jc w:val="both"/>
        <w:rPr>
          <w:bCs/>
        </w:rPr>
      </w:pPr>
      <w:r w:rsidRPr="00C55EEB">
        <w:rPr>
          <w:bCs/>
        </w:rPr>
        <w:t>Kuo skiriasi l</w:t>
      </w:r>
      <w:r w:rsidRPr="00C55EEB">
        <w:rPr>
          <w:bCs/>
        </w:rPr>
        <w:t>iejinys nuo užbaigtos detalės?</w:t>
      </w:r>
    </w:p>
    <w:p w:rsidR="00000000" w:rsidRPr="00C55EEB" w:rsidRDefault="009E2303" w:rsidP="00C55EEB">
      <w:pPr>
        <w:numPr>
          <w:ilvl w:val="0"/>
          <w:numId w:val="7"/>
        </w:numPr>
        <w:tabs>
          <w:tab w:val="clear" w:pos="720"/>
          <w:tab w:val="num" w:pos="567"/>
        </w:tabs>
        <w:spacing w:line="360" w:lineRule="auto"/>
        <w:ind w:left="851" w:hanging="284"/>
        <w:jc w:val="both"/>
        <w:rPr>
          <w:bCs/>
        </w:rPr>
      </w:pPr>
      <w:r w:rsidRPr="00C55EEB">
        <w:rPr>
          <w:bCs/>
        </w:rPr>
        <w:t>Dėl ko modeliuose daromi formavimo nuolydžiai?</w:t>
      </w:r>
    </w:p>
    <w:p w:rsidR="00000000" w:rsidRPr="00C55EEB" w:rsidRDefault="009E2303" w:rsidP="00C55EEB">
      <w:pPr>
        <w:numPr>
          <w:ilvl w:val="0"/>
          <w:numId w:val="7"/>
        </w:numPr>
        <w:tabs>
          <w:tab w:val="clear" w:pos="720"/>
          <w:tab w:val="num" w:pos="567"/>
        </w:tabs>
        <w:spacing w:line="360" w:lineRule="auto"/>
        <w:ind w:left="851" w:hanging="284"/>
        <w:jc w:val="both"/>
        <w:rPr>
          <w:bCs/>
        </w:rPr>
      </w:pPr>
      <w:r w:rsidRPr="00C55EEB">
        <w:rPr>
          <w:bCs/>
        </w:rPr>
        <w:t>Kokios formos vadinamos vienkartinėmis?</w:t>
      </w:r>
    </w:p>
    <w:p w:rsidR="009E2303" w:rsidRPr="00C55EEB" w:rsidRDefault="009E2303" w:rsidP="00C55EEB">
      <w:pPr>
        <w:numPr>
          <w:ilvl w:val="0"/>
          <w:numId w:val="7"/>
        </w:numPr>
        <w:tabs>
          <w:tab w:val="clear" w:pos="720"/>
          <w:tab w:val="num" w:pos="567"/>
        </w:tabs>
        <w:spacing w:line="360" w:lineRule="auto"/>
        <w:ind w:left="851" w:hanging="284"/>
        <w:jc w:val="both"/>
        <w:rPr>
          <w:bCs/>
        </w:rPr>
      </w:pPr>
      <w:r w:rsidRPr="00C55EEB">
        <w:rPr>
          <w:bCs/>
        </w:rPr>
        <w:t>Kuo skiriasi formavimo ir gurgučių mišiniai?</w:t>
      </w:r>
    </w:p>
    <w:sectPr w:rsidR="009E2303" w:rsidRPr="00C55EEB" w:rsidSect="00C55EEB">
      <w:footerReference w:type="default" r:id="rId7"/>
      <w:pgSz w:w="11906" w:h="16838"/>
      <w:pgMar w:top="1134" w:right="567" w:bottom="1134" w:left="1701" w:header="567" w:footer="567" w:gutter="0"/>
      <w:cols w:space="129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2303" w:rsidRDefault="009E2303" w:rsidP="001D7108">
      <w:r>
        <w:separator/>
      </w:r>
    </w:p>
  </w:endnote>
  <w:endnote w:type="continuationSeparator" w:id="0">
    <w:p w:rsidR="009E2303" w:rsidRDefault="009E2303" w:rsidP="001D7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BA"/>
    <w:family w:val="swiss"/>
    <w:pitch w:val="variable"/>
    <w:sig w:usb0="E4002EFF" w:usb1="C000247B" w:usb2="00000009" w:usb3="00000000" w:csb0="000001FF" w:csb1="00000000"/>
  </w:font>
  <w:font w:name="Calibri">
    <w:panose1 w:val="020F05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6022035"/>
      <w:docPartObj>
        <w:docPartGallery w:val="Page Numbers (Bottom of Page)"/>
        <w:docPartUnique/>
      </w:docPartObj>
    </w:sdtPr>
    <w:sdtContent>
      <w:p w:rsidR="001D7108" w:rsidRDefault="001D7108">
        <w:pPr>
          <w:pStyle w:val="Porat"/>
          <w:jc w:val="right"/>
        </w:pPr>
        <w:r>
          <w:fldChar w:fldCharType="begin"/>
        </w:r>
        <w:r>
          <w:instrText>PAGE   \* MERGEFORMAT</w:instrText>
        </w:r>
        <w:r>
          <w:fldChar w:fldCharType="separate"/>
        </w:r>
        <w:r>
          <w:rPr>
            <w:noProof/>
          </w:rPr>
          <w:t>3</w:t>
        </w:r>
        <w:r>
          <w:fldChar w:fldCharType="end"/>
        </w:r>
      </w:p>
    </w:sdtContent>
  </w:sdt>
  <w:p w:rsidR="001D7108" w:rsidRDefault="001D7108">
    <w:pPr>
      <w:pStyle w:val="Por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2303" w:rsidRDefault="009E2303" w:rsidP="001D7108">
      <w:r>
        <w:separator/>
      </w:r>
    </w:p>
  </w:footnote>
  <w:footnote w:type="continuationSeparator" w:id="0">
    <w:p w:rsidR="009E2303" w:rsidRDefault="009E2303" w:rsidP="001D71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B099B"/>
    <w:multiLevelType w:val="hybridMultilevel"/>
    <w:tmpl w:val="38B2969E"/>
    <w:lvl w:ilvl="0" w:tplc="0427000F">
      <w:start w:val="1"/>
      <w:numFmt w:val="decimal"/>
      <w:lvlText w:val="%1."/>
      <w:lvlJc w:val="left"/>
      <w:pPr>
        <w:tabs>
          <w:tab w:val="num" w:pos="720"/>
        </w:tabs>
        <w:ind w:left="720" w:hanging="360"/>
      </w:pPr>
      <w:rPr>
        <w:rFonts w:hint="default"/>
      </w:r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1">
    <w:nsid w:val="1E571CD0"/>
    <w:multiLevelType w:val="hybridMultilevel"/>
    <w:tmpl w:val="FB80EFE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63451C0"/>
    <w:multiLevelType w:val="hybridMultilevel"/>
    <w:tmpl w:val="130653F8"/>
    <w:lvl w:ilvl="0" w:tplc="886E8E62">
      <w:start w:val="1"/>
      <w:numFmt w:val="bullet"/>
      <w:lvlText w:val="-"/>
      <w:lvlJc w:val="left"/>
      <w:pPr>
        <w:tabs>
          <w:tab w:val="num" w:pos="720"/>
        </w:tabs>
        <w:ind w:left="720" w:hanging="360"/>
      </w:pPr>
      <w:rPr>
        <w:rFonts w:ascii="Times New Roman" w:eastAsia="Times New Roman" w:hAnsi="Times New Roman" w:cs="Times New Roman" w:hint="default"/>
      </w:rPr>
    </w:lvl>
    <w:lvl w:ilvl="1" w:tplc="04270003" w:tentative="1">
      <w:start w:val="1"/>
      <w:numFmt w:val="bullet"/>
      <w:lvlText w:val="o"/>
      <w:lvlJc w:val="left"/>
      <w:pPr>
        <w:tabs>
          <w:tab w:val="num" w:pos="1440"/>
        </w:tabs>
        <w:ind w:left="1440" w:hanging="360"/>
      </w:pPr>
      <w:rPr>
        <w:rFonts w:ascii="Courier New" w:hAnsi="Courier New" w:cs="Courier New"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3">
    <w:nsid w:val="35B40B16"/>
    <w:multiLevelType w:val="hybridMultilevel"/>
    <w:tmpl w:val="BE680D0E"/>
    <w:lvl w:ilvl="0" w:tplc="0427000F">
      <w:start w:val="1"/>
      <w:numFmt w:val="decimal"/>
      <w:lvlText w:val="%1."/>
      <w:lvlJc w:val="left"/>
      <w:pPr>
        <w:tabs>
          <w:tab w:val="num" w:pos="720"/>
        </w:tabs>
        <w:ind w:left="720" w:hanging="360"/>
      </w:pPr>
      <w:rPr>
        <w:rFonts w:hint="default"/>
      </w:r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4">
    <w:nsid w:val="396D3B10"/>
    <w:multiLevelType w:val="hybridMultilevel"/>
    <w:tmpl w:val="25580AB8"/>
    <w:lvl w:ilvl="0" w:tplc="0427000F">
      <w:start w:val="1"/>
      <w:numFmt w:val="decimal"/>
      <w:lvlText w:val="%1."/>
      <w:lvlJc w:val="left"/>
      <w:pPr>
        <w:tabs>
          <w:tab w:val="num" w:pos="720"/>
        </w:tabs>
        <w:ind w:left="720" w:hanging="360"/>
      </w:pPr>
      <w:rPr>
        <w:rFonts w:hint="default"/>
      </w:rPr>
    </w:lvl>
    <w:lvl w:ilvl="1" w:tplc="04270019" w:tentative="1">
      <w:start w:val="1"/>
      <w:numFmt w:val="lowerLetter"/>
      <w:lvlText w:val="%2."/>
      <w:lvlJc w:val="left"/>
      <w:pPr>
        <w:tabs>
          <w:tab w:val="num" w:pos="1440"/>
        </w:tabs>
        <w:ind w:left="1440" w:hanging="360"/>
      </w:pPr>
    </w:lvl>
    <w:lvl w:ilvl="2" w:tplc="0427001B" w:tentative="1">
      <w:start w:val="1"/>
      <w:numFmt w:val="lowerRoman"/>
      <w:lvlText w:val="%3."/>
      <w:lvlJc w:val="right"/>
      <w:pPr>
        <w:tabs>
          <w:tab w:val="num" w:pos="2160"/>
        </w:tabs>
        <w:ind w:left="2160" w:hanging="180"/>
      </w:p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5">
    <w:nsid w:val="53AE11CB"/>
    <w:multiLevelType w:val="hybridMultilevel"/>
    <w:tmpl w:val="BDFCDBE2"/>
    <w:lvl w:ilvl="0" w:tplc="0427000F">
      <w:start w:val="1"/>
      <w:numFmt w:val="decimal"/>
      <w:lvlText w:val="%1."/>
      <w:lvlJc w:val="left"/>
      <w:pPr>
        <w:tabs>
          <w:tab w:val="num" w:pos="720"/>
        </w:tabs>
        <w:ind w:left="720" w:hanging="360"/>
      </w:pPr>
      <w:rPr>
        <w:rFonts w:hint="default"/>
      </w:rPr>
    </w:lvl>
    <w:lvl w:ilvl="1" w:tplc="916C70A4">
      <w:start w:val="1"/>
      <w:numFmt w:val="decimal"/>
      <w:lvlText w:val="%2)"/>
      <w:lvlJc w:val="left"/>
      <w:pPr>
        <w:tabs>
          <w:tab w:val="num" w:pos="1440"/>
        </w:tabs>
        <w:ind w:left="1440" w:hanging="360"/>
      </w:pPr>
      <w:rPr>
        <w:rFonts w:hint="default"/>
      </w:rPr>
    </w:lvl>
    <w:lvl w:ilvl="2" w:tplc="E8D2622E">
      <w:numFmt w:val="bullet"/>
      <w:lvlText w:val="-"/>
      <w:lvlJc w:val="left"/>
      <w:pPr>
        <w:tabs>
          <w:tab w:val="num" w:pos="2340"/>
        </w:tabs>
        <w:ind w:left="2340" w:hanging="360"/>
      </w:pPr>
      <w:rPr>
        <w:rFonts w:ascii="Times New Roman" w:eastAsia="Times New Roman" w:hAnsi="Times New Roman" w:cs="Times New Roman" w:hint="default"/>
      </w:rPr>
    </w:lvl>
    <w:lvl w:ilvl="3" w:tplc="0427000F" w:tentative="1">
      <w:start w:val="1"/>
      <w:numFmt w:val="decimal"/>
      <w:lvlText w:val="%4."/>
      <w:lvlJc w:val="left"/>
      <w:pPr>
        <w:tabs>
          <w:tab w:val="num" w:pos="2880"/>
        </w:tabs>
        <w:ind w:left="2880" w:hanging="360"/>
      </w:pPr>
    </w:lvl>
    <w:lvl w:ilvl="4" w:tplc="04270019" w:tentative="1">
      <w:start w:val="1"/>
      <w:numFmt w:val="lowerLetter"/>
      <w:lvlText w:val="%5."/>
      <w:lvlJc w:val="left"/>
      <w:pPr>
        <w:tabs>
          <w:tab w:val="num" w:pos="3600"/>
        </w:tabs>
        <w:ind w:left="3600" w:hanging="360"/>
      </w:pPr>
    </w:lvl>
    <w:lvl w:ilvl="5" w:tplc="0427001B" w:tentative="1">
      <w:start w:val="1"/>
      <w:numFmt w:val="lowerRoman"/>
      <w:lvlText w:val="%6."/>
      <w:lvlJc w:val="right"/>
      <w:pPr>
        <w:tabs>
          <w:tab w:val="num" w:pos="4320"/>
        </w:tabs>
        <w:ind w:left="4320" w:hanging="180"/>
      </w:pPr>
    </w:lvl>
    <w:lvl w:ilvl="6" w:tplc="0427000F" w:tentative="1">
      <w:start w:val="1"/>
      <w:numFmt w:val="decimal"/>
      <w:lvlText w:val="%7."/>
      <w:lvlJc w:val="left"/>
      <w:pPr>
        <w:tabs>
          <w:tab w:val="num" w:pos="5040"/>
        </w:tabs>
        <w:ind w:left="5040" w:hanging="360"/>
      </w:pPr>
    </w:lvl>
    <w:lvl w:ilvl="7" w:tplc="04270019" w:tentative="1">
      <w:start w:val="1"/>
      <w:numFmt w:val="lowerLetter"/>
      <w:lvlText w:val="%8."/>
      <w:lvlJc w:val="left"/>
      <w:pPr>
        <w:tabs>
          <w:tab w:val="num" w:pos="5760"/>
        </w:tabs>
        <w:ind w:left="5760" w:hanging="360"/>
      </w:pPr>
    </w:lvl>
    <w:lvl w:ilvl="8" w:tplc="0427001B" w:tentative="1">
      <w:start w:val="1"/>
      <w:numFmt w:val="lowerRoman"/>
      <w:lvlText w:val="%9."/>
      <w:lvlJc w:val="right"/>
      <w:pPr>
        <w:tabs>
          <w:tab w:val="num" w:pos="6480"/>
        </w:tabs>
        <w:ind w:left="6480" w:hanging="180"/>
      </w:pPr>
    </w:lvl>
  </w:abstractNum>
  <w:abstractNum w:abstractNumId="6">
    <w:nsid w:val="54C37DC6"/>
    <w:multiLevelType w:val="hybridMultilevel"/>
    <w:tmpl w:val="C868F532"/>
    <w:lvl w:ilvl="0" w:tplc="886E8E62">
      <w:start w:val="1"/>
      <w:numFmt w:val="bullet"/>
      <w:lvlText w:val="-"/>
      <w:lvlJc w:val="left"/>
      <w:pPr>
        <w:tabs>
          <w:tab w:val="num" w:pos="4320"/>
        </w:tabs>
        <w:ind w:left="432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66DA7D67"/>
    <w:multiLevelType w:val="hybridMultilevel"/>
    <w:tmpl w:val="4E7C766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0"/>
  </w:num>
  <w:num w:numId="3">
    <w:abstractNumId w:val="2"/>
  </w:num>
  <w:num w:numId="4">
    <w:abstractNumId w:val="4"/>
  </w:num>
  <w:num w:numId="5">
    <w:abstractNumId w:val="1"/>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4B0"/>
    <w:rsid w:val="001D7108"/>
    <w:rsid w:val="009E2303"/>
    <w:rsid w:val="009F74B0"/>
    <w:rsid w:val="00C55EE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898DD8B-F505-4B29-B7EA-45F966412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lt-LT" w:eastAsia="lt-L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rPr>
      <w:sz w:val="24"/>
      <w:szCs w:val="24"/>
    </w:rPr>
  </w:style>
  <w:style w:type="paragraph" w:styleId="Antrat1">
    <w:name w:val="heading 1"/>
    <w:basedOn w:val="prastasis"/>
    <w:next w:val="prastasis"/>
    <w:qFormat/>
    <w:pPr>
      <w:keepNext/>
      <w:ind w:firstLine="360"/>
      <w:jc w:val="both"/>
      <w:outlineLvl w:val="0"/>
    </w:pPr>
    <w:rPr>
      <w:b/>
      <w:bCs/>
      <w:sz w:val="28"/>
    </w:rPr>
  </w:style>
  <w:style w:type="paragraph" w:styleId="Antrat2">
    <w:name w:val="heading 2"/>
    <w:basedOn w:val="prastasis"/>
    <w:next w:val="prastasis"/>
    <w:qFormat/>
    <w:pPr>
      <w:keepNext/>
      <w:jc w:val="center"/>
      <w:outlineLvl w:val="1"/>
    </w:pPr>
    <w:rPr>
      <w:b/>
    </w:rPr>
  </w:style>
  <w:style w:type="character" w:default="1" w:styleId="Numatytasispastraiposriftas">
    <w:name w:val="Default Paragraph Font"/>
    <w:semiHidden/>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agrindiniotekstotrauka">
    <w:name w:val="Body Text Indent"/>
    <w:basedOn w:val="prastasis"/>
    <w:semiHidden/>
    <w:pPr>
      <w:ind w:firstLine="360"/>
      <w:jc w:val="both"/>
    </w:pPr>
  </w:style>
  <w:style w:type="paragraph" w:styleId="Pagrindiniotekstotrauka2">
    <w:name w:val="Body Text Indent 2"/>
    <w:basedOn w:val="prastasis"/>
    <w:semiHidden/>
    <w:pPr>
      <w:ind w:firstLine="540"/>
    </w:pPr>
  </w:style>
  <w:style w:type="paragraph" w:styleId="Pagrindinistekstas">
    <w:name w:val="Body Text"/>
    <w:basedOn w:val="prastasis"/>
    <w:semiHidden/>
    <w:pPr>
      <w:tabs>
        <w:tab w:val="left" w:pos="360"/>
      </w:tabs>
      <w:jc w:val="both"/>
    </w:pPr>
  </w:style>
  <w:style w:type="paragraph" w:styleId="Antrats">
    <w:name w:val="header"/>
    <w:basedOn w:val="prastasis"/>
    <w:link w:val="AntratsDiagrama"/>
    <w:uiPriority w:val="99"/>
    <w:unhideWhenUsed/>
    <w:rsid w:val="001D7108"/>
    <w:pPr>
      <w:tabs>
        <w:tab w:val="center" w:pos="4819"/>
        <w:tab w:val="right" w:pos="9638"/>
      </w:tabs>
    </w:pPr>
  </w:style>
  <w:style w:type="character" w:customStyle="1" w:styleId="AntratsDiagrama">
    <w:name w:val="Antraštės Diagrama"/>
    <w:basedOn w:val="Numatytasispastraiposriftas"/>
    <w:link w:val="Antrats"/>
    <w:uiPriority w:val="99"/>
    <w:rsid w:val="001D7108"/>
    <w:rPr>
      <w:sz w:val="24"/>
      <w:szCs w:val="24"/>
    </w:rPr>
  </w:style>
  <w:style w:type="paragraph" w:styleId="Porat">
    <w:name w:val="footer"/>
    <w:basedOn w:val="prastasis"/>
    <w:link w:val="PoratDiagrama"/>
    <w:uiPriority w:val="99"/>
    <w:unhideWhenUsed/>
    <w:rsid w:val="001D7108"/>
    <w:pPr>
      <w:tabs>
        <w:tab w:val="center" w:pos="4819"/>
        <w:tab w:val="right" w:pos="9638"/>
      </w:tabs>
    </w:pPr>
  </w:style>
  <w:style w:type="character" w:customStyle="1" w:styleId="PoratDiagrama">
    <w:name w:val="Poraštė Diagrama"/>
    <w:basedOn w:val="Numatytasispastraiposriftas"/>
    <w:link w:val="Porat"/>
    <w:uiPriority w:val="99"/>
    <w:rsid w:val="001D710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3024</Words>
  <Characters>1724</Characters>
  <Application>Microsoft Office Word</Application>
  <DocSecurity>0</DocSecurity>
  <Lines>14</Lines>
  <Paragraphs>9</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Laboratorinis darbas Nr</vt:lpstr>
      <vt:lpstr>Laboratorinis darbas Nr</vt:lpstr>
    </vt:vector>
  </TitlesOfParts>
  <Company>Klaipėdos universitetas</Company>
  <LinksUpToDate>false</LinksUpToDate>
  <CharactersWithSpaces>4739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Laboratorinis darbas Nr</dc:title>
  <dc:subject/>
  <dc:creator>Agne</dc:creator>
  <cp:keywords/>
  <dc:description/>
  <cp:lastModifiedBy>Žilvinas Kryževičius</cp:lastModifiedBy>
  <cp:revision>3</cp:revision>
  <dcterms:created xsi:type="dcterms:W3CDTF">2020-11-11T19:23:00Z</dcterms:created>
  <dcterms:modified xsi:type="dcterms:W3CDTF">2020-11-11T19:28:00Z</dcterms:modified>
</cp:coreProperties>
</file>