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1D65" w14:textId="5F270C19" w:rsidR="00FC16B8" w:rsidRPr="00CB5662" w:rsidRDefault="00CB5662" w:rsidP="00CB5662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CB5662">
        <w:rPr>
          <w:rFonts w:ascii="Times New Roman" w:hAnsi="Times New Roman" w:cs="Times New Roman"/>
          <w:sz w:val="28"/>
          <w:szCs w:val="28"/>
          <w:lang w:val="lt-LT"/>
        </w:rPr>
        <w:t>Labaratorinis darbas Nr. M-</w:t>
      </w:r>
      <w:r w:rsidR="00EC062D">
        <w:rPr>
          <w:rFonts w:ascii="Times New Roman" w:hAnsi="Times New Roman" w:cs="Times New Roman"/>
          <w:sz w:val="28"/>
          <w:szCs w:val="28"/>
          <w:lang w:val="lt-LT"/>
        </w:rPr>
        <w:t>T10</w:t>
      </w:r>
    </w:p>
    <w:p w14:paraId="5725F423" w14:textId="72B5B6CC" w:rsidR="00CB5662" w:rsidRPr="00CB4D5E" w:rsidRDefault="005E7097" w:rsidP="00CB56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lt-L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lt-LT"/>
        </w:rPr>
        <w:t xml:space="preserve">IDEALIŲ DUJŲ MOLINIŲ ŠILUMŲ SANTYKIO </w:t>
      </w:r>
      <m:oMath>
        <m:f>
          <m:fPr>
            <m:type m:val="skw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lt-LT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lt-LT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lt-LT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lt-LT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lt-LT"/>
                  </w:rPr>
                  <m:t>V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lt-LT"/>
        </w:rPr>
        <w:t xml:space="preserve"> NUSTATYMAS</w:t>
      </w:r>
    </w:p>
    <w:p w14:paraId="58A30A24" w14:textId="496077E5" w:rsidR="00436AC1" w:rsidRDefault="00436AC1" w:rsidP="00886266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436AC1">
        <w:rPr>
          <w:rFonts w:ascii="Times New Roman" w:hAnsi="Times New Roman" w:cs="Times New Roman"/>
          <w:b/>
          <w:bCs/>
          <w:sz w:val="24"/>
          <w:szCs w:val="24"/>
        </w:rPr>
        <w:t>DARBO TIKSLAS:</w:t>
      </w:r>
      <w:r>
        <w:br/>
      </w:r>
      <w:r w:rsidR="00886266" w:rsidRPr="00886266">
        <w:rPr>
          <w:rStyle w:val="markedcontent"/>
          <w:rFonts w:ascii="Times New Roman" w:hAnsi="Times New Roman" w:cs="Times New Roman"/>
          <w:sz w:val="24"/>
          <w:szCs w:val="24"/>
        </w:rPr>
        <w:t>Eksperimentiškai nustatyti oro molinių šilumų santykį</w:t>
      </w:r>
      <w:r w:rsidR="00886266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Style w:val="markedcontent"/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Style w:val="markedcontent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markedcontent"/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Style w:val="markedcontent"/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Style w:val="markedcontent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markedcontent"/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Style w:val="markedcontent"/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b>
            </m:sSub>
          </m:den>
        </m:f>
      </m:oMath>
      <w:r w:rsidR="00886266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86266" w:rsidRPr="00886266">
        <w:rPr>
          <w:rStyle w:val="markedcontent"/>
          <w:rFonts w:ascii="Times New Roman" w:hAnsi="Times New Roman" w:cs="Times New Roman"/>
          <w:sz w:val="24"/>
          <w:szCs w:val="24"/>
        </w:rPr>
        <w:t>ir palyginti su</w:t>
      </w:r>
      <w:r w:rsidR="00886266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86266" w:rsidRPr="00886266">
        <w:rPr>
          <w:rStyle w:val="markedcontent"/>
          <w:rFonts w:ascii="Times New Roman" w:hAnsi="Times New Roman" w:cs="Times New Roman"/>
          <w:sz w:val="24"/>
          <w:szCs w:val="24"/>
        </w:rPr>
        <w:t>teorine verte.</w:t>
      </w:r>
    </w:p>
    <w:p w14:paraId="5281C694" w14:textId="4AFF2B02" w:rsidR="00436AC1" w:rsidRDefault="00436AC1" w:rsidP="00CB5662">
      <w:pPr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lt-LT"/>
        </w:rPr>
      </w:pPr>
      <w:r w:rsidRPr="00436AC1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DARBO</w:t>
      </w:r>
      <w:r w:rsidRPr="00436AC1"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 PRIEMONĖS:</w:t>
      </w:r>
    </w:p>
    <w:p w14:paraId="3A21DA3F" w14:textId="717DE27B" w:rsidR="00436AC1" w:rsidRDefault="00886266" w:rsidP="00CB5662">
      <w:pPr>
        <w:rPr>
          <w:rStyle w:val="markedcontent"/>
          <w:rFonts w:ascii="Times New Roman" w:hAnsi="Times New Roman" w:cs="Times New Roman"/>
          <w:sz w:val="24"/>
          <w:szCs w:val="24"/>
          <w:lang w:val="lt-LT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Indas su dviem čiaupais, kompresoriumi (oro pompa) ir monometriniu stulpeliu.</w:t>
      </w:r>
    </w:p>
    <w:p w14:paraId="00B8F66A" w14:textId="2A0356ED" w:rsidR="00436AC1" w:rsidRDefault="00436AC1" w:rsidP="00CB5662">
      <w:pPr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lt-LT"/>
        </w:rPr>
      </w:pPr>
      <w:r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lt-LT"/>
        </w:rPr>
        <w:t>TEORINĖ EKSPERIMENTO DALIS:</w:t>
      </w:r>
    </w:p>
    <w:p w14:paraId="289328C5" w14:textId="77777777" w:rsidR="00A544E8" w:rsidRDefault="00A544E8" w:rsidP="00A544E8">
      <w:pPr>
        <w:rPr>
          <w:rStyle w:val="markedcontent"/>
          <w:rFonts w:ascii="Times New Roman" w:hAnsi="Times New Roman" w:cs="Times New Roman"/>
          <w:sz w:val="24"/>
          <w:szCs w:val="24"/>
          <w:lang w:val="lt-LT"/>
        </w:rPr>
      </w:pPr>
      <w:r w:rsidRPr="00A544E8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Molekulių laisvės laipsniai. Kieti, skysti ir dujiniai kūnai sudaryti iš molekulių,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A544E8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kurios gali būti vienaatomės (He, Ar, Ne), o taip pat dviatomės ir daugiaatomės (N2, O2, H2O).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A544E8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Molekulės laisvės laipsnių skaičius yra jos galimų nepriklausomų judėjimų (krypčių ir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A544E8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pobūdžio prasme) skaičius. Molekulės laisvės laipsnių skaičius yra lygus jos padėtį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A544E8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nusakančių nepriklausomų koordinačių skaičiui. Vienaatomės molekulės (materialaus taško)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A544E8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judėjimas apibūdinamas trimis slenkamojo judesio laisvės laipsniais (trys nepriklausomų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A544E8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judėjimų kryptys – išilgai x, y, z ašių). Dviatomės molekulės judėjimas apibūdinamas trimis jos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A544E8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masės centro O slenkamojo judesio laisvės laipsniais ir dviem sukimosi (rotacijos) laisvės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A544E8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laipsniais apie dvi statmenas tarpusavyje ir statmenas jungčiai AB ašis (1 a pav.). Taigi dviatomė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A544E8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molekulė turi 5 laisvės laipsnius. Trijų ir daugiau atomų molekulės turi šešis laisvės laipsnius –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A544E8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tris masių centro O slenkamojo judejimo ir tris – sukimosi apie tris tarpusavyje statmenas ašis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. </w:t>
      </w:r>
      <w:r w:rsidRPr="00A544E8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Tai teisinga standaus ("kieto") ryšio molekulėms. "Kietas" ryšys reiškia, jog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A544E8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atstumai tarp atomų nekinta.</w:t>
      </w:r>
    </w:p>
    <w:p w14:paraId="5D2A85E8" w14:textId="3DB449EA" w:rsidR="00A544E8" w:rsidRDefault="00A544E8" w:rsidP="00A544E8">
      <w:pPr>
        <w:rPr>
          <w:rStyle w:val="markedcontent"/>
          <w:rFonts w:ascii="Times New Roman" w:hAnsi="Times New Roman" w:cs="Times New Roman"/>
          <w:sz w:val="24"/>
          <w:szCs w:val="24"/>
          <w:lang w:val="lt-LT"/>
        </w:rPr>
      </w:pPr>
      <w:r w:rsidRPr="00A544E8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Tačiau prie pakankamai aukštų temperatūrų "kietas" ryšys suįra – molekulėse atomai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A544E8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pradeda svyruoti centro O atžvilgiu ir molekulės įgyja papildomus svyravimo (vibracijos)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A544E8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laisvės laipsnius. Šiuo atveju turime tamprų (“minkštą”) ryšį ir laisvės laipsnių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A544E8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skaičius išauga.</w:t>
      </w:r>
    </w:p>
    <w:p w14:paraId="488462E2" w14:textId="049E6F5A" w:rsidR="00DE1535" w:rsidRDefault="00DE1535" w:rsidP="00DE1535">
      <w:pPr>
        <w:rPr>
          <w:rStyle w:val="markedcontent"/>
          <w:rFonts w:ascii="Times New Roman" w:hAnsi="Times New Roman" w:cs="Times New Roman"/>
          <w:sz w:val="24"/>
          <w:szCs w:val="24"/>
          <w:lang w:val="lt-LT"/>
        </w:rPr>
      </w:pPr>
      <w:r w:rsidRPr="00DE1535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Maksimalus molekulės laisvės laipsnių skaičius i = 3 n, kur n – atomų skaičius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DE1535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molekulėje. Reikia pažymėti, kad molekulės laisvės laipsnių skaičius paprastai yra mažesnis už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DE1535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maksimalų, nes sukimosi ir svyravimo laisvės laipsniai " įsijungia" tik prie aukštesnių ir aukštų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DE1535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temperatūrų.</w:t>
      </w:r>
    </w:p>
    <w:p w14:paraId="4D2294DB" w14:textId="5008C051" w:rsidR="008A272C" w:rsidRDefault="008A272C" w:rsidP="008A272C">
      <w:pP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</w:pPr>
      <w:r w:rsidRPr="008A272C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Dujų vidinė energija. Nagrinėjant šiluminius reiškinius, galime laikyti, jog dujų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8A272C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vidinė energija susideda iš molekulių: a) slinkimo, b) sukimosi kinetinės energijos bei c) atomų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8A272C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svyravimų molekulėje (jei ryšys “minkštas”) potencinės ir kinetinės energijų. Be to realių dujų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8A272C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molekulės viena kitą traukia arba stumia, tad realiose dujose turime dar sąveikos tarp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8A272C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molekulių potencinę energiją. Ši potencinė sąveikos energija priklauso nuo nuotolio tarp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8A272C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molekulių. Idealių dujų atveju tarpmolekulinės sąveikos nėra ir potencinė tarpmolekulinės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8A272C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sąveikos energija lygi nuliui. Rendamiesi energijos pasiskirstymo pagal laisvės laipnius dėsniu,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8A272C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idealių dujų molekulės vidutinę energiją galime užrašyti taip</w:t>
      </w:r>
      <w:r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(1) </w:t>
      </w:r>
      <m:oMath>
        <m:acc>
          <m:accPr>
            <m:chr m:val="̅"/>
            <m:ctrlPr>
              <w:rPr>
                <w:rStyle w:val="markedcontent"/>
                <w:rFonts w:ascii="Cambria Math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accPr>
          <m:e>
            <m:r>
              <m:rPr>
                <m:sty m:val="bi"/>
              </m:rPr>
              <w:rPr>
                <w:rStyle w:val="markedcontent"/>
                <w:rFonts w:ascii="Cambria Math" w:hAnsi="Cambria Math" w:cs="Times New Roman"/>
                <w:sz w:val="24"/>
                <w:szCs w:val="24"/>
                <w:lang w:val="lt-LT"/>
              </w:rPr>
              <m:t>w</m:t>
            </m:r>
          </m:e>
        </m:acc>
        <m:r>
          <m:rPr>
            <m:sty m:val="bi"/>
          </m:rPr>
          <w:rPr>
            <w:rStyle w:val="markedcontent"/>
            <w:rFonts w:ascii="Cambria Math" w:hAnsi="Cambria Math" w:cs="Times New Roman"/>
            <w:sz w:val="24"/>
            <w:szCs w:val="24"/>
            <w:lang w:val="lt-LT"/>
          </w:rPr>
          <m:t>=</m:t>
        </m:r>
        <m:f>
          <m:fPr>
            <m:ctrlPr>
              <w:rPr>
                <w:rStyle w:val="markedcontent"/>
                <w:rFonts w:ascii="Cambria Math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r>
              <m:rPr>
                <m:sty m:val="bi"/>
              </m:rPr>
              <w:rPr>
                <w:rStyle w:val="markedcontent"/>
                <w:rFonts w:ascii="Cambria Math" w:hAnsi="Cambria Math" w:cs="Times New Roman"/>
                <w:sz w:val="24"/>
                <w:szCs w:val="24"/>
                <w:lang w:val="lt-LT"/>
              </w:rPr>
              <m:t>i</m:t>
            </m:r>
          </m:num>
          <m:den>
            <m:r>
              <m:rPr>
                <m:sty m:val="bi"/>
              </m:rPr>
              <w:rPr>
                <w:rStyle w:val="markedcontent"/>
                <w:rFonts w:ascii="Cambria Math" w:hAnsi="Cambria Math" w:cs="Times New Roman"/>
                <w:sz w:val="24"/>
                <w:szCs w:val="24"/>
                <w:lang w:val="lt-LT"/>
              </w:rPr>
              <m:t>2</m:t>
            </m:r>
          </m:den>
        </m:f>
        <m:r>
          <m:rPr>
            <m:sty m:val="bi"/>
          </m:rPr>
          <w:rPr>
            <w:rStyle w:val="markedcontent"/>
            <w:rFonts w:ascii="Cambria Math" w:hAnsi="Cambria Math" w:cs="Times New Roman"/>
            <w:sz w:val="24"/>
            <w:szCs w:val="24"/>
            <w:lang w:val="lt-LT"/>
          </w:rPr>
          <m:t>kT</m:t>
        </m:r>
      </m:oMath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8A272C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Šioje formulėje i = i</w:t>
      </w:r>
      <w:r w:rsidRPr="008A272C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s</w:t>
      </w:r>
      <w:r w:rsidRPr="008A272C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+i</w:t>
      </w:r>
      <w:r w:rsidRPr="008A272C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r</w:t>
      </w:r>
      <w:r w:rsidRPr="008A272C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+2i</w:t>
      </w:r>
      <w:r w:rsidRPr="008A272C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v</w:t>
      </w:r>
      <w:r w:rsidRPr="008A272C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, kur indeksai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8A272C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s,r,v žymi atitinkamai slinkimo, rotacinius ir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8A272C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vibracinius laisvės laipsnius. 2iv rašome todėl, kadangi vibracijos laisvės laipsniui tenka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8A272C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dvigubai didesnė energija (kT).</w:t>
      </w:r>
    </w:p>
    <w:p w14:paraId="7AC6CDE5" w14:textId="7663BB91" w:rsidR="002D417E" w:rsidRDefault="002D417E" w:rsidP="001C7FCB">
      <w:pP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</w:pPr>
      <w:r w:rsidRPr="002D417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lastRenderedPageBreak/>
        <w:t>Kaip minėta, idealiųjų dujų molekulės nesąveikauja, todėl šių dujų vieno molio vidinę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2D417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energiją gausime padauginę molekulės vidutinę energiją iš Avogadro skaičiaus N</w:t>
      </w:r>
      <w:r w:rsidRPr="002D417E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A</w:t>
      </w:r>
      <w:r w:rsidRPr="002D417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(2)</w:t>
      </w:r>
      <w:r w:rsidRPr="002D417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: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                       </w:t>
      </w:r>
      <m:oMath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U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μ</m:t>
            </m:r>
          </m:sub>
        </m:sSub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i</m:t>
            </m:r>
          </m:num>
          <m:den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2</m:t>
            </m:r>
          </m:den>
        </m:f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kT∙</m:t>
        </m:r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N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A</m:t>
            </m:r>
          </m:sub>
        </m:sSub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i</m:t>
            </m:r>
          </m:num>
          <m:den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2</m:t>
            </m:r>
          </m:den>
        </m:f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RT</m:t>
        </m:r>
      </m:oMath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1C7FCB" w:rsidRPr="001C7FCB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Čia indeksu μ pažymima, jog (2) yra vieno molio dujų vidinės energijos išraiška. Dujų masės m</w:t>
      </w:r>
      <w:r w:rsidR="001C7FCB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1C7FCB" w:rsidRPr="001C7FCB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vidinę energiją gausime (2) išraišką padauginę iš molių skaičiaus m/ μ, kur μ – dujų molio masė</w:t>
      </w:r>
      <w:r w:rsidR="001C7FCB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(3)</w:t>
      </w:r>
      <w:r w:rsidR="001C7FCB" w:rsidRPr="001C7FCB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:</w:t>
      </w:r>
      <w:r w:rsidR="001C7FCB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U=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m</m:t>
            </m:r>
          </m:num>
          <m:den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μ</m:t>
            </m:r>
          </m:den>
        </m:f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∙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i</m:t>
            </m:r>
          </m:num>
          <m:den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2</m:t>
            </m:r>
          </m:den>
        </m:f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RT</m:t>
        </m:r>
      </m:oMath>
      <w:r w:rsidR="00FE0B4F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</w:p>
    <w:p w14:paraId="06BCFAC1" w14:textId="70AFD9E5" w:rsidR="00FE413A" w:rsidRDefault="00FE413A" w:rsidP="00ED7E3D">
      <w:pP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</w:pPr>
      <w:r w:rsidRPr="00FE413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Pirmasis termodinamikos dėsnis, plėtimosi darbas. Pagal I termodinamikos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FE413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(energijos tvermės) dėsnį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(4)</w:t>
      </w:r>
      <w:r w:rsidRPr="00FE413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: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dQ=dU+dA</m:t>
        </m:r>
      </m:oMath>
      <w:r w:rsidR="009D651E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 xml:space="preserve"> </w:t>
      </w:r>
      <w:r w:rsidR="00ED7E3D" w:rsidRPr="00ED7E3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– suteiktas sistemai (dujoms) šilumos kiekis dQ sunaudojamas vidinei energijai padidinti</w:t>
      </w:r>
      <w:r w:rsidR="00ED7E3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ED7E3D" w:rsidRPr="00ED7E3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dydžiu dU ir pletimosi darbui dA atlikti. Jeigu darbą atlieka sistemos jėgos, tai dA&gt;0, o jei</w:t>
      </w:r>
      <w:r w:rsidR="00ED7E3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ED7E3D" w:rsidRPr="00ED7E3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išorinės jėgos, tai dA&lt;0. Jeigu sistemai suteikiamas šilumos kiekis, tai dQ&gt;0, jeigu ji atiduoda,</w:t>
      </w:r>
      <w:r w:rsidR="00ED7E3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ED7E3D" w:rsidRPr="00ED7E3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tai dQ&lt;0. Elementarus plėtimosi darbas lygus dA = p dV, (5) kur dV – tūrio pokytis.</w:t>
      </w:r>
      <w:r w:rsidR="00ED7E3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ED7E3D" w:rsidRPr="00ED7E3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Baigtinis darbas A randamas integruojant (5). Visi į (4) formulę įeinantys dydžiai SI sistemoje</w:t>
      </w:r>
      <w:r w:rsidR="00ED7E3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ED7E3D" w:rsidRPr="00ED7E3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matuojami džauliais.</w:t>
      </w:r>
    </w:p>
    <w:p w14:paraId="2547274B" w14:textId="6FAC1432" w:rsidR="0035350D" w:rsidRDefault="0035350D" w:rsidP="0078334A">
      <w:pP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</w:pPr>
      <w:r w:rsidRPr="0035350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Molinės šilumos C</w:t>
      </w:r>
      <w:r w:rsidRPr="0035350D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p</w:t>
      </w:r>
      <w:r w:rsidRPr="0035350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ir C</w:t>
      </w:r>
      <w:r w:rsidRPr="0035350D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v</w:t>
      </w:r>
      <w:r w:rsidRPr="0035350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. Šilumos kiekis, kurį suteikus vienam moliui medžiagos,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35350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jos temperatūra pakyla vienu laipsniu, vadinamas moline šiluma (indeksas </w:t>
      </w:r>
      <m:oMath>
        <m: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μ</m:t>
        </m:r>
      </m:oMath>
      <w:r w:rsidRPr="0035350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žymi 1 molį)</w:t>
      </w:r>
      <w:r w:rsidR="008B3679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(6)</w:t>
      </w:r>
      <w:r w:rsidRPr="0035350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:</w:t>
      </w:r>
      <w:r w:rsidR="008B3679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    </w:t>
      </w:r>
      <m:oMath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C=</m:t>
        </m:r>
        <m:d>
          <m:d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dPr>
          <m:e>
            <m:f>
              <m:f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fPr>
              <m:num>
                <m:sSub>
                  <m:sSubPr>
                    <m:ctrlPr>
                      <w:rPr>
                        <w:rStyle w:val="markedcontent"/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lang w:val="lt-L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markedcontent"/>
                        <w:rFonts w:ascii="Cambria Math" w:eastAsiaTheme="minorEastAsia" w:hAnsi="Cambria Math" w:cs="Times New Roman"/>
                        <w:sz w:val="24"/>
                        <w:szCs w:val="24"/>
                        <w:lang w:val="lt-LT"/>
                      </w:rPr>
                      <m:t>dQ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markedcontent"/>
                        <w:rFonts w:ascii="Cambria Math" w:eastAsiaTheme="minorEastAsia" w:hAnsi="Cambria Math" w:cs="Times New Roman"/>
                        <w:sz w:val="24"/>
                        <w:szCs w:val="24"/>
                        <w:lang w:val="lt-LT"/>
                      </w:rPr>
                      <m:t>μ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dT</m:t>
                </m:r>
              </m:den>
            </m:f>
          </m:e>
        </m:d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sSub>
              <m:sSub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dU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μ</m:t>
                </m:r>
              </m:sub>
            </m:s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+</m:t>
            </m:r>
            <m:sSub>
              <m:sSub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dA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μ</m:t>
                </m:r>
              </m:sub>
            </m:sSub>
          </m:num>
          <m:den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dT</m:t>
            </m:r>
          </m:den>
        </m:f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 xml:space="preserve"> </m:t>
        </m:r>
        <m:d>
          <m:dPr>
            <m:begChr m:val="["/>
            <m:endChr m:val="]"/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dPr>
          <m:e>
            <m:f>
              <m:f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J</m:t>
                </m:r>
              </m:num>
              <m:den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kmol∙K</m:t>
                </m:r>
              </m:den>
            </m:f>
          </m:e>
        </m:d>
      </m:oMath>
      <w:r w:rsidR="008B3679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2B6B8F" w:rsidRPr="002B6B8F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Jeigu dujos šildomos izochoriškai, jų tūris nekinta (V=const.), taigi dV= 0 ir plėtimosi</w:t>
      </w:r>
      <w:r w:rsidR="002B6B8F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2B6B8F" w:rsidRPr="002B6B8F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darbas dA= 0. Šiuo atveju turime molinę šilumą esant pastoviam tūriui C</w:t>
      </w:r>
      <w:r w:rsidR="002B6B8F" w:rsidRPr="002B6B8F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v</w:t>
      </w:r>
      <w:r w:rsidR="002B6B8F" w:rsidRPr="002B6B8F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, kuri sutinkamai su</w:t>
      </w:r>
      <w:r w:rsidR="002B6B8F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2B6B8F" w:rsidRPr="002B6B8F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(6) ir (5) lygi </w:t>
      </w:r>
      <w:r w:rsidR="002B6B8F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(7)</w:t>
      </w:r>
      <w:r w:rsidR="002B6B8F" w:rsidRPr="002B6B8F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:</w:t>
      </w:r>
      <w:r w:rsidR="002B6B8F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C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V</m:t>
            </m:r>
          </m:sub>
        </m:sSub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d>
              <m:d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dPr>
              <m:e>
                <m:f>
                  <m:fPr>
                    <m:ctrlPr>
                      <w:rPr>
                        <w:rStyle w:val="markedcontent"/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lang w:val="lt-L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markedcontent"/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lang w:val="lt-LT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markedcontent"/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lt-LT"/>
                          </w:rPr>
                          <m:t>dQ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markedcontent"/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lt-LT"/>
                          </w:rPr>
                          <m:t>μ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Style w:val="markedcontent"/>
                        <w:rFonts w:ascii="Cambria Math" w:eastAsiaTheme="minorEastAsia" w:hAnsi="Cambria Math" w:cs="Times New Roman"/>
                        <w:sz w:val="24"/>
                        <w:szCs w:val="24"/>
                        <w:lang w:val="lt-LT"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V=const.</m:t>
            </m:r>
          </m:sub>
        </m:sSub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sSub>
              <m:sSub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dU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μ</m:t>
                </m:r>
              </m:sub>
            </m:sSub>
          </m:num>
          <m:den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dT</m:t>
            </m:r>
          </m:den>
        </m:f>
      </m:oMath>
      <w:r w:rsidR="00BF5F69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 xml:space="preserve"> </w:t>
      </w:r>
      <w:r w:rsidR="00530A04" w:rsidRPr="00530A04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Molinė šiluma C</w:t>
      </w:r>
      <w:r w:rsidR="00530A04" w:rsidRPr="00530A04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v</w:t>
      </w:r>
      <w:r w:rsidR="00530A04" w:rsidRPr="00530A04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lygi molio vidinės energijos padidėjimui, kai temperatura pakyla vienu</w:t>
      </w:r>
      <w:r w:rsidR="00530A04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530A04" w:rsidRPr="00530A04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laipsniu. Iš (7) seka, kad vidinės energijos pokytis dU= C</w:t>
      </w:r>
      <w:r w:rsidR="00530A04" w:rsidRPr="00530A04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v</w:t>
      </w:r>
      <w:r w:rsidR="00530A04" w:rsidRPr="00530A04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dT (8). Iš (2) ir (7), gauname C</w:t>
      </w:r>
      <w:r w:rsidR="00530A04" w:rsidRPr="00530A04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v</w:t>
      </w:r>
      <w:r w:rsidR="00530A04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530A04" w:rsidRPr="00530A04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išraišką per laisvės laipsnių skaičių i</w:t>
      </w:r>
      <w:r w:rsidR="00530A04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(9)</w:t>
      </w:r>
      <w:r w:rsidR="00530A04" w:rsidRPr="00530A04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:</w:t>
      </w:r>
      <w:r w:rsidR="00530A04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C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V</m:t>
            </m:r>
          </m:sub>
        </m:sSub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i</m:t>
            </m:r>
          </m:num>
          <m:den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2</m:t>
            </m:r>
          </m:den>
        </m:f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R</m:t>
        </m:r>
      </m:oMath>
      <w:r w:rsidR="00530A04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 xml:space="preserve"> </w:t>
      </w:r>
      <w:r w:rsidR="00530A04" w:rsidRPr="00530A04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Jeigu dujos šildomos plečiasi laisvai, jų slėgis nekinta (p=const). Šiuo atveju turime</w:t>
      </w:r>
      <w:r w:rsidR="0021526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530A04" w:rsidRPr="00530A04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molinę šilumą esant pastoviam slėgiui C</w:t>
      </w:r>
      <w:r w:rsidR="00530A04" w:rsidRPr="0021526E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p</w:t>
      </w:r>
      <w:r w:rsidR="00530A04" w:rsidRPr="00530A04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, kuri lygi</w:t>
      </w:r>
      <w:r w:rsidR="0021526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(10)</w:t>
      </w:r>
      <w:r w:rsidR="00530A04" w:rsidRPr="00530A04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:</w:t>
      </w:r>
      <w:r w:rsidR="007238C7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                                             </w:t>
      </w:r>
      <w:r w:rsidR="0021526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C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P</m:t>
            </m:r>
          </m:sub>
        </m:sSub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d>
              <m:d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dPr>
              <m:e>
                <m:f>
                  <m:fPr>
                    <m:ctrlPr>
                      <w:rPr>
                        <w:rStyle w:val="markedcontent"/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lang w:val="lt-L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markedcontent"/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lang w:val="lt-LT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markedcontent"/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lt-LT"/>
                          </w:rPr>
                          <m:t>dQ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markedcontent"/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lt-LT"/>
                          </w:rPr>
                          <m:t>μ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Style w:val="markedcontent"/>
                        <w:rFonts w:ascii="Cambria Math" w:eastAsiaTheme="minorEastAsia" w:hAnsi="Cambria Math" w:cs="Times New Roman"/>
                        <w:sz w:val="24"/>
                        <w:szCs w:val="24"/>
                        <w:lang w:val="lt-LT"/>
                      </w:rPr>
                      <m:t>dT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p=const.</m:t>
            </m:r>
          </m:sub>
        </m:sSub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sSub>
              <m:sSub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dU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μ</m:t>
                </m:r>
              </m:sub>
            </m:s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+</m:t>
            </m:r>
            <m:sSub>
              <m:sSub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dA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μ</m:t>
                </m:r>
              </m:sub>
            </m:sSub>
          </m:num>
          <m:den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dT</m:t>
            </m:r>
          </m:den>
        </m:f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C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V</m:t>
            </m:r>
          </m:sub>
        </m:sSub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sSub>
              <m:sSub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dA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μ</m:t>
                </m:r>
              </m:sub>
            </m:sSub>
          </m:num>
          <m:den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dT</m:t>
            </m:r>
          </m:den>
        </m:f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C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V</m:t>
            </m:r>
          </m:sub>
        </m:sSub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+p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dV</m:t>
            </m:r>
          </m:num>
          <m:den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dT</m:t>
            </m:r>
          </m:den>
        </m:f>
      </m:oMath>
      <w:r w:rsidR="007238C7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 xml:space="preserve"> </w:t>
      </w:r>
      <w:r w:rsidR="00EA7B4E" w:rsidRPr="00EA7B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Antrasis narys (10) randamas diferencijuojant pagal T Klapeirono-Mendelejevo lygtį pV=RT.</w:t>
      </w:r>
      <w:r w:rsidR="00EA7B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EA7B4E" w:rsidRPr="00EA7B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Atvejui p=const. </w:t>
      </w:r>
      <w:r w:rsidR="00EA7B4E" w:rsidRPr="00EA7B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T</w:t>
      </w:r>
      <w:r w:rsidR="00EA7B4E" w:rsidRPr="00EA7B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urime</w:t>
      </w:r>
      <w:r w:rsidR="00EA7B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(11)</w:t>
      </w:r>
      <w:r w:rsidR="00EA7B4E" w:rsidRPr="00EA7B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:</w:t>
      </w:r>
      <w:r w:rsidR="00EA7B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p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dV</m:t>
            </m:r>
          </m:num>
          <m:den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dT</m:t>
            </m:r>
          </m:den>
        </m:f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=R</m:t>
        </m:r>
      </m:oMath>
      <w:r w:rsidR="00F81093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 xml:space="preserve"> </w:t>
      </w:r>
      <w:r w:rsidR="00712AF5" w:rsidRPr="00712AF5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Įstatę (11) į (10), gauname vadinamąją Majerio lygtį </w:t>
      </w:r>
      <w:r w:rsidR="00712AF5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(12)</w:t>
      </w:r>
      <w:r w:rsidR="00712AF5" w:rsidRPr="00712AF5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:</w:t>
      </w:r>
      <w:r w:rsidR="00712AF5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C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P</m:t>
            </m:r>
          </m:sub>
        </m:sSub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C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V</m:t>
            </m:r>
          </m:sub>
        </m:sSub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+R</m:t>
        </m:r>
      </m:oMath>
      <w:r w:rsidR="00F24DA3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 xml:space="preserve"> </w:t>
      </w:r>
      <w:r w:rsidR="00F05269" w:rsidRPr="003D5B6B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Izobarinio (p=const.) šildymo atveju šiluma sunaudojama ne tik dujų vidinei energijai padidinti</w:t>
      </w:r>
      <w:r w:rsidR="003D5B6B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F05269" w:rsidRPr="003D5B6B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bet ir plėtimosi darbui prieš išorines jėgas atlikti, todėl</w:t>
      </w:r>
      <w:r w:rsidR="003D5B6B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F05269" w:rsidRPr="003D5B6B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C</w:t>
      </w:r>
      <w:r w:rsidR="00F05269" w:rsidRPr="003D5B6B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P</w:t>
      </w:r>
      <w:r w:rsidR="00F05269" w:rsidRPr="003D5B6B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&gt;C</w:t>
      </w:r>
      <w:r w:rsidR="00F05269" w:rsidRPr="003D5B6B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V</w:t>
      </w:r>
      <w:r w:rsidR="00F05269" w:rsidRPr="003D5B6B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. Pasinaudoję (9) iš (12) randame</w:t>
      </w:r>
      <w:r w:rsidR="003D5B6B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F05269" w:rsidRPr="003D5B6B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C</w:t>
      </w:r>
      <w:r w:rsidR="00F05269" w:rsidRPr="003D5B6B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p</w:t>
      </w:r>
      <w:r w:rsidR="00F05269" w:rsidRPr="003D5B6B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išraišką per laisvės laipsnių skaičių i </w:t>
      </w:r>
      <w:r w:rsidR="003D5B6B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(13)</w:t>
      </w:r>
      <w:r w:rsidR="00F05269" w:rsidRPr="003D5B6B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:</w:t>
      </w:r>
      <w:r w:rsidR="003D5B6B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C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P</m:t>
            </m:r>
          </m:sub>
        </m:sSub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d>
          <m:d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d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i+2</m:t>
            </m:r>
          </m:e>
        </m:d>
        <m:f>
          <m:fPr>
            <m:type m:val="lin"/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R</m:t>
            </m:r>
          </m:num>
          <m:den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2</m:t>
            </m:r>
          </m:den>
        </m:f>
      </m:oMath>
      <w:r w:rsidR="00EE5296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 xml:space="preserve"> </w:t>
      </w:r>
      <w:r w:rsidR="00D45F55" w:rsidRPr="00D45F55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Įvairiose termodinamikos lygtyse dažnas molinių šilumų</w:t>
      </w:r>
      <w:r w:rsidR="00D45F55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D45F55" w:rsidRPr="00D45F55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C</w:t>
      </w:r>
      <w:r w:rsidR="00D45F55" w:rsidRPr="00D45F55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P</w:t>
      </w:r>
      <w:r w:rsidR="00D45F55" w:rsidRPr="00D45F55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ir</w:t>
      </w:r>
      <w:r w:rsidR="00D45F55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D45F55" w:rsidRPr="00D45F55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C</w:t>
      </w:r>
      <w:r w:rsidR="00D45F55" w:rsidRPr="00D45F55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V</w:t>
      </w:r>
      <w:r w:rsidR="00D45F55" w:rsidRPr="00D45F55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santykis </w:t>
      </w:r>
      <m:oMath>
        <m: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γ</m:t>
        </m:r>
      </m:oMath>
      <w:r w:rsidR="00D45F55" w:rsidRPr="00D45F55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= C</w:t>
      </w:r>
      <w:r w:rsidR="00D45F55" w:rsidRPr="00D45F55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p</w:t>
      </w:r>
      <w:r w:rsidR="00D45F55" w:rsidRPr="00D45F55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/C</w:t>
      </w:r>
      <w:r w:rsidR="00D45F55" w:rsidRPr="00D45F55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v</w:t>
      </w:r>
      <w:r w:rsidR="00D45F55" w:rsidRPr="00D45F55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.</w:t>
      </w:r>
      <w:r w:rsidR="00D45F55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D45F55" w:rsidRPr="00D45F55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Pasinaudojus (13) ir (9) lygtimis, </w:t>
      </w:r>
      <m:oMath>
        <m: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γ</m:t>
        </m:r>
      </m:oMath>
      <w:r w:rsidR="00D45F55" w:rsidRPr="00D45F55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išreiškiamas per laisvės laipsnių skaičių</w:t>
      </w:r>
      <w:r w:rsidR="00B06DD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(14)</w:t>
      </w:r>
      <w:r w:rsidR="00D45F55" w:rsidRPr="00D45F55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:</w:t>
      </w:r>
      <w:r w:rsidR="00D45F55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γ=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sSub>
              <m:sSub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V</m:t>
                </m:r>
              </m:sub>
            </m:sSub>
          </m:den>
        </m:f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i+2</m:t>
            </m:r>
          </m:num>
          <m:den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i</m:t>
            </m:r>
          </m:den>
        </m:f>
      </m:oMath>
      <w:r w:rsidR="00B06DDD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 xml:space="preserve"> </w:t>
      </w:r>
      <w:r w:rsidR="0078334A" w:rsidRPr="0078334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Tokiu būdu išmatavę </w:t>
      </w:r>
      <m:oMath>
        <m: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γ</m:t>
        </m:r>
      </m:oMath>
      <w:r w:rsidR="0078334A" w:rsidRPr="0078334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, galime rasti</w:t>
      </w:r>
      <w:r w:rsidR="0078334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78334A" w:rsidRPr="0078334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dujų molekulės laisvės laipsnių skaičių ir nustatyti jos</w:t>
      </w:r>
      <w:r w:rsidR="0078334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78334A" w:rsidRPr="0078334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sandarą.</w:t>
      </w:r>
    </w:p>
    <w:p w14:paraId="1CE2AC98" w14:textId="28A443F3" w:rsidR="007E09D6" w:rsidRPr="007E09D6" w:rsidRDefault="007E09D6" w:rsidP="007E09D6">
      <w:pP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</w:pPr>
      <w:r w:rsidRPr="007E09D6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Adiabatinis procesas. Puasono lygtis. Procesą vadiname adiabatiniu, kai sistema,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7E09D6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kurioje jis vyksta, nesikeičia šiluma su aplinka, t.y. kai sistema izoliuota nuo aplinkos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7E09D6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šilumai nelaidžiu apvalkalu arba joje procesai vyksta taip greitai, kad ji nespėja apsikeisti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7E09D6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šiluma su aplinka. Taigi, adiabatiniam procesui dQ=0 ir I termodinamikos dėsnis (4)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7E09D6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užrašomas taip:</w:t>
      </w:r>
    </w:p>
    <w:p w14:paraId="3F03FE90" w14:textId="77777777" w:rsidR="007E09D6" w:rsidRPr="007E09D6" w:rsidRDefault="007E09D6" w:rsidP="007E09D6">
      <w:pP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</w:pPr>
      <w:r w:rsidRPr="007E09D6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>dU + dA = 0 arba dA = - dU.</w:t>
      </w:r>
      <w:r w:rsidRPr="007E09D6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(15)</w:t>
      </w:r>
    </w:p>
    <w:p w14:paraId="378FBE8C" w14:textId="28CF10F4" w:rsidR="007E0820" w:rsidRDefault="007E09D6" w:rsidP="007E09D6">
      <w:pP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</w:pPr>
      <w:r w:rsidRPr="007E09D6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lastRenderedPageBreak/>
        <w:t>– adiabatinio proceso darbas lygus vidinės energijos sumažėjimui. Suprantama, kad adiabatinio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7E09D6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proceso metu, kintant sistemos vidinei energija, kinta ir jos temperatūra. Pvz., adiabatiškai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7E09D6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besiplėsdamas oras atlieka darbą sistemos vidinės energijos sumažėjimo sąskaita ir atšala. Ir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7E09D6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atvirkščiai, adiabatiškai slegiant orą, išorinių jėgų atliktas darbas virsta vidine energija ir oras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7E09D6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įšyla. Termodinamikoje įrodoma, kad adiabatinio proceso metu dujų tūrį V ir slėgį p sieja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7E09D6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Puasono lygtis</w:t>
      </w:r>
      <w:r w:rsidR="00591B14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(16)</w:t>
      </w:r>
      <w:r w:rsidRPr="007E09D6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:</w:t>
      </w:r>
      <w:r w:rsidR="00591B14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pVγ=const.</m:t>
        </m:r>
      </m:oMath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</w:p>
    <w:p w14:paraId="2ACA2B45" w14:textId="49F2FE60" w:rsidR="00884288" w:rsidRDefault="00EF02CA" w:rsidP="00EF02CA">
      <w:pP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</w:pPr>
      <w:r w:rsidRPr="00EF02C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Darbe koeficiento </w:t>
      </w:r>
      <m:oMath>
        <m: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γ</m:t>
        </m:r>
      </m:oMath>
      <w:r w:rsidRPr="00EF02C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eksperimentinė</w:t>
      </w:r>
      <w:r w:rsidR="006B715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EF02C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įšraiška randama, pasinaudojant adiabatinio ir izoterminio procesų lygtimis. Darbe</w:t>
      </w:r>
      <w:r w:rsidR="006B715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EF02C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ieškomas santykis </w:t>
      </w:r>
      <m:oMath>
        <m: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γ</m:t>
        </m:r>
      </m:oMath>
      <w:r w:rsidRPr="00EF02C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orui. Pagrindinę oro masę sudaro dviatomių deguonies (</w:t>
      </w:r>
      <w:r w:rsidR="00AB0126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≈</w:t>
      </w:r>
      <w:r w:rsidRPr="00EF02C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21</w:t>
      </w:r>
      <w:r w:rsidR="00AB0126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%</w:t>
      </w:r>
      <w:r w:rsidRPr="00EF02C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) ir azoto dujų</w:t>
      </w:r>
      <w:r w:rsidR="006B715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EF02C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mišinys (</w:t>
      </w:r>
      <w:r w:rsidR="00AB0126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≈</w:t>
      </w:r>
      <w:r w:rsidRPr="00EF02C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78</w:t>
      </w:r>
      <w:r w:rsidR="00AB0126">
        <w:rPr>
          <w:rStyle w:val="markedcontent"/>
          <w:rFonts w:ascii="Times New Roman" w:eastAsiaTheme="minorEastAsia" w:hAnsi="Times New Roman" w:cs="Times New Roman"/>
          <w:sz w:val="24"/>
          <w:szCs w:val="24"/>
        </w:rPr>
        <w:t>%</w:t>
      </w:r>
      <w:r w:rsidRPr="00EF02C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). Orui, kai jis stipriai nesuslėgtas ir temperatūra nėra labai žema, galima taikyti</w:t>
      </w:r>
      <w:r w:rsidR="006B715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EF02C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idealių dujų dėsnius. Darbe santykis</w:t>
      </w:r>
      <w:r w:rsidR="00AB0126" w:rsidRPr="00AB0126">
        <w:rPr>
          <w:rStyle w:val="markedcontent"/>
          <w:rFonts w:ascii="Cambria Math" w:eastAsiaTheme="minorEastAsia" w:hAnsi="Cambria Math" w:cs="Times New Roman"/>
          <w:i/>
          <w:sz w:val="24"/>
          <w:szCs w:val="24"/>
          <w:lang w:val="lt-LT"/>
        </w:rPr>
        <w:t xml:space="preserve"> </w:t>
      </w:r>
      <m:oMath>
        <m: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γ</m:t>
        </m:r>
      </m:oMath>
      <w:r w:rsidRPr="00EF02C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nustatomas </w:t>
      </w:r>
      <w:r w:rsidR="00AB0126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specialiu</w:t>
      </w:r>
      <w:r w:rsidRPr="00EF02C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įrenginiu. Užsukę čiaupą</w:t>
      </w:r>
      <w:r w:rsidR="006B715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EF02C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Č2 ir atsukę čiaupą Č1, kompresoriumi K tiek suslėgę orą inde I, kad aukščių skirtumas</w:t>
      </w:r>
      <w:r w:rsidR="006B715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EF02C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manometriniame vamzdelyje M būtų apie 150 mm, čiaupą Č1 užsukame. Suslegiant oras įšyla,</w:t>
      </w:r>
      <w:r w:rsidR="006B715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EF02C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todėl apie 2-3 min. laukiame, kol jo temperatūra susilygins su kambario temperatūra, ir</w:t>
      </w:r>
      <w:r w:rsidR="006B715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EF02C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manometriniame vamzdelyje atskaitome aukščių skirtumą h</w:t>
      </w:r>
      <w:r w:rsidRPr="00AB0126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1</w:t>
      </w:r>
      <w:r w:rsidRPr="00EF02C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. Slėgis inde, išreikštas skysčio</w:t>
      </w:r>
      <w:r w:rsidR="006B715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EF02C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stulpelio aukščio vienetais, lygus p</w:t>
      </w:r>
      <w:r w:rsidRPr="00AB0126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1</w:t>
      </w:r>
      <w:r w:rsidRPr="00EF02C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= H + h</w:t>
      </w:r>
      <w:r w:rsidRPr="00AB0126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1</w:t>
      </w:r>
      <w:r w:rsidRPr="00EF02C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, kur p = H – atmosferos slėgis.</w:t>
      </w:r>
    </w:p>
    <w:p w14:paraId="0A158DA8" w14:textId="40040F80" w:rsidR="00121DFA" w:rsidRDefault="00121DFA" w:rsidP="00121DFA">
      <w:pP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</w:pPr>
      <w:r w:rsidRPr="00121DF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Suslėgto oro (indo) tūris V, o slėgis p</w:t>
      </w:r>
      <w:r w:rsidRPr="00121DFA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1</w:t>
      </w:r>
      <w:r w:rsidRPr="00121DF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ir jame yra oro masė m. Trumpam laikui atsukame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121DF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čiaupą Č2, kad iš indo išeitų oro masė 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∆</w:t>
      </w:r>
      <w:r w:rsidRPr="00121DF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m ir naujas slėgis inde p susilygintų su atmosferos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121DF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slėgiu p = H . Dabar inde likusi oro masė m</w:t>
      </w:r>
      <w:r w:rsidRPr="00121DFA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1</w:t>
      </w:r>
      <w:r w:rsidRPr="00121DF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= m - Δm užima tūrį V ir jos slėgis p. Prieš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121DF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čiaupo atsukimą ši masė m1 užėmė mažesnį tūrį V</w:t>
      </w:r>
      <w:r w:rsidRPr="00121DFA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1</w:t>
      </w:r>
      <w:r w:rsidRPr="00121DF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(dalį indo tūrio V), o slėgis buvo p</w:t>
      </w:r>
      <w:r w:rsidRPr="00121DFA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1</w:t>
      </w:r>
      <w:r w:rsidRPr="00121DF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.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121DF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Čiaupą Č2 atidarius plėtimasis vyko labai greitai ir jo metu oras inde nesuspėjo apsikeisti šiluma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121DF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su aplinka. Tokį procesą galime laikyti adiabatiniu ir oro masei m</w:t>
      </w:r>
      <w:r w:rsidRPr="00121DFA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1</w:t>
      </w:r>
      <w:r w:rsidRPr="00121DF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= m - Δm užrašyti Puasono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121DF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lygtį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(17)</w:t>
      </w:r>
      <w:r w:rsidRPr="00121DF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: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sSup>
          <m:sSup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pPr>
          <m:e>
            <m:sSub>
              <m:sSub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1</m:t>
                </m:r>
              </m:sub>
            </m:sSub>
            <m:sSub>
              <m:sSub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γ</m:t>
            </m:r>
          </m:sup>
        </m:sSup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sSup>
          <m:sSup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p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pV</m:t>
            </m:r>
          </m:e>
          <m:sup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γ</m:t>
            </m:r>
          </m:sup>
        </m:sSup>
      </m:oMath>
      <w:r w:rsidR="003C1528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 xml:space="preserve"> </w:t>
      </w:r>
      <w:r w:rsidR="00BD680C" w:rsidRPr="00BD680C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čia p</w:t>
      </w:r>
      <w:r w:rsidR="00BD680C" w:rsidRPr="00BD680C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1</w:t>
      </w:r>
      <w:r w:rsidR="00BD680C" w:rsidRPr="00BD680C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,V</w:t>
      </w:r>
      <w:r w:rsidR="00BD680C" w:rsidRPr="00BD680C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1</w:t>
      </w:r>
      <w:r w:rsidR="00BD680C" w:rsidRPr="00BD680C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žymi oro masės m</w:t>
      </w:r>
      <w:r w:rsidR="00BD680C" w:rsidRPr="00BD680C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1</w:t>
      </w:r>
      <w:r w:rsidR="00BD680C" w:rsidRPr="00BD680C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slėgį ir tūrį prieš išsiplėtimą, o p , V - po išsiplėtimo.</w:t>
      </w:r>
    </w:p>
    <w:p w14:paraId="76D38AD9" w14:textId="2D58F3C6" w:rsidR="00BD680C" w:rsidRDefault="009C16BD" w:rsidP="0042503E">
      <w:pPr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</w:pPr>
      <w:r w:rsidRPr="009C16B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Adiabatiškai besiplėsdamas, oras atšala, todėl vėl palaukiame apie 2-3 min., kol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9C16B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temperatūra inde susilygins su kambario temperatūra. Orui sušilus, slėgis inde padidėja dydžiu h</w:t>
      </w:r>
      <w:r w:rsidRPr="009C16BD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2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9C16B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ir tampa p</w:t>
      </w:r>
      <w:r w:rsidRPr="009C16BD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2</w:t>
      </w:r>
      <w:r w:rsidRPr="009C16B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= H + h</w:t>
      </w:r>
      <w:r w:rsidRPr="009C16BD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2</w:t>
      </w:r>
      <w:r w:rsidRPr="009C16B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. Oro masės m1 pradinio būvio (p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1</w:t>
      </w:r>
      <w:r w:rsidRPr="009C16B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,</w:t>
      </w:r>
      <w:r w:rsidRPr="009C16B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V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1</w:t>
      </w:r>
      <w:r w:rsidRPr="009C16B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) ir dabartinio (p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2</w:t>
      </w:r>
      <w:r w:rsidRPr="009C16B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,</w:t>
      </w:r>
      <w:r w:rsidRPr="009C16B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V ) temperatūra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9C16B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vienoda, todėl galima taikyti Boilio-Marioto (pV = const.) dėsnį izoterminiam išsiplėtimui 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(18)</w:t>
      </w:r>
      <w:r w:rsidRPr="009C16BD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: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p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1</m:t>
            </m:r>
          </m:sub>
        </m:sSub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V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1</m:t>
            </m:r>
          </m:sub>
        </m:sSub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p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2</m:t>
            </m:r>
          </m:sub>
        </m:sSub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V</m:t>
        </m:r>
      </m:oMath>
      <w:r w:rsidR="00845DDF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 xml:space="preserve"> </w:t>
      </w:r>
      <w:r w:rsidR="00845DDF" w:rsidRPr="00845DDF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Lygtis (7) ir (8) išlogaritmavę ir pertvarkę, gauname</w:t>
      </w:r>
      <w:r w:rsidR="00E930A6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(19)</w:t>
      </w:r>
      <w:r w:rsidR="00845DDF" w:rsidRPr="00845DDF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:</w:t>
      </w:r>
      <w:r w:rsidR="00845DDF" w:rsidRPr="00E930A6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 xml:space="preserve"> </w:t>
      </w:r>
      <m:oMath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γ=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sSub>
              <m:sSub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lnp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1</m:t>
                </m:r>
              </m:sub>
            </m:s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-lnp</m:t>
            </m:r>
          </m:num>
          <m:den>
            <m:sSub>
              <m:sSub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lnp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1</m:t>
                </m:r>
              </m:sub>
            </m:s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-</m:t>
            </m:r>
            <m:sSub>
              <m:sSub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lnp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2</m:t>
                </m:r>
              </m:sub>
            </m:sSub>
          </m:den>
        </m:f>
      </m:oMath>
      <w:r w:rsidR="00E930A6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 xml:space="preserve"> </w:t>
      </w:r>
      <w:r w:rsidR="009112A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kur lnp</w:t>
      </w:r>
      <w:r w:rsidR="009112AE">
        <w:rPr>
          <w:rStyle w:val="markedcontent"/>
          <w:rFonts w:ascii="Times New Roman" w:eastAsiaTheme="minorEastAsia" w:hAnsi="Times New Roman" w:cs="Times New Roman"/>
          <w:sz w:val="24"/>
          <w:szCs w:val="24"/>
        </w:rPr>
        <w:t>=</w:t>
      </w:r>
      <w:r w:rsidR="009112A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lnH, lnp</w:t>
      </w:r>
      <w:r w:rsidR="009112AE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1</w:t>
      </w:r>
      <w:r w:rsidR="009112AE">
        <w:rPr>
          <w:rStyle w:val="markedcontent"/>
          <w:rFonts w:ascii="Times New Roman" w:eastAsiaTheme="minorEastAsia" w:hAnsi="Times New Roman" w:cs="Times New Roman"/>
          <w:sz w:val="24"/>
          <w:szCs w:val="24"/>
        </w:rPr>
        <w:t>=</w:t>
      </w:r>
      <w:r w:rsidR="009112A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ln(H+h</w:t>
      </w:r>
      <w:r w:rsidR="009112AE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1</w:t>
      </w:r>
      <w:r w:rsidR="009112A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)</w:t>
      </w:r>
      <w:r w:rsidR="0082109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, </w:t>
      </w:r>
      <w:r w:rsidR="0082109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lnp</w:t>
      </w:r>
      <w:r w:rsidR="0082109A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2</w:t>
      </w:r>
      <w:r w:rsidR="0082109A">
        <w:rPr>
          <w:rStyle w:val="markedcontent"/>
          <w:rFonts w:ascii="Times New Roman" w:eastAsiaTheme="minorEastAsia" w:hAnsi="Times New Roman" w:cs="Times New Roman"/>
          <w:sz w:val="24"/>
          <w:szCs w:val="24"/>
        </w:rPr>
        <w:t>=</w:t>
      </w:r>
      <w:r w:rsidR="0082109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ln(H+h</w:t>
      </w:r>
      <w:r w:rsidR="0082109A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2</w:t>
      </w:r>
      <w:r w:rsidR="0082109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)</w:t>
      </w:r>
      <w:r w:rsidR="0042503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42503E" w:rsidRPr="0042503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Atsižvelgę į tai, kad H&gt;&gt;h</w:t>
      </w:r>
      <w:r w:rsidR="0042503E" w:rsidRPr="0042503E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1</w:t>
      </w:r>
      <w:r w:rsidR="0042503E" w:rsidRPr="0042503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ar h</w:t>
      </w:r>
      <w:r w:rsidR="0042503E" w:rsidRPr="0042503E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2</w:t>
      </w:r>
      <w:r w:rsidR="0042503E" w:rsidRPr="0042503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, logaritmus</w:t>
      </w:r>
      <w:r w:rsidR="0042503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42503E" w:rsidRPr="0042503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lnp</w:t>
      </w:r>
      <w:r w:rsidR="0042503E" w:rsidRPr="0042503E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1</w:t>
      </w:r>
      <w:r w:rsidR="0042503E" w:rsidRPr="0042503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, lnp</w:t>
      </w:r>
      <w:r w:rsidR="0042503E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2</w:t>
      </w:r>
      <w:r w:rsidR="0042503E" w:rsidRPr="0042503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išskleisdžiame Teiloro eilute</w:t>
      </w:r>
      <w:r w:rsidR="0042503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42503E" w:rsidRPr="0042503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ir apsiribodami pirmaisiais dviem nariais</w:t>
      </w:r>
      <w:r w:rsidR="003A517F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t</w:t>
      </w:r>
      <w:r w:rsidR="0042503E" w:rsidRPr="0042503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urime</w:t>
      </w:r>
      <w:r w:rsidR="0042503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(20)</w:t>
      </w:r>
      <w:r w:rsidR="0042503E" w:rsidRPr="0042503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:</w:t>
      </w:r>
      <w:r w:rsidR="003A517F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          </w:t>
      </w:r>
      <w:r w:rsidR="0042503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lnp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1</m:t>
            </m:r>
          </m:sub>
        </m:sSub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func>
          <m:func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sz w:val="24"/>
                <w:szCs w:val="24"/>
                <w:lang w:val="lt-LT"/>
              </w:rPr>
            </m:ctrlPr>
          </m:funcPr>
          <m:fName>
            <m:r>
              <m:rPr>
                <m:sty m:val="b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ln</m:t>
            </m:r>
          </m:fName>
          <m:e>
            <m:d>
              <m:d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H+</m:t>
                </m:r>
                <m:sSub>
                  <m:sSubPr>
                    <m:ctrlPr>
                      <w:rPr>
                        <w:rStyle w:val="markedcontent"/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lang w:val="lt-L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markedcontent"/>
                        <w:rFonts w:ascii="Cambria Math" w:eastAsiaTheme="minorEastAsia" w:hAnsi="Cambria Math" w:cs="Times New Roman"/>
                        <w:sz w:val="24"/>
                        <w:szCs w:val="24"/>
                        <w:lang w:val="lt-LT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markedcontent"/>
                        <w:rFonts w:ascii="Cambria Math" w:eastAsiaTheme="minorEastAsia" w:hAnsi="Cambria Math" w:cs="Times New Roman"/>
                        <w:sz w:val="24"/>
                        <w:szCs w:val="24"/>
                        <w:lang w:val="lt-LT"/>
                      </w:rPr>
                      <m:t>1</m:t>
                    </m:r>
                  </m:sub>
                </m:sSub>
              </m:e>
            </m:d>
          </m:e>
        </m:func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≈lnH+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sSub>
              <m:sSub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H</m:t>
            </m:r>
          </m:den>
        </m:f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+…</m:t>
        </m:r>
      </m:oMath>
      <w:r w:rsidR="003A517F" w:rsidRPr="003A517F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>,</w:t>
      </w:r>
      <w:r w:rsidR="003A517F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 xml:space="preserve"> </w:t>
      </w:r>
      <m:oMath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lnp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2</m:t>
            </m:r>
          </m:sub>
        </m:sSub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func>
          <m:func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sz w:val="24"/>
                <w:szCs w:val="24"/>
                <w:lang w:val="lt-LT"/>
              </w:rPr>
            </m:ctrlPr>
          </m:funcPr>
          <m:fName>
            <m:r>
              <m:rPr>
                <m:sty m:val="b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ln</m:t>
            </m:r>
          </m:fName>
          <m:e>
            <m:d>
              <m:d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H+</m:t>
                </m:r>
                <m:sSub>
                  <m:sSubPr>
                    <m:ctrlPr>
                      <w:rPr>
                        <w:rStyle w:val="markedcontent"/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lang w:val="lt-L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markedcontent"/>
                        <w:rFonts w:ascii="Cambria Math" w:eastAsiaTheme="minorEastAsia" w:hAnsi="Cambria Math" w:cs="Times New Roman"/>
                        <w:sz w:val="24"/>
                        <w:szCs w:val="24"/>
                        <w:lang w:val="lt-LT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markedcontent"/>
                        <w:rFonts w:ascii="Cambria Math" w:eastAsiaTheme="minorEastAsia" w:hAnsi="Cambria Math" w:cs="Times New Roman"/>
                        <w:sz w:val="24"/>
                        <w:szCs w:val="24"/>
                        <w:lang w:val="lt-LT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≈lnH+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sSub>
              <m:sSub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H</m:t>
            </m:r>
          </m:den>
        </m:f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+…</m:t>
        </m:r>
      </m:oMath>
    </w:p>
    <w:p w14:paraId="488CCAE5" w14:textId="329C6881" w:rsidR="005A070A" w:rsidRPr="009112AE" w:rsidRDefault="005A070A" w:rsidP="0042503E">
      <w:pP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</w:pPr>
      <w:r w:rsidRPr="005A070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Įstačius šias išraiškas į (19) lygtį, gaunama tokia eksperimentinė </w:t>
      </w:r>
      <m:oMath>
        <m: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γ</m:t>
        </m:r>
      </m:oMath>
      <w:r w:rsidRPr="005A070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išraiška 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(21)</w:t>
      </w:r>
      <w:r w:rsidRPr="005A070A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:</w:t>
      </w:r>
      <w:r w:rsidRPr="00552018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 xml:space="preserve"> </w:t>
      </w:r>
      <m:oMath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γ=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sSub>
              <m:sSub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1</m:t>
                </m:r>
              </m:sub>
            </m:s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-</m:t>
            </m:r>
            <m:sSub>
              <m:sSub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2</m:t>
                </m:r>
              </m:sub>
            </m:sSub>
          </m:den>
        </m:f>
      </m:oMath>
    </w:p>
    <w:p w14:paraId="0EFBDF8A" w14:textId="331938C6" w:rsidR="00C169A4" w:rsidRDefault="0034552A" w:rsidP="00C169A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DARBO REZULTATAI:</w:t>
      </w:r>
    </w:p>
    <w:p w14:paraId="69A3C929" w14:textId="3EE0C063" w:rsidR="00707A4A" w:rsidRDefault="00707A4A" w:rsidP="00707A4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Rezultatų lentelė:</w:t>
      </w:r>
    </w:p>
    <w:p w14:paraId="4F417BA4" w14:textId="1E312F14" w:rsidR="00707A4A" w:rsidRDefault="00707A4A" w:rsidP="00707A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FE7C657" w14:textId="59B0DAA9" w:rsidR="00707A4A" w:rsidRDefault="00707A4A" w:rsidP="00707A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0C1642D" w14:textId="77777777" w:rsidR="00707A4A" w:rsidRPr="00707A4A" w:rsidRDefault="00707A4A" w:rsidP="00707A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45"/>
        <w:gridCol w:w="1134"/>
        <w:gridCol w:w="992"/>
        <w:gridCol w:w="709"/>
        <w:gridCol w:w="795"/>
        <w:gridCol w:w="935"/>
        <w:gridCol w:w="935"/>
        <w:gridCol w:w="935"/>
        <w:gridCol w:w="935"/>
      </w:tblGrid>
      <w:tr w:rsidR="00707A4A" w14:paraId="48FAC5FF" w14:textId="77777777" w:rsidTr="009D0FE5">
        <w:trPr>
          <w:jc w:val="center"/>
        </w:trPr>
        <w:tc>
          <w:tcPr>
            <w:tcW w:w="935" w:type="dxa"/>
            <w:vAlign w:val="center"/>
          </w:tcPr>
          <w:p w14:paraId="4DD524BE" w14:textId="77777777" w:rsidR="00707A4A" w:rsidRPr="00124386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lt-LT"/>
              </w:rPr>
              <w:lastRenderedPageBreak/>
              <w:t>Eil.Nr.</w:t>
            </w:r>
          </w:p>
        </w:tc>
        <w:tc>
          <w:tcPr>
            <w:tcW w:w="1045" w:type="dxa"/>
            <w:vAlign w:val="center"/>
          </w:tcPr>
          <w:p w14:paraId="04EF6884" w14:textId="77777777" w:rsidR="00707A4A" w:rsidRPr="00124386" w:rsidRDefault="00707A4A" w:rsidP="009D0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mm</w:t>
            </w:r>
          </w:p>
        </w:tc>
        <w:tc>
          <w:tcPr>
            <w:tcW w:w="1134" w:type="dxa"/>
            <w:vAlign w:val="center"/>
          </w:tcPr>
          <w:p w14:paraId="6F893B1C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mm</w:t>
            </w:r>
          </w:p>
        </w:tc>
        <w:tc>
          <w:tcPr>
            <w:tcW w:w="992" w:type="dxa"/>
            <w:vAlign w:val="center"/>
          </w:tcPr>
          <w:p w14:paraId="7EAD92FC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63ECCA73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795" w:type="dxa"/>
            <w:vAlign w:val="center"/>
          </w:tcPr>
          <w:p w14:paraId="0E1F9631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935" w:type="dxa"/>
            <w:vAlign w:val="center"/>
          </w:tcPr>
          <w:p w14:paraId="6CD1854E" w14:textId="77777777" w:rsidR="00707A4A" w:rsidRPr="00124386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p, n-1</w:t>
            </w:r>
          </w:p>
        </w:tc>
        <w:tc>
          <w:tcPr>
            <w:tcW w:w="935" w:type="dxa"/>
            <w:vAlign w:val="center"/>
          </w:tcPr>
          <w:p w14:paraId="3CF3E152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5" w:type="dxa"/>
            <w:vAlign w:val="center"/>
          </w:tcPr>
          <w:p w14:paraId="7317D47D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935" w:type="dxa"/>
            <w:vAlign w:val="center"/>
          </w:tcPr>
          <w:p w14:paraId="743FA71C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teor.</m:t>
                    </m:r>
                  </m:sub>
                </m:sSub>
              </m:oMath>
            </m:oMathPara>
          </w:p>
        </w:tc>
      </w:tr>
      <w:tr w:rsidR="00707A4A" w14:paraId="6D4EDD2A" w14:textId="77777777" w:rsidTr="00707A4A">
        <w:trPr>
          <w:trHeight w:val="378"/>
          <w:jc w:val="center"/>
        </w:trPr>
        <w:tc>
          <w:tcPr>
            <w:tcW w:w="935" w:type="dxa"/>
            <w:vAlign w:val="center"/>
          </w:tcPr>
          <w:p w14:paraId="578AA5F8" w14:textId="77777777" w:rsidR="00707A4A" w:rsidRPr="00EE36C2" w:rsidRDefault="00707A4A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14:paraId="7D0E0F3B" w14:textId="5662C4F6" w:rsidR="00707A4A" w:rsidRPr="000059BE" w:rsidRDefault="000059BE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9BE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134" w:type="dxa"/>
            <w:vAlign w:val="center"/>
          </w:tcPr>
          <w:p w14:paraId="1F6B391B" w14:textId="362A01A1" w:rsidR="00707A4A" w:rsidRPr="000059BE" w:rsidRDefault="000059BE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992" w:type="dxa"/>
            <w:vAlign w:val="center"/>
          </w:tcPr>
          <w:p w14:paraId="6F7A7F39" w14:textId="25DB7A8F" w:rsidR="00707A4A" w:rsidRPr="000059BE" w:rsidRDefault="001C03B3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1,792</w:t>
            </w:r>
          </w:p>
        </w:tc>
        <w:tc>
          <w:tcPr>
            <w:tcW w:w="709" w:type="dxa"/>
            <w:vMerge w:val="restart"/>
            <w:vAlign w:val="center"/>
          </w:tcPr>
          <w:p w14:paraId="496F934F" w14:textId="28887B14" w:rsidR="00707A4A" w:rsidRPr="000059BE" w:rsidRDefault="001C03B3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1,53</w:t>
            </w:r>
          </w:p>
        </w:tc>
        <w:tc>
          <w:tcPr>
            <w:tcW w:w="795" w:type="dxa"/>
            <w:vMerge w:val="restart"/>
            <w:vAlign w:val="center"/>
          </w:tcPr>
          <w:p w14:paraId="5873233A" w14:textId="20B37C09" w:rsidR="00707A4A" w:rsidRPr="000059BE" w:rsidRDefault="001C03B3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935" w:type="dxa"/>
            <w:vMerge w:val="restart"/>
            <w:vAlign w:val="center"/>
          </w:tcPr>
          <w:p w14:paraId="541B46A1" w14:textId="5632E7A6" w:rsidR="00707A4A" w:rsidRPr="000059BE" w:rsidRDefault="001C03B3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  <w:tc>
          <w:tcPr>
            <w:tcW w:w="935" w:type="dxa"/>
            <w:vMerge w:val="restart"/>
            <w:vAlign w:val="center"/>
          </w:tcPr>
          <w:p w14:paraId="3571712B" w14:textId="439FD5C4" w:rsidR="00707A4A" w:rsidRPr="000059BE" w:rsidRDefault="001C03B3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935" w:type="dxa"/>
            <w:vMerge w:val="restart"/>
            <w:vAlign w:val="center"/>
          </w:tcPr>
          <w:p w14:paraId="5C0F60ED" w14:textId="65D88F8D" w:rsidR="00707A4A" w:rsidRPr="000059BE" w:rsidRDefault="001C03B3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5" w:type="dxa"/>
            <w:vMerge w:val="restart"/>
            <w:vAlign w:val="center"/>
          </w:tcPr>
          <w:p w14:paraId="550649ED" w14:textId="6F508546" w:rsidR="00707A4A" w:rsidRPr="000059BE" w:rsidRDefault="001C03B3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  <w:r w:rsidR="004646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7A4A" w14:paraId="58A18715" w14:textId="77777777" w:rsidTr="00707A4A">
        <w:trPr>
          <w:trHeight w:val="362"/>
          <w:jc w:val="center"/>
        </w:trPr>
        <w:tc>
          <w:tcPr>
            <w:tcW w:w="935" w:type="dxa"/>
            <w:vAlign w:val="center"/>
          </w:tcPr>
          <w:p w14:paraId="05878CD2" w14:textId="77777777" w:rsidR="00707A4A" w:rsidRPr="00EE36C2" w:rsidRDefault="00707A4A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5" w:type="dxa"/>
            <w:vAlign w:val="center"/>
          </w:tcPr>
          <w:p w14:paraId="3C3211CE" w14:textId="5B59B636" w:rsidR="00707A4A" w:rsidRPr="000059BE" w:rsidRDefault="000059BE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134" w:type="dxa"/>
            <w:vAlign w:val="center"/>
          </w:tcPr>
          <w:p w14:paraId="67E1EA8B" w14:textId="3E2AF9E0" w:rsidR="00707A4A" w:rsidRPr="000059BE" w:rsidRDefault="000059BE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92" w:type="dxa"/>
            <w:vAlign w:val="center"/>
          </w:tcPr>
          <w:p w14:paraId="60EFC71D" w14:textId="35539EF8" w:rsidR="00707A4A" w:rsidRPr="000059BE" w:rsidRDefault="001C03B3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1,208</w:t>
            </w:r>
          </w:p>
        </w:tc>
        <w:tc>
          <w:tcPr>
            <w:tcW w:w="709" w:type="dxa"/>
            <w:vMerge/>
            <w:vAlign w:val="center"/>
          </w:tcPr>
          <w:p w14:paraId="69B67D99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  <w:vMerge/>
            <w:vAlign w:val="center"/>
          </w:tcPr>
          <w:p w14:paraId="18FD3D29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46201AEC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58B59F15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4AA4D02E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2FD34F9A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7A4A" w14:paraId="7E639A5A" w14:textId="77777777" w:rsidTr="00707A4A">
        <w:trPr>
          <w:trHeight w:val="359"/>
          <w:jc w:val="center"/>
        </w:trPr>
        <w:tc>
          <w:tcPr>
            <w:tcW w:w="935" w:type="dxa"/>
            <w:vAlign w:val="center"/>
          </w:tcPr>
          <w:p w14:paraId="47C81D0D" w14:textId="77777777" w:rsidR="00707A4A" w:rsidRPr="00EE36C2" w:rsidRDefault="00707A4A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5" w:type="dxa"/>
            <w:vAlign w:val="center"/>
          </w:tcPr>
          <w:p w14:paraId="630F4F31" w14:textId="477D02B0" w:rsidR="00707A4A" w:rsidRPr="000059BE" w:rsidRDefault="000059BE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134" w:type="dxa"/>
            <w:vAlign w:val="center"/>
          </w:tcPr>
          <w:p w14:paraId="5D5DF1FA" w14:textId="30DC1ED7" w:rsidR="00707A4A" w:rsidRPr="000059BE" w:rsidRDefault="000059BE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92" w:type="dxa"/>
            <w:vAlign w:val="center"/>
          </w:tcPr>
          <w:p w14:paraId="7818E23A" w14:textId="056F3C5E" w:rsidR="00707A4A" w:rsidRPr="000059BE" w:rsidRDefault="001C03B3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1,556</w:t>
            </w:r>
          </w:p>
        </w:tc>
        <w:tc>
          <w:tcPr>
            <w:tcW w:w="709" w:type="dxa"/>
            <w:vMerge/>
            <w:vAlign w:val="center"/>
          </w:tcPr>
          <w:p w14:paraId="6DABC62D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  <w:vMerge/>
            <w:vAlign w:val="center"/>
          </w:tcPr>
          <w:p w14:paraId="71DE96F8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03529438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120CE005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12FAD1B9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3B4C6FA3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7A4A" w14:paraId="3EC5CABF" w14:textId="77777777" w:rsidTr="00707A4A">
        <w:trPr>
          <w:trHeight w:val="343"/>
          <w:jc w:val="center"/>
        </w:trPr>
        <w:tc>
          <w:tcPr>
            <w:tcW w:w="935" w:type="dxa"/>
            <w:vAlign w:val="center"/>
          </w:tcPr>
          <w:p w14:paraId="4E255C3D" w14:textId="77777777" w:rsidR="00707A4A" w:rsidRPr="00EE36C2" w:rsidRDefault="00707A4A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5" w:type="dxa"/>
            <w:vAlign w:val="center"/>
          </w:tcPr>
          <w:p w14:paraId="0A507F95" w14:textId="6C3D23C3" w:rsidR="00707A4A" w:rsidRPr="000059BE" w:rsidRDefault="000059BE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1134" w:type="dxa"/>
            <w:vAlign w:val="center"/>
          </w:tcPr>
          <w:p w14:paraId="4D3B2E6D" w14:textId="6C324F08" w:rsidR="00707A4A" w:rsidRPr="000059BE" w:rsidRDefault="000059BE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92" w:type="dxa"/>
            <w:vAlign w:val="center"/>
          </w:tcPr>
          <w:p w14:paraId="7270E762" w14:textId="1D4DC1CA" w:rsidR="00707A4A" w:rsidRPr="000059BE" w:rsidRDefault="001C03B3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1,787</w:t>
            </w:r>
          </w:p>
        </w:tc>
        <w:tc>
          <w:tcPr>
            <w:tcW w:w="709" w:type="dxa"/>
            <w:vMerge/>
            <w:vAlign w:val="center"/>
          </w:tcPr>
          <w:p w14:paraId="706987FF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  <w:vMerge/>
            <w:vAlign w:val="center"/>
          </w:tcPr>
          <w:p w14:paraId="1B9322F9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76B15C22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0D286E9A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6327D34C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09E20426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7A4A" w14:paraId="3DE7AAAA" w14:textId="77777777" w:rsidTr="00707A4A">
        <w:trPr>
          <w:trHeight w:val="327"/>
          <w:jc w:val="center"/>
        </w:trPr>
        <w:tc>
          <w:tcPr>
            <w:tcW w:w="935" w:type="dxa"/>
            <w:vAlign w:val="center"/>
          </w:tcPr>
          <w:p w14:paraId="44FFC9EB" w14:textId="77777777" w:rsidR="00707A4A" w:rsidRPr="00EE36C2" w:rsidRDefault="00707A4A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5" w:type="dxa"/>
            <w:vAlign w:val="center"/>
          </w:tcPr>
          <w:p w14:paraId="23F20F9E" w14:textId="0DC77687" w:rsidR="00707A4A" w:rsidRPr="000059BE" w:rsidRDefault="000059BE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1134" w:type="dxa"/>
            <w:vAlign w:val="center"/>
          </w:tcPr>
          <w:p w14:paraId="184DF2AC" w14:textId="11E3E5D7" w:rsidR="00707A4A" w:rsidRPr="000059BE" w:rsidRDefault="000059BE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92" w:type="dxa"/>
            <w:vAlign w:val="center"/>
          </w:tcPr>
          <w:p w14:paraId="016374E6" w14:textId="3115AC4C" w:rsidR="00707A4A" w:rsidRPr="000059BE" w:rsidRDefault="001C03B3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1,464</w:t>
            </w:r>
          </w:p>
        </w:tc>
        <w:tc>
          <w:tcPr>
            <w:tcW w:w="709" w:type="dxa"/>
            <w:vMerge/>
            <w:vAlign w:val="center"/>
          </w:tcPr>
          <w:p w14:paraId="5F8848CF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  <w:vMerge/>
            <w:vAlign w:val="center"/>
          </w:tcPr>
          <w:p w14:paraId="0A5E2251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585738B1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2526D224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5D5881DF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277B3D34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7A4A" w14:paraId="59B8E101" w14:textId="77777777" w:rsidTr="00707A4A">
        <w:trPr>
          <w:trHeight w:val="325"/>
          <w:jc w:val="center"/>
        </w:trPr>
        <w:tc>
          <w:tcPr>
            <w:tcW w:w="935" w:type="dxa"/>
            <w:vAlign w:val="center"/>
          </w:tcPr>
          <w:p w14:paraId="7B8B0D20" w14:textId="77777777" w:rsidR="00707A4A" w:rsidRPr="00EE36C2" w:rsidRDefault="00707A4A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5" w:type="dxa"/>
            <w:vAlign w:val="center"/>
          </w:tcPr>
          <w:p w14:paraId="20838EDF" w14:textId="07A38335" w:rsidR="00707A4A" w:rsidRPr="000059BE" w:rsidRDefault="000059BE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134" w:type="dxa"/>
            <w:vAlign w:val="center"/>
          </w:tcPr>
          <w:p w14:paraId="720CB96E" w14:textId="4AAFC4D0" w:rsidR="00707A4A" w:rsidRPr="000059BE" w:rsidRDefault="000059BE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992" w:type="dxa"/>
            <w:vAlign w:val="center"/>
          </w:tcPr>
          <w:p w14:paraId="6D32A88B" w14:textId="0665C046" w:rsidR="00707A4A" w:rsidRPr="000059BE" w:rsidRDefault="001C03B3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1,414</w:t>
            </w:r>
          </w:p>
        </w:tc>
        <w:tc>
          <w:tcPr>
            <w:tcW w:w="709" w:type="dxa"/>
            <w:vMerge/>
            <w:vAlign w:val="center"/>
          </w:tcPr>
          <w:p w14:paraId="4B78D8CD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  <w:vMerge/>
            <w:vAlign w:val="center"/>
          </w:tcPr>
          <w:p w14:paraId="7622177F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14EC59FA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4A448298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4152D297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2165CEBD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7A4A" w14:paraId="385EF308" w14:textId="77777777" w:rsidTr="00707A4A">
        <w:trPr>
          <w:trHeight w:val="323"/>
          <w:jc w:val="center"/>
        </w:trPr>
        <w:tc>
          <w:tcPr>
            <w:tcW w:w="935" w:type="dxa"/>
            <w:vAlign w:val="center"/>
          </w:tcPr>
          <w:p w14:paraId="249CD3FC" w14:textId="77777777" w:rsidR="00707A4A" w:rsidRPr="00EE36C2" w:rsidRDefault="00707A4A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C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5" w:type="dxa"/>
            <w:vAlign w:val="center"/>
          </w:tcPr>
          <w:p w14:paraId="2F7D1E40" w14:textId="52E68B10" w:rsidR="00707A4A" w:rsidRPr="000059BE" w:rsidRDefault="000059BE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134" w:type="dxa"/>
            <w:vAlign w:val="center"/>
          </w:tcPr>
          <w:p w14:paraId="6DFE3D76" w14:textId="254B0494" w:rsidR="00707A4A" w:rsidRPr="000059BE" w:rsidRDefault="000059BE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92" w:type="dxa"/>
            <w:vAlign w:val="center"/>
          </w:tcPr>
          <w:p w14:paraId="4D88CB42" w14:textId="00E34427" w:rsidR="00707A4A" w:rsidRPr="000059BE" w:rsidRDefault="001C03B3" w:rsidP="009D0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1,469</w:t>
            </w:r>
          </w:p>
        </w:tc>
        <w:tc>
          <w:tcPr>
            <w:tcW w:w="709" w:type="dxa"/>
            <w:vMerge/>
            <w:vAlign w:val="center"/>
          </w:tcPr>
          <w:p w14:paraId="13EA7254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  <w:vMerge/>
            <w:vAlign w:val="center"/>
          </w:tcPr>
          <w:p w14:paraId="2430C1B5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7D83F146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49CC174B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35A684AB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503C6797" w14:textId="77777777" w:rsidR="00707A4A" w:rsidRDefault="00707A4A" w:rsidP="009D0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867DE68" w14:textId="24F339E3" w:rsidR="00552018" w:rsidRDefault="00552018" w:rsidP="00C169A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008D0D" w14:textId="77BC7655" w:rsidR="001A299D" w:rsidRDefault="001A299D" w:rsidP="001A299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Santykių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suradimas:</w:t>
      </w:r>
    </w:p>
    <w:p w14:paraId="14148C66" w14:textId="7B9A2249" w:rsidR="001A299D" w:rsidRPr="001A299D" w:rsidRDefault="001A299D" w:rsidP="001A29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147-65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=1,792</m:t>
          </m:r>
        </m:oMath>
      </m:oMathPara>
    </w:p>
    <w:p w14:paraId="32F02BAE" w14:textId="14BEE0A2" w:rsidR="001A299D" w:rsidRPr="001A299D" w:rsidRDefault="001A299D" w:rsidP="001A29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208</m:t>
          </m:r>
        </m:oMath>
      </m:oMathPara>
    </w:p>
    <w:p w14:paraId="498FD2AE" w14:textId="32AECDBB" w:rsidR="001A299D" w:rsidRPr="001A299D" w:rsidRDefault="001A299D" w:rsidP="001A29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556</m:t>
          </m:r>
        </m:oMath>
      </m:oMathPara>
    </w:p>
    <w:p w14:paraId="07938970" w14:textId="161E494B" w:rsidR="001A299D" w:rsidRPr="001A299D" w:rsidRDefault="001A299D" w:rsidP="001A29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87</m:t>
          </m:r>
        </m:oMath>
      </m:oMathPara>
    </w:p>
    <w:p w14:paraId="7469CC7D" w14:textId="076A27C2" w:rsidR="001A299D" w:rsidRPr="001A299D" w:rsidRDefault="001A299D" w:rsidP="001A29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464</m:t>
          </m:r>
        </m:oMath>
      </m:oMathPara>
    </w:p>
    <w:p w14:paraId="4D211CAF" w14:textId="7844A495" w:rsidR="001A299D" w:rsidRPr="001A299D" w:rsidRDefault="001A299D" w:rsidP="001A29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414</m:t>
          </m:r>
        </m:oMath>
      </m:oMathPara>
    </w:p>
    <w:p w14:paraId="03ADD18A" w14:textId="1E4F3DE0" w:rsidR="001A299D" w:rsidRPr="001A299D" w:rsidRDefault="001A299D" w:rsidP="001A29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469</m:t>
          </m:r>
        </m:oMath>
      </m:oMathPara>
    </w:p>
    <w:p w14:paraId="61056DA0" w14:textId="58999DF6" w:rsidR="001A299D" w:rsidRPr="00914682" w:rsidRDefault="001A299D" w:rsidP="001A299D">
      <w:pPr>
        <w:pStyle w:val="ListParagraph"/>
        <w:numPr>
          <w:ilvl w:val="0"/>
          <w:numId w:val="3"/>
        </w:numPr>
        <w:rPr>
          <w:rStyle w:val="markedcontent"/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Vidutinės </w:t>
      </w:r>
      <m:oMath>
        <m: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γ</m:t>
        </m:r>
      </m:oMath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reikšmės </w:t>
      </w:r>
      <w:r w:rsidR="0091468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su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radimas:</w:t>
      </w:r>
    </w:p>
    <w:p w14:paraId="2DF280AD" w14:textId="59E864B3" w:rsidR="00914682" w:rsidRPr="00914682" w:rsidRDefault="00914682" w:rsidP="0091468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1,792+1,208+1,556+1,787+1,464+1,414+1,469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=1,527</m:t>
          </m:r>
        </m:oMath>
      </m:oMathPara>
    </w:p>
    <w:p w14:paraId="436C1852" w14:textId="3C9695D6" w:rsidR="00914682" w:rsidRDefault="00914682" w:rsidP="0091468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Standartinės paklaidos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suradimas:</w:t>
      </w:r>
    </w:p>
    <w:p w14:paraId="77FF16C5" w14:textId="2D736842" w:rsidR="00914682" w:rsidRPr="003F1DBB" w:rsidRDefault="00914682" w:rsidP="00914682">
      <w:pPr>
        <w:pStyle w:val="ListParagraph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γ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n(n-1)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(1,792-1,527)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(1,208-1,527)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(1,556-1,527)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(1,787-1,527)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(1,464-1,527)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(1,414-1,527)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(1,469-1,527)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7∙(7-1)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16"/>
              <w:szCs w:val="16"/>
            </w:rPr>
            <m:t>=0,078759≈0,079</m:t>
          </m:r>
        </m:oMath>
      </m:oMathPara>
    </w:p>
    <w:p w14:paraId="632238F6" w14:textId="516F5BC3" w:rsidR="001A299D" w:rsidRDefault="0023636A" w:rsidP="003F1DB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Pasikliautinojo interval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apskaičiavimas:</w:t>
      </w:r>
    </w:p>
    <w:p w14:paraId="38201C6F" w14:textId="7D2C9DD8" w:rsidR="0023636A" w:rsidRDefault="0023636A" w:rsidP="0023636A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Duota pasikliovimo tikimybė P=</w:t>
      </w:r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>0,9;</w:t>
      </w:r>
    </w:p>
    <w:p w14:paraId="33B06E91" w14:textId="74D53C37" w:rsidR="0023636A" w:rsidRDefault="0023636A" w:rsidP="0023636A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>Iš lentelės gaunamas 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 xml:space="preserve">p, n-1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p, 7-1</w:t>
      </w:r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2,0;</w:t>
      </w:r>
    </w:p>
    <w:p w14:paraId="3373F6C7" w14:textId="5C039547" w:rsidR="0023636A" w:rsidRPr="00145F40" w:rsidRDefault="0023636A" w:rsidP="0023636A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w:bookmarkStart w:id="0" w:name="_Hlk130122848"/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t-LT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t-LT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t-LT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t-LT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t-LT"/>
            </w:rPr>
            <m:t>=</m:t>
          </m:r>
          <w:bookmarkEnd w:id="0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t-L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p, 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t-LT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t-L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t-LT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t-LT"/>
                    </w:rPr>
                    <m:t>γ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t-LT"/>
            </w:rPr>
            <m:t>=2,0∙0,079=0,158≈0,16</m:t>
          </m:r>
        </m:oMath>
      </m:oMathPara>
    </w:p>
    <w:p w14:paraId="10829E30" w14:textId="74085143" w:rsidR="00145F40" w:rsidRDefault="00145F40" w:rsidP="00145F40">
      <w:pPr>
        <w:pStyle w:val="ListParagraph"/>
        <w:numPr>
          <w:ilvl w:val="0"/>
          <w:numId w:val="3"/>
        </w:numP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</w:pPr>
      <m:oMath>
        <m: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γ</m:t>
        </m:r>
      </m:oMath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su paklaida:</w:t>
      </w:r>
    </w:p>
    <w:p w14:paraId="7E226601" w14:textId="4C3A4E03" w:rsidR="00145F40" w:rsidRDefault="00FB2B97" w:rsidP="00145F4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Kadangi paklaidą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lt-LT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t-LT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lt-LT"/>
          </w:rPr>
          <m:t>=0,16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, tai apvaliname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γ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iki tokio pačio tikslumo:</w:t>
      </w:r>
    </w:p>
    <w:p w14:paraId="73CFA805" w14:textId="60764456" w:rsidR="00FB2B97" w:rsidRPr="00FB2B97" w:rsidRDefault="00FB2B97" w:rsidP="00145F4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t-LT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γ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lt-LT"/>
            </w:rPr>
            <m:t>=1,527≈1,53</m:t>
          </m:r>
        </m:oMath>
      </m:oMathPara>
    </w:p>
    <w:p w14:paraId="34287222" w14:textId="44AA124F" w:rsidR="00FB2B97" w:rsidRDefault="00FB2B97" w:rsidP="00145F4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>Tuomet gaunam:</w:t>
      </w:r>
    </w:p>
    <w:p w14:paraId="4B8D42B4" w14:textId="0BBF93AB" w:rsidR="00FB2B97" w:rsidRPr="00FB2B97" w:rsidRDefault="00FB2B97" w:rsidP="00145F4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t-LT"/>
            </w:rPr>
            <w:lastRenderedPageBreak/>
            <m:t>γ=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t-LT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t-LT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t-LT"/>
                    </w:rPr>
                    <m:t>γ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±∆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t-LT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lt-LT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t-LT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t-LT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lt-L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t-L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1,53±0,16</m:t>
              </m:r>
            </m:e>
          </m:d>
        </m:oMath>
      </m:oMathPara>
    </w:p>
    <w:p w14:paraId="4F90CC6E" w14:textId="37EF55C2" w:rsidR="00FB2B97" w:rsidRDefault="002D3129" w:rsidP="00FB2B97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teor.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suradimas:</w:t>
      </w:r>
    </w:p>
    <w:p w14:paraId="73B9CE23" w14:textId="657D4D68" w:rsidR="002D3129" w:rsidRDefault="00126C22" w:rsidP="002D3129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w:r w:rsidRPr="00126C22">
        <w:rPr>
          <w:rFonts w:ascii="Times New Roman" w:eastAsiaTheme="minorEastAsia" w:hAnsi="Times New Roman" w:cs="Times New Roman"/>
          <w:sz w:val="24"/>
          <w:szCs w:val="24"/>
          <w:lang w:val="lt-LT"/>
        </w:rPr>
        <w:t>Orą pagrind</w:t>
      </w:r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>e</w:t>
      </w:r>
      <w:r w:rsidRPr="00126C22"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sudaro dviatomės molekulės: N</w:t>
      </w:r>
      <w:r w:rsidRPr="00126C22">
        <w:rPr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2</w:t>
      </w:r>
      <w:r w:rsidRPr="00126C22"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>≈</w:t>
      </w:r>
      <w:r w:rsidRPr="00126C22"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78</w:t>
      </w:r>
      <w:r>
        <w:rPr>
          <w:rFonts w:ascii="Times New Roman" w:eastAsiaTheme="minorEastAsia" w:hAnsi="Times New Roman" w:cs="Times New Roman"/>
          <w:sz w:val="24"/>
          <w:szCs w:val="24"/>
        </w:rPr>
        <w:t>%</w:t>
      </w:r>
      <w:r w:rsidRPr="00126C22">
        <w:rPr>
          <w:rFonts w:ascii="Times New Roman" w:eastAsiaTheme="minorEastAsia" w:hAnsi="Times New Roman" w:cs="Times New Roman"/>
          <w:sz w:val="24"/>
          <w:szCs w:val="24"/>
          <w:lang w:val="lt-LT"/>
        </w:rPr>
        <w:t>), O</w:t>
      </w:r>
      <w:r w:rsidRPr="00126C22">
        <w:rPr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2</w:t>
      </w:r>
      <w:r w:rsidRPr="00126C22"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>≈</w:t>
      </w:r>
      <w:r w:rsidRPr="00126C22">
        <w:rPr>
          <w:rFonts w:ascii="Times New Roman" w:eastAsiaTheme="minorEastAsia" w:hAnsi="Times New Roman" w:cs="Times New Roman"/>
          <w:sz w:val="24"/>
          <w:szCs w:val="24"/>
          <w:lang w:val="lt-LT"/>
        </w:rPr>
        <w:t>21</w:t>
      </w:r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>%</w:t>
      </w:r>
      <w:r w:rsidRPr="00126C22">
        <w:rPr>
          <w:rFonts w:ascii="Times New Roman" w:eastAsiaTheme="minorEastAsia" w:hAnsi="Times New Roman" w:cs="Times New Roman"/>
          <w:sz w:val="24"/>
          <w:szCs w:val="24"/>
          <w:lang w:val="lt-LT"/>
        </w:rPr>
        <w:t>)), taigi, orui i =5.</w:t>
      </w:r>
    </w:p>
    <w:p w14:paraId="130F89D1" w14:textId="11A0B1C7" w:rsidR="00126C22" w:rsidRPr="0023636A" w:rsidRDefault="00DA7847" w:rsidP="002D3129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t-L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teor.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t-L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t-L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t-L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t-L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t-LT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t-L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t-L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t-LT"/>
                    </w:rPr>
                    <m:t>V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t-L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t-L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i+2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i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t-L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t-L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5+2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t-L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t-L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t-LT"/>
            </w:rPr>
            <m:t>=1.40</m:t>
          </m:r>
        </m:oMath>
      </m:oMathPara>
    </w:p>
    <w:p w14:paraId="3131B8B9" w14:textId="17828196" w:rsidR="00F16B82" w:rsidRDefault="000D2531" w:rsidP="000D25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IŠVADOS:</w:t>
      </w:r>
    </w:p>
    <w:p w14:paraId="144C5776" w14:textId="5DD4097C" w:rsidR="00A747AC" w:rsidRDefault="00A747AC" w:rsidP="00A747AC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š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lt-LT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t-LT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γ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±∆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t-L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lt-L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lt-LT"/>
                      </w:rPr>
                      <m:t>γ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1,53±0,16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gauname, kad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lt-LT"/>
          </w:rPr>
          <m:t>γ∈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1,37;1,69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ir, kadangi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teor.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lt-LT"/>
          </w:rPr>
          <m:t>=1,40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, tai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teor.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lt-LT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1,37;1,69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. Iš to matome, kad iš eksperimento gauta </w:t>
      </w:r>
      <m:oMath>
        <m: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γ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ir  apskaičiuota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teor.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reikšmės sutampa paklaidų intervale.</w:t>
      </w:r>
    </w:p>
    <w:p w14:paraId="2A7CC2F3" w14:textId="4D1098E9" w:rsidR="00A747AC" w:rsidRDefault="00A747AC" w:rsidP="00A747AC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Iš formulės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γ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i+2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i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išsireiškiame i ir jį apskaičiuojame įstatę eksperimentines reikšmes:</w:t>
      </w:r>
    </w:p>
    <w:bookmarkStart w:id="1" w:name="_Hlk130124701"/>
    <w:p w14:paraId="10C70C12" w14:textId="7EBDCCBD" w:rsidR="00A747AC" w:rsidRPr="001812DD" w:rsidRDefault="00A747AC" w:rsidP="00A747AC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t-L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eksp.</m:t>
              </m:r>
            </m:sub>
          </m:sSub>
          <w:bookmarkEnd w:id="1"/>
          <m:r>
            <w:rPr>
              <w:rFonts w:ascii="Cambria Math" w:eastAsiaTheme="minorEastAsia" w:hAnsi="Cambria Math" w:cs="Times New Roman"/>
              <w:sz w:val="24"/>
              <w:szCs w:val="24"/>
              <w:lang w:val="lt-L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t-L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2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t-LT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t-LT"/>
                    </w:rPr>
                    <m:t>γ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t-LT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t-L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1,527-1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t-LT"/>
            </w:rPr>
            <m:t xml:space="preserve"> =3,795≈4</m:t>
          </m:r>
        </m:oMath>
      </m:oMathPara>
    </w:p>
    <w:p w14:paraId="52647B73" w14:textId="0C65EF79" w:rsidR="001812DD" w:rsidRDefault="001812DD" w:rsidP="00A747AC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Matome, kad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eksp.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lt-LT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teor.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, kadangi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eksp.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lt-LT"/>
          </w:rPr>
          <m:t>=4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, 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teor.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lt-LT"/>
          </w:rPr>
          <m:t>=5</m:t>
        </m:r>
      </m:oMath>
    </w:p>
    <w:p w14:paraId="3DA0BC84" w14:textId="6A40B42A" w:rsidR="00896031" w:rsidRDefault="00896031" w:rsidP="00A747AC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Iš formulės matome, kad molekulės laivės laipsniui įtaką daro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</m:acc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Kadangi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yra vidutinė </w:t>
      </w:r>
      <m:oMath>
        <m: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γ</m:t>
        </m:r>
      </m:oMath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reikšmė ir mes žinome, kad </w:t>
      </w:r>
      <w:r w:rsidRPr="00751D66"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lt-LT"/>
        </w:rPr>
        <w:t>sukimosi ir svyravimo laisvės laipsniai " įsijungia" tik prie aukštesnių ir aukštų temperatūrų</w:t>
      </w:r>
      <w:r w:rsidR="00751D66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, tai šiuo atveju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eksp.</m:t>
            </m:r>
          </m:sub>
        </m:sSub>
      </m:oMath>
      <w:r w:rsidR="00751D66"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sumažėjimą iš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teor.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lt-LT"/>
          </w:rPr>
          <m:t>=5</m:t>
        </m:r>
      </m:oMath>
      <w:r w:rsidR="00751D66"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iki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eksp.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lt-LT"/>
          </w:rPr>
          <m:t>=4</m:t>
        </m:r>
      </m:oMath>
      <w:r w:rsidR="00751D66"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lemia, tai, kad tam tikrais eksperimentinių matavimų atvejais dujų temperatūra nukrito labiau ir molekules tuo metu veikė tik </w:t>
      </w:r>
      <w:r w:rsidR="00751D66" w:rsidRPr="00751D66"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lt-LT"/>
        </w:rPr>
        <w:t>slenkamojo judejimo</w:t>
      </w:r>
      <w:r w:rsidR="00751D66"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 </w:t>
      </w:r>
      <w:r w:rsidR="00751D66" w:rsidRPr="00751D66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laisvės laipsniai.</w:t>
      </w:r>
      <w:r w:rsidR="004D0734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Tai, tuo pačių, daro įtaką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</m:acc>
      </m:oMath>
      <w:r w:rsidR="004D073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, nes iš formulės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lt-LT"/>
          </w:rPr>
          <m:t>γ</m:t>
        </m:r>
        <m:r>
          <w:rPr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V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i+2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i</m:t>
            </m:r>
          </m:den>
        </m:f>
      </m:oMath>
      <w:r w:rsidR="004D073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matome, kad kuo mažesnis laisvės laipsnių skaičius i, </w:t>
      </w:r>
      <w:r w:rsidR="0014517C">
        <w:rPr>
          <w:rFonts w:ascii="Times New Roman" w:eastAsiaTheme="minorEastAsia" w:hAnsi="Times New Roman" w:cs="Times New Roman"/>
          <w:iCs/>
          <w:sz w:val="24"/>
          <w:szCs w:val="24"/>
        </w:rPr>
        <w:t xml:space="preserve">tuo didesnį gausime santykį </w:t>
      </w:r>
      <m:oMath>
        <m: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γ</m:t>
        </m:r>
      </m:oMath>
      <w:r w:rsidR="0014517C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, kuo didesnis santykis </w:t>
      </w:r>
      <m:oMath>
        <m: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γ</m:t>
        </m:r>
      </m:oMath>
      <w:r w:rsidR="0014517C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, tuo didesnė vidutinės reikšmės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</m:acc>
      </m:oMath>
      <w:r w:rsidR="0014517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galutinė reikšmė, ir iš formulės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eksp.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2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t-LT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γ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-1</m:t>
            </m:r>
          </m:den>
        </m:f>
      </m:oMath>
      <w:r w:rsidR="0014517C"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matome, kad, kuo didesnė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</m:acc>
      </m:oMath>
      <w:r w:rsidR="0014517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reikšmė, tuo bus mažesnė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eksp.</m:t>
            </m:r>
          </m:sub>
        </m:sSub>
      </m:oMath>
      <w:r w:rsidR="0014517C"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reikšmė.</w:t>
      </w:r>
    </w:p>
    <w:p w14:paraId="4F4C9B87" w14:textId="2E6909A1" w:rsidR="0014517C" w:rsidRPr="00896031" w:rsidRDefault="0014517C" w:rsidP="00A747AC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>Eksperimento metu dujų temperatūros nukritimą lėmė ilgesnis čiaupo atidarymas, ko pasekoje dėl staigaus dujų judėjimo iš indo</w:t>
      </w:r>
      <w:r w:rsidR="002F4DC8"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(išsiplėtimo)</w:t>
      </w:r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dujų temperatūra nukrito žemiau, nei turėjo. Galiausiai eksperimento netikslumą galimą būtų suvesti į žmogiškąjį faktorių.</w:t>
      </w:r>
    </w:p>
    <w:p w14:paraId="68F9E4E2" w14:textId="77777777" w:rsidR="00A747AC" w:rsidRPr="00FB2B97" w:rsidRDefault="00A747AC" w:rsidP="00A747AC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  <w:lang w:val="lt-LT"/>
        </w:rPr>
      </w:pPr>
    </w:p>
    <w:p w14:paraId="513036AE" w14:textId="4FC4049C" w:rsidR="00DF6847" w:rsidRPr="00A747AC" w:rsidRDefault="00DF6847" w:rsidP="00A747AC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DF6847" w:rsidRPr="00A747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AB6AE" w14:textId="77777777" w:rsidR="00DE06A6" w:rsidRDefault="00DE06A6" w:rsidP="00CB5662">
      <w:pPr>
        <w:spacing w:after="0" w:line="240" w:lineRule="auto"/>
      </w:pPr>
      <w:r>
        <w:separator/>
      </w:r>
    </w:p>
  </w:endnote>
  <w:endnote w:type="continuationSeparator" w:id="0">
    <w:p w14:paraId="26C2C680" w14:textId="77777777" w:rsidR="00DE06A6" w:rsidRDefault="00DE06A6" w:rsidP="00CB5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7D58A" w14:textId="77777777" w:rsidR="00DE06A6" w:rsidRDefault="00DE06A6" w:rsidP="00CB5662">
      <w:pPr>
        <w:spacing w:after="0" w:line="240" w:lineRule="auto"/>
      </w:pPr>
      <w:r>
        <w:separator/>
      </w:r>
    </w:p>
  </w:footnote>
  <w:footnote w:type="continuationSeparator" w:id="0">
    <w:p w14:paraId="34E10DDF" w14:textId="77777777" w:rsidR="00DE06A6" w:rsidRDefault="00DE06A6" w:rsidP="00CB5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text1" w:themeTint="80"/>
        <w:sz w:val="24"/>
        <w:szCs w:val="24"/>
      </w:rPr>
      <w:alias w:val="Title"/>
      <w:tag w:val=""/>
      <w:id w:val="1116400235"/>
      <w:placeholder>
        <w:docPart w:val="DF149BF5C1124C7D8EDD145758367C9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EE6E584" w14:textId="66904840" w:rsidR="00CB5662" w:rsidRPr="00CB5662" w:rsidRDefault="00CB5662">
        <w:pPr>
          <w:pStyle w:val="Header"/>
          <w:tabs>
            <w:tab w:val="clear" w:pos="4680"/>
            <w:tab w:val="clear" w:pos="9360"/>
          </w:tabs>
          <w:jc w:val="right"/>
          <w:rPr>
            <w:rFonts w:ascii="Times New Roman" w:hAnsi="Times New Roman" w:cs="Times New Roman"/>
            <w:b/>
            <w:bCs/>
            <w:color w:val="7F7F7F" w:themeColor="text1" w:themeTint="80"/>
            <w:sz w:val="24"/>
            <w:szCs w:val="24"/>
          </w:rPr>
        </w:pPr>
        <w:r w:rsidRPr="00CB5662">
          <w:rPr>
            <w:rFonts w:ascii="Times New Roman" w:hAnsi="Times New Roman" w:cs="Times New Roman"/>
            <w:b/>
            <w:bCs/>
            <w:color w:val="7F7F7F" w:themeColor="text1" w:themeTint="80"/>
            <w:sz w:val="24"/>
            <w:szCs w:val="24"/>
          </w:rPr>
          <w:t xml:space="preserve">Edgaras </w:t>
        </w:r>
        <w:r w:rsidRPr="00CB5662">
          <w:rPr>
            <w:rFonts w:ascii="Times New Roman" w:hAnsi="Times New Roman" w:cs="Times New Roman"/>
            <w:b/>
            <w:bCs/>
            <w:color w:val="7F7F7F" w:themeColor="text1" w:themeTint="80"/>
            <w:sz w:val="24"/>
            <w:szCs w:val="24"/>
            <w:lang w:val="lt-LT"/>
          </w:rPr>
          <w:t>Jurevičius, JNII22</w:t>
        </w:r>
      </w:p>
    </w:sdtContent>
  </w:sdt>
  <w:p w14:paraId="1134C8D6" w14:textId="77777777" w:rsidR="00CB5662" w:rsidRDefault="00CB5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108B"/>
    <w:multiLevelType w:val="hybridMultilevel"/>
    <w:tmpl w:val="3482A51A"/>
    <w:lvl w:ilvl="0" w:tplc="01743E8E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FB74A6"/>
    <w:multiLevelType w:val="hybridMultilevel"/>
    <w:tmpl w:val="E904FDC4"/>
    <w:lvl w:ilvl="0" w:tplc="F080193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E40B5"/>
    <w:multiLevelType w:val="hybridMultilevel"/>
    <w:tmpl w:val="2D06A4EC"/>
    <w:lvl w:ilvl="0" w:tplc="02A4AC5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E6098"/>
    <w:multiLevelType w:val="hybridMultilevel"/>
    <w:tmpl w:val="1506F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42C1D"/>
    <w:multiLevelType w:val="hybridMultilevel"/>
    <w:tmpl w:val="8B7ED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21"/>
    <w:rsid w:val="000059BE"/>
    <w:rsid w:val="00045E43"/>
    <w:rsid w:val="000530ED"/>
    <w:rsid w:val="00074155"/>
    <w:rsid w:val="000D2531"/>
    <w:rsid w:val="000E5614"/>
    <w:rsid w:val="00121DFA"/>
    <w:rsid w:val="00126C22"/>
    <w:rsid w:val="0014517C"/>
    <w:rsid w:val="00145F40"/>
    <w:rsid w:val="001812DD"/>
    <w:rsid w:val="001A1E72"/>
    <w:rsid w:val="001A299D"/>
    <w:rsid w:val="001C03B3"/>
    <w:rsid w:val="001C7FCB"/>
    <w:rsid w:val="0021526E"/>
    <w:rsid w:val="002212D5"/>
    <w:rsid w:val="0023636A"/>
    <w:rsid w:val="00295B23"/>
    <w:rsid w:val="002A62CA"/>
    <w:rsid w:val="002B6B8F"/>
    <w:rsid w:val="002D3129"/>
    <w:rsid w:val="002D417E"/>
    <w:rsid w:val="002F4DC8"/>
    <w:rsid w:val="00342BC1"/>
    <w:rsid w:val="0034552A"/>
    <w:rsid w:val="0035350D"/>
    <w:rsid w:val="003A517F"/>
    <w:rsid w:val="003C1528"/>
    <w:rsid w:val="003D5B6B"/>
    <w:rsid w:val="003F1DBB"/>
    <w:rsid w:val="0042503E"/>
    <w:rsid w:val="00436AC1"/>
    <w:rsid w:val="004540EE"/>
    <w:rsid w:val="0046464B"/>
    <w:rsid w:val="004D0734"/>
    <w:rsid w:val="00530A04"/>
    <w:rsid w:val="00552018"/>
    <w:rsid w:val="00585A6F"/>
    <w:rsid w:val="00591B14"/>
    <w:rsid w:val="005A070A"/>
    <w:rsid w:val="005E7097"/>
    <w:rsid w:val="0065378A"/>
    <w:rsid w:val="00683C78"/>
    <w:rsid w:val="006B715D"/>
    <w:rsid w:val="0070418E"/>
    <w:rsid w:val="00707A4A"/>
    <w:rsid w:val="00712AF5"/>
    <w:rsid w:val="00720F4E"/>
    <w:rsid w:val="007238C7"/>
    <w:rsid w:val="00730C68"/>
    <w:rsid w:val="00751D66"/>
    <w:rsid w:val="0078334A"/>
    <w:rsid w:val="007E0820"/>
    <w:rsid w:val="007E09D6"/>
    <w:rsid w:val="007F0821"/>
    <w:rsid w:val="008164A9"/>
    <w:rsid w:val="0082109A"/>
    <w:rsid w:val="00845DDF"/>
    <w:rsid w:val="00847FF2"/>
    <w:rsid w:val="00884288"/>
    <w:rsid w:val="00886266"/>
    <w:rsid w:val="00896031"/>
    <w:rsid w:val="008A272C"/>
    <w:rsid w:val="008B3679"/>
    <w:rsid w:val="008E735D"/>
    <w:rsid w:val="009112AE"/>
    <w:rsid w:val="00914682"/>
    <w:rsid w:val="00981684"/>
    <w:rsid w:val="00991BDC"/>
    <w:rsid w:val="009C16BD"/>
    <w:rsid w:val="009D651E"/>
    <w:rsid w:val="00A365D5"/>
    <w:rsid w:val="00A433D6"/>
    <w:rsid w:val="00A52B9A"/>
    <w:rsid w:val="00A544E8"/>
    <w:rsid w:val="00A747AC"/>
    <w:rsid w:val="00AB002D"/>
    <w:rsid w:val="00AB0126"/>
    <w:rsid w:val="00AC10F2"/>
    <w:rsid w:val="00AE3C96"/>
    <w:rsid w:val="00B06DDD"/>
    <w:rsid w:val="00B14C48"/>
    <w:rsid w:val="00BD606D"/>
    <w:rsid w:val="00BD680C"/>
    <w:rsid w:val="00BF5F69"/>
    <w:rsid w:val="00C169A4"/>
    <w:rsid w:val="00C253E4"/>
    <w:rsid w:val="00C66C9D"/>
    <w:rsid w:val="00CB4D5E"/>
    <w:rsid w:val="00CB5662"/>
    <w:rsid w:val="00CD2B18"/>
    <w:rsid w:val="00CE5D34"/>
    <w:rsid w:val="00D45F55"/>
    <w:rsid w:val="00D86D4E"/>
    <w:rsid w:val="00DA7847"/>
    <w:rsid w:val="00DD708B"/>
    <w:rsid w:val="00DE06A6"/>
    <w:rsid w:val="00DE1535"/>
    <w:rsid w:val="00DE3DC2"/>
    <w:rsid w:val="00DF0721"/>
    <w:rsid w:val="00DF6847"/>
    <w:rsid w:val="00E270FC"/>
    <w:rsid w:val="00E930A6"/>
    <w:rsid w:val="00EA7B4E"/>
    <w:rsid w:val="00EC062D"/>
    <w:rsid w:val="00ED7E3D"/>
    <w:rsid w:val="00EE5296"/>
    <w:rsid w:val="00EF02CA"/>
    <w:rsid w:val="00EF7155"/>
    <w:rsid w:val="00F05269"/>
    <w:rsid w:val="00F05807"/>
    <w:rsid w:val="00F16B82"/>
    <w:rsid w:val="00F24DA3"/>
    <w:rsid w:val="00F478AF"/>
    <w:rsid w:val="00F81093"/>
    <w:rsid w:val="00F81F3A"/>
    <w:rsid w:val="00F94A8C"/>
    <w:rsid w:val="00FB2B97"/>
    <w:rsid w:val="00FC16B8"/>
    <w:rsid w:val="00FD1C4B"/>
    <w:rsid w:val="00FE0B4F"/>
    <w:rsid w:val="00FE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E1CE8"/>
  <w15:chartTrackingRefBased/>
  <w15:docId w15:val="{1228A332-A576-4C7C-9EFD-15AF5000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62"/>
  </w:style>
  <w:style w:type="paragraph" w:styleId="Footer">
    <w:name w:val="footer"/>
    <w:basedOn w:val="Normal"/>
    <w:link w:val="FooterChar"/>
    <w:uiPriority w:val="99"/>
    <w:unhideWhenUsed/>
    <w:rsid w:val="00CB5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62"/>
  </w:style>
  <w:style w:type="character" w:customStyle="1" w:styleId="markedcontent">
    <w:name w:val="markedcontent"/>
    <w:basedOn w:val="DefaultParagraphFont"/>
    <w:rsid w:val="00436AC1"/>
  </w:style>
  <w:style w:type="character" w:styleId="PlaceholderText">
    <w:name w:val="Placeholder Text"/>
    <w:basedOn w:val="DefaultParagraphFont"/>
    <w:uiPriority w:val="99"/>
    <w:semiHidden/>
    <w:rsid w:val="00436AC1"/>
    <w:rPr>
      <w:color w:val="808080"/>
    </w:rPr>
  </w:style>
  <w:style w:type="table" w:styleId="TableGrid">
    <w:name w:val="Table Grid"/>
    <w:basedOn w:val="TableNormal"/>
    <w:uiPriority w:val="39"/>
    <w:rsid w:val="0034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42B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52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149BF5C1124C7D8EDD145758367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85820-36A6-49BC-B32C-F4EE5056D491}"/>
      </w:docPartPr>
      <w:docPartBody>
        <w:p w:rsidR="00DC3F95" w:rsidRDefault="00A12C70" w:rsidP="00A12C70">
          <w:pPr>
            <w:pStyle w:val="DF149BF5C1124C7D8EDD145758367C98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70"/>
    <w:rsid w:val="00452989"/>
    <w:rsid w:val="008D1510"/>
    <w:rsid w:val="00A12C70"/>
    <w:rsid w:val="00D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149BF5C1124C7D8EDD145758367C98">
    <w:name w:val="DF149BF5C1124C7D8EDD145758367C98"/>
    <w:rsid w:val="00A12C70"/>
  </w:style>
  <w:style w:type="character" w:styleId="PlaceholderText">
    <w:name w:val="Placeholder Text"/>
    <w:basedOn w:val="DefaultParagraphFont"/>
    <w:uiPriority w:val="99"/>
    <w:semiHidden/>
    <w:rsid w:val="00DC3F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Edgaras Jurevičius, JNII22</vt:lpstr>
    </vt:vector>
  </TitlesOfParts>
  <Company/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Edgaras Jurevičius, JNII22</dc:title>
  <dc:subject/>
  <dc:creator>Edgaras Jurevicius</dc:creator>
  <cp:keywords/>
  <dc:description/>
  <cp:lastModifiedBy>Edgaras Jurevicius</cp:lastModifiedBy>
  <cp:revision>83</cp:revision>
  <dcterms:created xsi:type="dcterms:W3CDTF">2023-03-12T09:51:00Z</dcterms:created>
  <dcterms:modified xsi:type="dcterms:W3CDTF">2023-03-19T12:01:00Z</dcterms:modified>
</cp:coreProperties>
</file>