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23 de Julio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CLAUDIO ENRIQUE GARCIA BETANZO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22 de Julio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01 de Agosto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CLAUDIO ENRIQUE GARCIA BETANZO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15.756.337-8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Celulosa Planta Arauco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