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15 de Febrero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Franco Mauricio Leon Burdiles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14 de Febrero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25 de Febrero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Franco Mauricio Leon Burdiles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18.500.210-1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EWOS CHILE ALIMENTOS LIMITADA.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