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E87" w:rsidRDefault="0099684D">
      <w:r>
        <w:rPr>
          <w:rFonts w:hint="eastAsia"/>
        </w:rPr>
        <w:t>【</w:t>
      </w:r>
      <w:r>
        <w:rPr>
          <w:rFonts w:hint="eastAsia"/>
        </w:rPr>
        <w:t>atp</w:t>
      </w:r>
      <w:r>
        <w:rPr>
          <w:rFonts w:hint="eastAsia"/>
        </w:rPr>
        <w:t>】</w:t>
      </w:r>
      <w:r w:rsidRPr="0099684D">
        <w:rPr>
          <w:rFonts w:hint="eastAsia"/>
        </w:rPr>
        <w:t>遵从性测试用例开发</w:t>
      </w:r>
    </w:p>
    <w:p w:rsidR="004267BC" w:rsidRDefault="004267BC" w:rsidP="004267BC">
      <w:bookmarkStart w:id="0" w:name="OLE_LINK21"/>
      <w:bookmarkStart w:id="1" w:name="OLE_LINK22"/>
      <w:r>
        <w:rPr>
          <w:rFonts w:hint="eastAsia"/>
        </w:rPr>
        <w:t>【</w:t>
      </w:r>
      <w:r>
        <w:rPr>
          <w:rFonts w:hint="eastAsia"/>
        </w:rPr>
        <w:t>atp</w:t>
      </w:r>
      <w:r>
        <w:rPr>
          <w:rFonts w:hint="eastAsia"/>
        </w:rPr>
        <w:t>】沙箱测试用例开发</w:t>
      </w:r>
    </w:p>
    <w:p w:rsidR="004267BC" w:rsidRDefault="004267BC" w:rsidP="004267BC">
      <w:r>
        <w:rPr>
          <w:rFonts w:hint="eastAsia"/>
        </w:rPr>
        <w:t>【</w:t>
      </w:r>
      <w:r>
        <w:rPr>
          <w:rFonts w:hint="eastAsia"/>
        </w:rPr>
        <w:t>atp</w:t>
      </w:r>
      <w:r>
        <w:rPr>
          <w:rFonts w:hint="eastAsia"/>
        </w:rPr>
        <w:t>】</w:t>
      </w:r>
      <w:r w:rsidRPr="0099684D">
        <w:rPr>
          <w:rFonts w:hint="eastAsia"/>
        </w:rPr>
        <w:t>支持对依赖的生态应用一起实例化、卸载</w:t>
      </w:r>
    </w:p>
    <w:p w:rsidR="004267BC" w:rsidRDefault="004267BC" w:rsidP="004267BC">
      <w:r>
        <w:rPr>
          <w:rFonts w:hint="eastAsia"/>
        </w:rPr>
        <w:t>【</w:t>
      </w:r>
      <w:r>
        <w:rPr>
          <w:rFonts w:hint="eastAsia"/>
        </w:rPr>
        <w:t>atp</w:t>
      </w:r>
      <w:r>
        <w:rPr>
          <w:rFonts w:hint="eastAsia"/>
        </w:rPr>
        <w:t>】病毒扫描用例开发</w:t>
      </w:r>
    </w:p>
    <w:p w:rsidR="004267BC" w:rsidRPr="004267BC" w:rsidRDefault="004267BC" w:rsidP="004267BC">
      <w:pPr>
        <w:rPr>
          <w:rFonts w:hint="eastAsia"/>
        </w:rPr>
      </w:pPr>
      <w:r>
        <w:rPr>
          <w:rFonts w:hint="eastAsia"/>
        </w:rPr>
        <w:t>【</w:t>
      </w:r>
      <w:r>
        <w:rPr>
          <w:rFonts w:hint="eastAsia"/>
        </w:rPr>
        <w:t>atp</w:t>
      </w:r>
      <w:r>
        <w:rPr>
          <w:rFonts w:hint="eastAsia"/>
        </w:rPr>
        <w:t>】</w:t>
      </w:r>
      <w:r w:rsidRPr="0099684D">
        <w:rPr>
          <w:rFonts w:hint="eastAsia"/>
        </w:rPr>
        <w:t>定时删除过期数据、处理异常的运行中用例开发</w:t>
      </w:r>
    </w:p>
    <w:bookmarkEnd w:id="0"/>
    <w:bookmarkEnd w:id="1"/>
    <w:p w:rsidR="004267BC" w:rsidRPr="004267BC" w:rsidRDefault="004267BC">
      <w:pPr>
        <w:rPr>
          <w:rFonts w:hint="eastAsia"/>
        </w:rPr>
      </w:pPr>
    </w:p>
    <w:tbl>
      <w:tblPr>
        <w:tblW w:w="14060" w:type="dxa"/>
        <w:tblCellMar>
          <w:left w:w="0" w:type="dxa"/>
          <w:right w:w="0" w:type="dxa"/>
        </w:tblCellMar>
        <w:tblLook w:val="04A0" w:firstRow="1" w:lastRow="0" w:firstColumn="1" w:lastColumn="0" w:noHBand="0" w:noVBand="1"/>
      </w:tblPr>
      <w:tblGrid>
        <w:gridCol w:w="3400"/>
        <w:gridCol w:w="10660"/>
      </w:tblGrid>
      <w:tr w:rsidR="00470858" w:rsidRPr="00470858" w:rsidTr="004267BC">
        <w:tc>
          <w:tcPr>
            <w:tcW w:w="340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70858" w:rsidRPr="00470858" w:rsidRDefault="00470858" w:rsidP="00470858">
            <w:r w:rsidRPr="00470858">
              <w:rPr>
                <w:b/>
                <w:bCs/>
              </w:rPr>
              <w:t>Content</w:t>
            </w:r>
          </w:p>
        </w:tc>
        <w:tc>
          <w:tcPr>
            <w:tcW w:w="1066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70858" w:rsidRPr="00470858" w:rsidRDefault="00470858" w:rsidP="00470858">
            <w:r w:rsidRPr="00470858">
              <w:rPr>
                <w:b/>
                <w:bCs/>
              </w:rPr>
              <w:t>Related Information</w:t>
            </w:r>
          </w:p>
        </w:tc>
      </w:tr>
      <w:tr w:rsidR="00470858" w:rsidRPr="00470858" w:rsidTr="004267BC">
        <w:tc>
          <w:tcPr>
            <w:tcW w:w="340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70858" w:rsidRPr="00470858" w:rsidRDefault="00470858" w:rsidP="00470858">
            <w:r w:rsidRPr="00470858">
              <w:rPr>
                <w:b/>
                <w:bCs/>
              </w:rPr>
              <w:t>Security design rule ID</w:t>
            </w:r>
          </w:p>
        </w:tc>
        <w:tc>
          <w:tcPr>
            <w:tcW w:w="1066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A32187" w:rsidRDefault="00A32187" w:rsidP="00A32187">
            <w:r w:rsidRPr="00A32187">
              <w:rPr>
                <w:rFonts w:hint="eastAsia"/>
              </w:rPr>
              <w:t>9.1</w:t>
            </w:r>
            <w:r w:rsidRPr="00A32187">
              <w:rPr>
                <w:rFonts w:hint="eastAsia"/>
              </w:rPr>
              <w:t>请勿记录未经消毒的用户输入。</w:t>
            </w:r>
          </w:p>
          <w:p w:rsidR="00A32187" w:rsidRPr="00A32187" w:rsidRDefault="00A32187" w:rsidP="00A32187">
            <w:r w:rsidRPr="00A32187">
              <w:t>9.2</w:t>
            </w:r>
            <w:r w:rsidRPr="00A32187">
              <w:t>足够的日志记录</w:t>
            </w:r>
          </w:p>
          <w:p w:rsidR="00470858" w:rsidRPr="00470858" w:rsidRDefault="00A32187" w:rsidP="00A32187">
            <w:r w:rsidRPr="00A32187">
              <w:rPr>
                <w:rFonts w:hint="eastAsia"/>
              </w:rPr>
              <w:t>9.4</w:t>
            </w:r>
            <w:r w:rsidRPr="00A32187">
              <w:rPr>
                <w:rFonts w:hint="eastAsia"/>
              </w:rPr>
              <w:t>避免记录过多的数据</w:t>
            </w:r>
          </w:p>
        </w:tc>
      </w:tr>
      <w:tr w:rsidR="00470858" w:rsidRPr="00470858" w:rsidTr="004267BC">
        <w:tc>
          <w:tcPr>
            <w:tcW w:w="3400" w:type="dxa"/>
            <w:tcBorders>
              <w:top w:val="single" w:sz="8" w:space="0" w:color="1D1D1A"/>
              <w:left w:val="single" w:sz="8" w:space="0" w:color="1D1D1A"/>
              <w:bottom w:val="single" w:sz="8" w:space="0" w:color="1D1D1A"/>
              <w:right w:val="single" w:sz="8" w:space="0" w:color="1D1D1A"/>
            </w:tcBorders>
            <w:shd w:val="clear" w:color="auto" w:fill="F2F2F2"/>
            <w:tcMar>
              <w:top w:w="90" w:type="dxa"/>
              <w:left w:w="195" w:type="dxa"/>
              <w:bottom w:w="90" w:type="dxa"/>
              <w:right w:w="195" w:type="dxa"/>
            </w:tcMar>
            <w:vAlign w:val="center"/>
            <w:hideMark/>
          </w:tcPr>
          <w:p w:rsidR="00470858" w:rsidRPr="00470858" w:rsidRDefault="00470858" w:rsidP="00470858">
            <w:r w:rsidRPr="00470858">
              <w:rPr>
                <w:b/>
                <w:bCs/>
              </w:rPr>
              <w:t>Implementation details</w:t>
            </w:r>
          </w:p>
        </w:tc>
        <w:tc>
          <w:tcPr>
            <w:tcW w:w="10660" w:type="dxa"/>
            <w:tcBorders>
              <w:top w:val="single" w:sz="8" w:space="0" w:color="1D1D1A"/>
              <w:left w:val="single" w:sz="8" w:space="0" w:color="1D1D1A"/>
              <w:bottom w:val="single" w:sz="8" w:space="0" w:color="1D1D1A"/>
              <w:right w:val="single" w:sz="8" w:space="0" w:color="1D1D1A"/>
            </w:tcBorders>
            <w:shd w:val="clear" w:color="auto" w:fill="F2F2F2"/>
            <w:tcMar>
              <w:top w:w="90" w:type="dxa"/>
              <w:left w:w="195" w:type="dxa"/>
              <w:bottom w:w="90" w:type="dxa"/>
              <w:right w:w="195" w:type="dxa"/>
            </w:tcMar>
            <w:vAlign w:val="center"/>
            <w:hideMark/>
          </w:tcPr>
          <w:p w:rsidR="00A32187" w:rsidRDefault="00A32187" w:rsidP="00A32187">
            <w:r>
              <w:t xml:space="preserve">9.1 </w:t>
            </w:r>
            <w:r>
              <w:t>日志未记录用户输入的字段</w:t>
            </w:r>
          </w:p>
          <w:p w:rsidR="00F23152" w:rsidRDefault="00F23152" w:rsidP="00A32187">
            <w:r>
              <w:rPr>
                <w:rFonts w:hint="eastAsia"/>
              </w:rPr>
              <w:t>9</w:t>
            </w:r>
            <w:r>
              <w:t xml:space="preserve">.2 </w:t>
            </w:r>
            <w:r>
              <w:t>在异常情况分支中</w:t>
            </w:r>
            <w:r>
              <w:rPr>
                <w:rFonts w:hint="eastAsia"/>
              </w:rPr>
              <w:t>，</w:t>
            </w:r>
            <w:r>
              <w:t>记录了足够的日志</w:t>
            </w:r>
            <w:r>
              <w:rPr>
                <w:rFonts w:hint="eastAsia"/>
              </w:rPr>
              <w:t>，</w:t>
            </w:r>
            <w:r>
              <w:t>能够支撑定位</w:t>
            </w:r>
            <w:r>
              <w:rPr>
                <w:rFonts w:hint="eastAsia"/>
              </w:rPr>
              <w:t>。</w:t>
            </w:r>
          </w:p>
          <w:p w:rsidR="00470858" w:rsidRPr="00470858" w:rsidRDefault="00B75858" w:rsidP="00B75858">
            <w:pPr>
              <w:rPr>
                <w:rFonts w:hint="eastAsia"/>
              </w:rPr>
            </w:pPr>
            <w:r>
              <w:t>9.4</w:t>
            </w:r>
            <w:r>
              <w:rPr>
                <w:rFonts w:hint="eastAsia"/>
              </w:rPr>
              <w:t xml:space="preserve"> </w:t>
            </w:r>
            <w:r>
              <w:rPr>
                <w:rFonts w:hint="eastAsia"/>
              </w:rPr>
              <w:t>对于流程的日志，没有记录，只在异常分支中记录了日志。</w:t>
            </w:r>
          </w:p>
        </w:tc>
      </w:tr>
      <w:tr w:rsidR="00470858" w:rsidRPr="00470858" w:rsidTr="004267BC">
        <w:tc>
          <w:tcPr>
            <w:tcW w:w="340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70858" w:rsidRPr="00470858" w:rsidRDefault="00470858" w:rsidP="00470858">
            <w:r w:rsidRPr="00470858">
              <w:rPr>
                <w:b/>
                <w:bCs/>
              </w:rPr>
              <w:t>Related APIs</w:t>
            </w:r>
          </w:p>
        </w:tc>
        <w:tc>
          <w:tcPr>
            <w:tcW w:w="1066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70858" w:rsidRPr="00470858" w:rsidRDefault="00F97766" w:rsidP="00470858">
            <w:r>
              <w:rPr>
                <w:rFonts w:hint="eastAsia"/>
              </w:rPr>
              <w:t>NA</w:t>
            </w:r>
          </w:p>
        </w:tc>
      </w:tr>
      <w:tr w:rsidR="00470858" w:rsidRPr="00470858" w:rsidTr="004267BC">
        <w:tc>
          <w:tcPr>
            <w:tcW w:w="3400" w:type="dxa"/>
            <w:tcBorders>
              <w:top w:val="single" w:sz="8" w:space="0" w:color="1D1D1A"/>
              <w:left w:val="single" w:sz="8" w:space="0" w:color="1D1D1A"/>
              <w:bottom w:val="single" w:sz="8" w:space="0" w:color="1D1D1A"/>
              <w:right w:val="single" w:sz="8" w:space="0" w:color="1D1D1A"/>
            </w:tcBorders>
            <w:shd w:val="clear" w:color="auto" w:fill="F2F2F2"/>
            <w:tcMar>
              <w:top w:w="90" w:type="dxa"/>
              <w:left w:w="195" w:type="dxa"/>
              <w:bottom w:w="90" w:type="dxa"/>
              <w:right w:w="195" w:type="dxa"/>
            </w:tcMar>
            <w:vAlign w:val="center"/>
            <w:hideMark/>
          </w:tcPr>
          <w:p w:rsidR="00470858" w:rsidRPr="00470858" w:rsidRDefault="00470858" w:rsidP="00470858">
            <w:r w:rsidRPr="00470858">
              <w:rPr>
                <w:b/>
                <w:bCs/>
              </w:rPr>
              <w:t>Example API payload</w:t>
            </w:r>
          </w:p>
        </w:tc>
        <w:tc>
          <w:tcPr>
            <w:tcW w:w="10660" w:type="dxa"/>
            <w:tcBorders>
              <w:top w:val="single" w:sz="8" w:space="0" w:color="1D1D1A"/>
              <w:left w:val="single" w:sz="8" w:space="0" w:color="1D1D1A"/>
              <w:bottom w:val="single" w:sz="8" w:space="0" w:color="1D1D1A"/>
              <w:right w:val="single" w:sz="8" w:space="0" w:color="1D1D1A"/>
            </w:tcBorders>
            <w:shd w:val="clear" w:color="auto" w:fill="F2F2F2"/>
            <w:tcMar>
              <w:top w:w="90" w:type="dxa"/>
              <w:left w:w="195" w:type="dxa"/>
              <w:bottom w:w="90" w:type="dxa"/>
              <w:right w:w="195" w:type="dxa"/>
            </w:tcMar>
            <w:vAlign w:val="center"/>
            <w:hideMark/>
          </w:tcPr>
          <w:p w:rsidR="00470858" w:rsidRPr="00470858" w:rsidRDefault="00E54C9A" w:rsidP="00470858">
            <w:r>
              <w:t>NA</w:t>
            </w:r>
          </w:p>
        </w:tc>
      </w:tr>
      <w:tr w:rsidR="00470858" w:rsidRPr="00470858" w:rsidTr="004267BC">
        <w:tc>
          <w:tcPr>
            <w:tcW w:w="340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70858" w:rsidRPr="00470858" w:rsidRDefault="00470858" w:rsidP="00470858">
            <w:r w:rsidRPr="00470858">
              <w:rPr>
                <w:b/>
                <w:bCs/>
              </w:rPr>
              <w:t>Related files</w:t>
            </w:r>
          </w:p>
        </w:tc>
        <w:tc>
          <w:tcPr>
            <w:tcW w:w="1066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70858" w:rsidRPr="00470858" w:rsidRDefault="00E54C9A" w:rsidP="00470858">
            <w:r>
              <w:t>NA</w:t>
            </w:r>
          </w:p>
        </w:tc>
      </w:tr>
      <w:tr w:rsidR="00470858" w:rsidRPr="00470858" w:rsidTr="004267BC">
        <w:tc>
          <w:tcPr>
            <w:tcW w:w="3400" w:type="dxa"/>
            <w:tcBorders>
              <w:top w:val="single" w:sz="8" w:space="0" w:color="1D1D1A"/>
              <w:left w:val="single" w:sz="8" w:space="0" w:color="1D1D1A"/>
              <w:bottom w:val="single" w:sz="8" w:space="0" w:color="1D1D1A"/>
              <w:right w:val="single" w:sz="8" w:space="0" w:color="1D1D1A"/>
            </w:tcBorders>
            <w:shd w:val="clear" w:color="auto" w:fill="F2F2F2"/>
            <w:tcMar>
              <w:top w:w="90" w:type="dxa"/>
              <w:left w:w="195" w:type="dxa"/>
              <w:bottom w:w="90" w:type="dxa"/>
              <w:right w:w="195" w:type="dxa"/>
            </w:tcMar>
            <w:vAlign w:val="center"/>
            <w:hideMark/>
          </w:tcPr>
          <w:p w:rsidR="00470858" w:rsidRPr="00470858" w:rsidRDefault="00470858" w:rsidP="00470858">
            <w:r w:rsidRPr="00470858">
              <w:rPr>
                <w:b/>
                <w:bCs/>
              </w:rPr>
              <w:t>Related GUI URLs</w:t>
            </w:r>
          </w:p>
        </w:tc>
        <w:tc>
          <w:tcPr>
            <w:tcW w:w="10660" w:type="dxa"/>
            <w:tcBorders>
              <w:top w:val="single" w:sz="8" w:space="0" w:color="1D1D1A"/>
              <w:left w:val="single" w:sz="8" w:space="0" w:color="1D1D1A"/>
              <w:bottom w:val="single" w:sz="8" w:space="0" w:color="1D1D1A"/>
              <w:right w:val="single" w:sz="8" w:space="0" w:color="1D1D1A"/>
            </w:tcBorders>
            <w:shd w:val="clear" w:color="auto" w:fill="F2F2F2"/>
            <w:tcMar>
              <w:top w:w="90" w:type="dxa"/>
              <w:left w:w="195" w:type="dxa"/>
              <w:bottom w:w="90" w:type="dxa"/>
              <w:right w:w="195" w:type="dxa"/>
            </w:tcMar>
            <w:vAlign w:val="center"/>
            <w:hideMark/>
          </w:tcPr>
          <w:p w:rsidR="00470858" w:rsidRPr="00470858" w:rsidRDefault="00E54C9A" w:rsidP="00470858">
            <w:r>
              <w:t>NA</w:t>
            </w:r>
          </w:p>
        </w:tc>
      </w:tr>
      <w:tr w:rsidR="00470858" w:rsidRPr="00470858" w:rsidTr="004267BC">
        <w:tc>
          <w:tcPr>
            <w:tcW w:w="340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70858" w:rsidRPr="00470858" w:rsidRDefault="00470858" w:rsidP="00470858">
            <w:r w:rsidRPr="00470858">
              <w:rPr>
                <w:b/>
                <w:bCs/>
              </w:rPr>
              <w:t>GUI testing steps</w:t>
            </w:r>
          </w:p>
        </w:tc>
        <w:tc>
          <w:tcPr>
            <w:tcW w:w="1066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70858" w:rsidRPr="00E54C9A" w:rsidRDefault="00E54C9A" w:rsidP="00E54C9A">
            <w:pPr>
              <w:rPr>
                <w:rFonts w:hint="eastAsia"/>
              </w:rPr>
            </w:pPr>
            <w:bookmarkStart w:id="2" w:name="OLE_LINK25"/>
            <w:bookmarkStart w:id="3" w:name="OLE_LINK26"/>
            <w:r>
              <w:t>在应用商店中</w:t>
            </w:r>
            <w:r>
              <w:rPr>
                <w:rFonts w:hint="eastAsia"/>
              </w:rPr>
              <w:t>，</w:t>
            </w:r>
            <w:r>
              <w:t>上传应用包</w:t>
            </w:r>
            <w:r>
              <w:rPr>
                <w:rFonts w:hint="eastAsia"/>
              </w:rPr>
              <w:t>，</w:t>
            </w:r>
            <w:r>
              <w:t>进行应用包认证</w:t>
            </w:r>
            <w:r>
              <w:rPr>
                <w:rFonts w:hint="eastAsia"/>
              </w:rPr>
              <w:t>，</w:t>
            </w:r>
            <w:r>
              <w:t>开始认证</w:t>
            </w:r>
            <w:bookmarkEnd w:id="2"/>
            <w:bookmarkEnd w:id="3"/>
            <w:r>
              <w:rPr>
                <w:rFonts w:hint="eastAsia"/>
              </w:rPr>
              <w:t>，</w:t>
            </w:r>
            <w:r>
              <w:t>查看各个测试用例的检测结果是否正确</w:t>
            </w:r>
            <w:r w:rsidR="005051AD">
              <w:rPr>
                <w:rFonts w:hint="eastAsia"/>
              </w:rPr>
              <w:t>。</w:t>
            </w:r>
          </w:p>
        </w:tc>
      </w:tr>
      <w:tr w:rsidR="00470858" w:rsidRPr="00470858" w:rsidTr="004267BC">
        <w:tc>
          <w:tcPr>
            <w:tcW w:w="3400" w:type="dxa"/>
            <w:tcBorders>
              <w:top w:val="single" w:sz="8" w:space="0" w:color="1D1D1A"/>
              <w:left w:val="single" w:sz="8" w:space="0" w:color="1D1D1A"/>
              <w:bottom w:val="single" w:sz="8" w:space="0" w:color="1D1D1A"/>
              <w:right w:val="single" w:sz="8" w:space="0" w:color="1D1D1A"/>
            </w:tcBorders>
            <w:shd w:val="clear" w:color="auto" w:fill="F2F2F2"/>
            <w:tcMar>
              <w:top w:w="90" w:type="dxa"/>
              <w:left w:w="195" w:type="dxa"/>
              <w:bottom w:w="90" w:type="dxa"/>
              <w:right w:w="195" w:type="dxa"/>
            </w:tcMar>
            <w:vAlign w:val="center"/>
            <w:hideMark/>
          </w:tcPr>
          <w:p w:rsidR="00470858" w:rsidRPr="00470858" w:rsidRDefault="00470858" w:rsidP="00470858">
            <w:r w:rsidRPr="00470858">
              <w:rPr>
                <w:b/>
                <w:bCs/>
              </w:rPr>
              <w:t>GUI input example</w:t>
            </w:r>
          </w:p>
        </w:tc>
        <w:tc>
          <w:tcPr>
            <w:tcW w:w="10660" w:type="dxa"/>
            <w:tcBorders>
              <w:top w:val="single" w:sz="8" w:space="0" w:color="1D1D1A"/>
              <w:left w:val="single" w:sz="8" w:space="0" w:color="1D1D1A"/>
              <w:bottom w:val="single" w:sz="8" w:space="0" w:color="1D1D1A"/>
              <w:right w:val="single" w:sz="8" w:space="0" w:color="1D1D1A"/>
            </w:tcBorders>
            <w:shd w:val="clear" w:color="auto" w:fill="F2F2F2"/>
            <w:tcMar>
              <w:top w:w="90" w:type="dxa"/>
              <w:left w:w="195" w:type="dxa"/>
              <w:bottom w:w="90" w:type="dxa"/>
              <w:right w:w="195" w:type="dxa"/>
            </w:tcMar>
            <w:vAlign w:val="center"/>
            <w:hideMark/>
          </w:tcPr>
          <w:p w:rsidR="00470858" w:rsidRPr="00470858" w:rsidRDefault="00E54C9A" w:rsidP="00470858">
            <w:r>
              <w:t>NA</w:t>
            </w:r>
          </w:p>
        </w:tc>
      </w:tr>
      <w:tr w:rsidR="00470858" w:rsidRPr="00470858" w:rsidTr="004267BC">
        <w:tc>
          <w:tcPr>
            <w:tcW w:w="340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70858" w:rsidRPr="00470858" w:rsidRDefault="00470858" w:rsidP="00470858">
            <w:r w:rsidRPr="00470858">
              <w:rPr>
                <w:b/>
                <w:bCs/>
              </w:rPr>
              <w:t>Additional Info</w:t>
            </w:r>
          </w:p>
        </w:tc>
        <w:tc>
          <w:tcPr>
            <w:tcW w:w="1066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70858" w:rsidRPr="00470858" w:rsidRDefault="00470858" w:rsidP="00470858">
            <w:r w:rsidRPr="00470858">
              <w:rPr>
                <w:rFonts w:hint="eastAsia"/>
              </w:rPr>
              <w:t>NA</w:t>
            </w:r>
          </w:p>
        </w:tc>
      </w:tr>
    </w:tbl>
    <w:p w:rsidR="00470858" w:rsidRDefault="00470858"/>
    <w:p w:rsidR="0099684D" w:rsidRDefault="0099684D">
      <w:pPr>
        <w:rPr>
          <w:rFonts w:hint="eastAsia"/>
        </w:rPr>
      </w:pPr>
    </w:p>
    <w:p w:rsidR="0099684D" w:rsidRDefault="0099684D">
      <w:r>
        <w:rPr>
          <w:rFonts w:hint="eastAsia"/>
        </w:rPr>
        <w:t>【</w:t>
      </w:r>
      <w:r>
        <w:rPr>
          <w:rFonts w:hint="eastAsia"/>
        </w:rPr>
        <w:t>atp</w:t>
      </w:r>
      <w:r>
        <w:rPr>
          <w:rFonts w:hint="eastAsia"/>
        </w:rPr>
        <w:t>】</w:t>
      </w:r>
      <w:r w:rsidRPr="0099684D">
        <w:rPr>
          <w:rFonts w:hint="eastAsia"/>
        </w:rPr>
        <w:t>创建任务、查询单个任务、查询所有任务、测试报告下载、获取依赖应用、查询测试用例接口开发</w:t>
      </w:r>
    </w:p>
    <w:tbl>
      <w:tblPr>
        <w:tblW w:w="14060" w:type="dxa"/>
        <w:tblCellMar>
          <w:left w:w="0" w:type="dxa"/>
          <w:right w:w="0" w:type="dxa"/>
        </w:tblCellMar>
        <w:tblLook w:val="04A0" w:firstRow="1" w:lastRow="0" w:firstColumn="1" w:lastColumn="0" w:noHBand="0" w:noVBand="1"/>
      </w:tblPr>
      <w:tblGrid>
        <w:gridCol w:w="3400"/>
        <w:gridCol w:w="10660"/>
      </w:tblGrid>
      <w:tr w:rsidR="004267BC" w:rsidRPr="00470858" w:rsidTr="007D4DC1">
        <w:tc>
          <w:tcPr>
            <w:tcW w:w="340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267BC" w:rsidRPr="00470858" w:rsidRDefault="004267BC" w:rsidP="007D4DC1">
            <w:r w:rsidRPr="00470858">
              <w:rPr>
                <w:b/>
                <w:bCs/>
              </w:rPr>
              <w:t>Content</w:t>
            </w:r>
          </w:p>
        </w:tc>
        <w:tc>
          <w:tcPr>
            <w:tcW w:w="1066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267BC" w:rsidRPr="00470858" w:rsidRDefault="004267BC" w:rsidP="007D4DC1">
            <w:r w:rsidRPr="00470858">
              <w:rPr>
                <w:b/>
                <w:bCs/>
              </w:rPr>
              <w:t>Related Information</w:t>
            </w:r>
          </w:p>
        </w:tc>
      </w:tr>
      <w:tr w:rsidR="004267BC" w:rsidRPr="00470858" w:rsidTr="00561838">
        <w:trPr>
          <w:trHeight w:val="3887"/>
        </w:trPr>
        <w:tc>
          <w:tcPr>
            <w:tcW w:w="340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267BC" w:rsidRPr="00470858" w:rsidRDefault="004267BC" w:rsidP="007D4DC1">
            <w:r w:rsidRPr="00470858">
              <w:rPr>
                <w:b/>
                <w:bCs/>
              </w:rPr>
              <w:t>Security design rule ID</w:t>
            </w:r>
          </w:p>
        </w:tc>
        <w:tc>
          <w:tcPr>
            <w:tcW w:w="1066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267BC" w:rsidRDefault="004267BC" w:rsidP="007D4DC1">
            <w:r w:rsidRPr="004267BC">
              <w:rPr>
                <w:rFonts w:hint="eastAsia"/>
              </w:rPr>
              <w:t>1.1</w:t>
            </w:r>
            <w:r w:rsidRPr="004267BC">
              <w:rPr>
                <w:rFonts w:hint="eastAsia"/>
              </w:rPr>
              <w:t>所有用于跨网络传输的机器对机器和人对机器接口都必须具有访问认证机制，并且认证过程必须在服务器上执行。</w:t>
            </w:r>
            <w:r w:rsidRPr="004267BC">
              <w:rPr>
                <w:rFonts w:hint="eastAsia"/>
              </w:rPr>
              <w:t xml:space="preserve"> </w:t>
            </w:r>
            <w:r w:rsidRPr="004267BC">
              <w:rPr>
                <w:rFonts w:hint="eastAsia"/>
              </w:rPr>
              <w:t>注意：跨网络接口必须支持身份验证，以防止欺骗访问</w:t>
            </w:r>
          </w:p>
          <w:p w:rsidR="00F41410" w:rsidRDefault="00F41410" w:rsidP="007D4DC1">
            <w:r w:rsidRPr="00F41410">
              <w:rPr>
                <w:rFonts w:hint="eastAsia"/>
              </w:rPr>
              <w:t>1.3</w:t>
            </w:r>
            <w:r w:rsidRPr="00F41410">
              <w:rPr>
                <w:rFonts w:hint="eastAsia"/>
              </w:rPr>
              <w:t>服务器必须验证所有不受信任的数据源的大小，类型，长度和特殊字符，并拒绝所有未通过验证的数据。</w:t>
            </w:r>
            <w:r w:rsidRPr="00F41410">
              <w:rPr>
                <w:rFonts w:hint="eastAsia"/>
              </w:rPr>
              <w:t xml:space="preserve"> </w:t>
            </w:r>
            <w:r w:rsidRPr="00F41410">
              <w:rPr>
                <w:rFonts w:hint="eastAsia"/>
              </w:rPr>
              <w:t>注意：为了防止攻击者通过代理来拦截和篡改请求以绕过客户端的有效性检查，必须在服务器上执行数据验证。</w:t>
            </w:r>
          </w:p>
          <w:p w:rsidR="00F41410" w:rsidRDefault="00F41410" w:rsidP="007D4DC1">
            <w:r w:rsidRPr="00F41410">
              <w:rPr>
                <w:rFonts w:hint="eastAsia"/>
              </w:rPr>
              <w:t>1.12</w:t>
            </w:r>
            <w:r w:rsidRPr="00F41410">
              <w:rPr>
                <w:rFonts w:hint="eastAsia"/>
              </w:rPr>
              <w:t>基于角色的访问控制</w:t>
            </w:r>
          </w:p>
          <w:p w:rsidR="00F41410" w:rsidRDefault="00F41410" w:rsidP="007D4DC1">
            <w:pPr>
              <w:rPr>
                <w:rFonts w:ascii="Segoe UI" w:hAnsi="Segoe UI" w:cs="Segoe UI"/>
                <w:color w:val="40485B"/>
                <w:shd w:val="clear" w:color="auto" w:fill="C1E6C6"/>
              </w:rPr>
            </w:pPr>
            <w:r>
              <w:rPr>
                <w:rFonts w:ascii="Segoe UI" w:hAnsi="Segoe UI" w:cs="Segoe UI"/>
                <w:color w:val="40485B"/>
                <w:shd w:val="clear" w:color="auto" w:fill="C1E6C6"/>
              </w:rPr>
              <w:t>2.2</w:t>
            </w:r>
            <w:r>
              <w:rPr>
                <w:rFonts w:ascii="Segoe UI" w:hAnsi="Segoe UI" w:cs="Segoe UI"/>
                <w:color w:val="40485B"/>
                <w:shd w:val="clear" w:color="auto" w:fill="C1E6C6"/>
              </w:rPr>
              <w:t>请勿使用</w:t>
            </w:r>
            <w:r>
              <w:rPr>
                <w:rFonts w:ascii="Segoe UI" w:hAnsi="Segoe UI" w:cs="Segoe UI"/>
                <w:color w:val="40485B"/>
                <w:shd w:val="clear" w:color="auto" w:fill="C1E6C6"/>
              </w:rPr>
              <w:t>SSL2.0</w:t>
            </w:r>
            <w:r>
              <w:rPr>
                <w:rFonts w:ascii="Segoe UI" w:hAnsi="Segoe UI" w:cs="Segoe UI"/>
                <w:color w:val="40485B"/>
                <w:shd w:val="clear" w:color="auto" w:fill="C1E6C6"/>
              </w:rPr>
              <w:t>，</w:t>
            </w:r>
            <w:r>
              <w:rPr>
                <w:rFonts w:ascii="Segoe UI" w:hAnsi="Segoe UI" w:cs="Segoe UI"/>
                <w:color w:val="40485B"/>
                <w:shd w:val="clear" w:color="auto" w:fill="C1E6C6"/>
              </w:rPr>
              <w:t>SSL3.0</w:t>
            </w:r>
            <w:r>
              <w:rPr>
                <w:rFonts w:ascii="Segoe UI" w:hAnsi="Segoe UI" w:cs="Segoe UI"/>
                <w:color w:val="40485B"/>
                <w:shd w:val="clear" w:color="auto" w:fill="C1E6C6"/>
              </w:rPr>
              <w:t>，</w:t>
            </w:r>
            <w:r>
              <w:rPr>
                <w:rFonts w:ascii="Segoe UI" w:hAnsi="Segoe UI" w:cs="Segoe UI"/>
                <w:color w:val="40485B"/>
                <w:shd w:val="clear" w:color="auto" w:fill="C1E6C6"/>
              </w:rPr>
              <w:t>TLS1.0</w:t>
            </w:r>
            <w:r>
              <w:rPr>
                <w:rFonts w:ascii="Segoe UI" w:hAnsi="Segoe UI" w:cs="Segoe UI"/>
                <w:color w:val="40485B"/>
                <w:shd w:val="clear" w:color="auto" w:fill="C1E6C6"/>
              </w:rPr>
              <w:t>或</w:t>
            </w:r>
            <w:r>
              <w:rPr>
                <w:rFonts w:ascii="Segoe UI" w:hAnsi="Segoe UI" w:cs="Segoe UI"/>
                <w:color w:val="40485B"/>
                <w:shd w:val="clear" w:color="auto" w:fill="C1E6C6"/>
              </w:rPr>
              <w:t>TLS1.1</w:t>
            </w:r>
            <w:r>
              <w:rPr>
                <w:rFonts w:ascii="Segoe UI" w:hAnsi="Segoe UI" w:cs="Segoe UI"/>
                <w:color w:val="40485B"/>
                <w:shd w:val="clear" w:color="auto" w:fill="C1E6C6"/>
              </w:rPr>
              <w:t>进行安全传输。建议使用</w:t>
            </w:r>
            <w:r>
              <w:rPr>
                <w:rFonts w:ascii="Segoe UI" w:hAnsi="Segoe UI" w:cs="Segoe UI"/>
                <w:color w:val="40485B"/>
                <w:shd w:val="clear" w:color="auto" w:fill="C1E6C6"/>
              </w:rPr>
              <w:t>TLS1.2</w:t>
            </w:r>
            <w:r>
              <w:rPr>
                <w:rFonts w:ascii="Segoe UI" w:hAnsi="Segoe UI" w:cs="Segoe UI"/>
                <w:color w:val="40485B"/>
                <w:shd w:val="clear" w:color="auto" w:fill="C1E6C6"/>
              </w:rPr>
              <w:t>和</w:t>
            </w:r>
            <w:r>
              <w:rPr>
                <w:rFonts w:ascii="Segoe UI" w:hAnsi="Segoe UI" w:cs="Segoe UI"/>
                <w:color w:val="40485B"/>
                <w:shd w:val="clear" w:color="auto" w:fill="C1E6C6"/>
              </w:rPr>
              <w:t>TLS1.3</w:t>
            </w:r>
            <w:r>
              <w:rPr>
                <w:rFonts w:ascii="Segoe UI" w:hAnsi="Segoe UI" w:cs="Segoe UI"/>
                <w:color w:val="40485B"/>
                <w:shd w:val="clear" w:color="auto" w:fill="C1E6C6"/>
              </w:rPr>
              <w:t>。</w:t>
            </w:r>
            <w:r>
              <w:rPr>
                <w:rFonts w:ascii="Segoe UI" w:hAnsi="Segoe UI" w:cs="Segoe UI" w:hint="eastAsia"/>
                <w:color w:val="40485B"/>
                <w:shd w:val="clear" w:color="auto" w:fill="C1E6C6"/>
              </w:rPr>
              <w:t>(</w:t>
            </w:r>
            <w:r>
              <w:rPr>
                <w:rFonts w:ascii="Segoe UI" w:hAnsi="Segoe UI" w:cs="Segoe UI"/>
                <w:color w:val="40485B"/>
                <w:shd w:val="clear" w:color="auto" w:fill="C1E6C6"/>
              </w:rPr>
              <w:t>如何控制的</w:t>
            </w:r>
            <w:r>
              <w:rPr>
                <w:rFonts w:ascii="Segoe UI" w:hAnsi="Segoe UI" w:cs="Segoe UI" w:hint="eastAsia"/>
                <w:color w:val="40485B"/>
                <w:shd w:val="clear" w:color="auto" w:fill="C1E6C6"/>
              </w:rPr>
              <w:t>？？</w:t>
            </w:r>
            <w:r>
              <w:rPr>
                <w:rFonts w:ascii="Segoe UI" w:hAnsi="Segoe UI" w:cs="Segoe UI"/>
                <w:color w:val="40485B"/>
                <w:shd w:val="clear" w:color="auto" w:fill="C1E6C6"/>
              </w:rPr>
              <w:t>)</w:t>
            </w:r>
          </w:p>
          <w:p w:rsidR="00E37DC9" w:rsidRPr="00E37DC9" w:rsidRDefault="00E37DC9" w:rsidP="007D4DC1">
            <w:r w:rsidRPr="00E37DC9">
              <w:rPr>
                <w:rFonts w:hint="eastAsia"/>
              </w:rPr>
              <w:t>5.3</w:t>
            </w:r>
            <w:r w:rsidRPr="00E37DC9">
              <w:rPr>
                <w:rFonts w:hint="eastAsia"/>
              </w:rPr>
              <w:t>所有输入必须限制在适当的大小限制内。</w:t>
            </w:r>
          </w:p>
          <w:p w:rsidR="00C456F5" w:rsidRDefault="00362119" w:rsidP="007D4DC1">
            <w:r w:rsidRPr="00362119">
              <w:rPr>
                <w:rFonts w:hint="eastAsia"/>
              </w:rPr>
              <w:t>8.1</w:t>
            </w:r>
            <w:r w:rsidRPr="00362119">
              <w:rPr>
                <w:rFonts w:hint="eastAsia"/>
              </w:rPr>
              <w:t>所有公共功能接口，</w:t>
            </w:r>
            <w:r w:rsidRPr="00362119">
              <w:rPr>
                <w:rFonts w:hint="eastAsia"/>
              </w:rPr>
              <w:t>RESTful</w:t>
            </w:r>
            <w:r w:rsidRPr="00362119">
              <w:rPr>
                <w:rFonts w:hint="eastAsia"/>
              </w:rPr>
              <w:t>接口，本地功能接口，命令行接口以及用于身份验证的默认用户名和密码都必须在产品或应用程序文档中进行描述。</w:t>
            </w:r>
          </w:p>
          <w:p w:rsidR="00A61703" w:rsidRDefault="00A32187" w:rsidP="007D4DC1">
            <w:r w:rsidRPr="00A32187">
              <w:rPr>
                <w:rFonts w:hint="eastAsia"/>
              </w:rPr>
              <w:t>9.1</w:t>
            </w:r>
            <w:r w:rsidRPr="00A32187">
              <w:rPr>
                <w:rFonts w:hint="eastAsia"/>
              </w:rPr>
              <w:t>请勿记录未经消毒的用户输入。</w:t>
            </w:r>
          </w:p>
          <w:p w:rsidR="00A32187" w:rsidRPr="00A32187" w:rsidRDefault="00A32187" w:rsidP="007D4DC1">
            <w:r w:rsidRPr="00A32187">
              <w:t>9.2</w:t>
            </w:r>
            <w:r w:rsidRPr="00A32187">
              <w:t>足够的日志记录</w:t>
            </w:r>
          </w:p>
          <w:p w:rsidR="00A32187" w:rsidRPr="00470858" w:rsidRDefault="00A32187" w:rsidP="007D4DC1">
            <w:pPr>
              <w:rPr>
                <w:rFonts w:hint="eastAsia"/>
              </w:rPr>
            </w:pPr>
            <w:r w:rsidRPr="00A32187">
              <w:rPr>
                <w:rFonts w:hint="eastAsia"/>
              </w:rPr>
              <w:t>9.4</w:t>
            </w:r>
            <w:r w:rsidRPr="00A32187">
              <w:rPr>
                <w:rFonts w:hint="eastAsia"/>
              </w:rPr>
              <w:t>避免记录过多的数据</w:t>
            </w:r>
          </w:p>
        </w:tc>
      </w:tr>
      <w:tr w:rsidR="004267BC" w:rsidRPr="00470858" w:rsidTr="007D4DC1">
        <w:tc>
          <w:tcPr>
            <w:tcW w:w="3400" w:type="dxa"/>
            <w:tcBorders>
              <w:top w:val="single" w:sz="8" w:space="0" w:color="1D1D1A"/>
              <w:left w:val="single" w:sz="8" w:space="0" w:color="1D1D1A"/>
              <w:bottom w:val="single" w:sz="8" w:space="0" w:color="1D1D1A"/>
              <w:right w:val="single" w:sz="8" w:space="0" w:color="1D1D1A"/>
            </w:tcBorders>
            <w:shd w:val="clear" w:color="auto" w:fill="F2F2F2"/>
            <w:tcMar>
              <w:top w:w="90" w:type="dxa"/>
              <w:left w:w="195" w:type="dxa"/>
              <w:bottom w:w="90" w:type="dxa"/>
              <w:right w:w="195" w:type="dxa"/>
            </w:tcMar>
            <w:vAlign w:val="center"/>
            <w:hideMark/>
          </w:tcPr>
          <w:p w:rsidR="004267BC" w:rsidRPr="00470858" w:rsidRDefault="004267BC" w:rsidP="007D4DC1">
            <w:r w:rsidRPr="00470858">
              <w:rPr>
                <w:b/>
                <w:bCs/>
              </w:rPr>
              <w:t>Implementation details</w:t>
            </w:r>
          </w:p>
        </w:tc>
        <w:tc>
          <w:tcPr>
            <w:tcW w:w="10660" w:type="dxa"/>
            <w:tcBorders>
              <w:top w:val="single" w:sz="8" w:space="0" w:color="1D1D1A"/>
              <w:left w:val="single" w:sz="8" w:space="0" w:color="1D1D1A"/>
              <w:bottom w:val="single" w:sz="8" w:space="0" w:color="1D1D1A"/>
              <w:right w:val="single" w:sz="8" w:space="0" w:color="1D1D1A"/>
            </w:tcBorders>
            <w:shd w:val="clear" w:color="auto" w:fill="F2F2F2"/>
            <w:tcMar>
              <w:top w:w="90" w:type="dxa"/>
              <w:left w:w="195" w:type="dxa"/>
              <w:bottom w:w="90" w:type="dxa"/>
              <w:right w:w="195" w:type="dxa"/>
            </w:tcMar>
            <w:vAlign w:val="center"/>
            <w:hideMark/>
          </w:tcPr>
          <w:p w:rsidR="00204F33" w:rsidRPr="00E8498E" w:rsidRDefault="00204F33" w:rsidP="00204F33">
            <w:pPr>
              <w:pStyle w:val="a5"/>
              <w:numPr>
                <w:ilvl w:val="1"/>
                <w:numId w:val="1"/>
              </w:numPr>
              <w:ind w:firstLineChars="0"/>
              <w:rPr>
                <w:highlight w:val="yellow"/>
              </w:rPr>
            </w:pPr>
            <w:r w:rsidRPr="00E8498E">
              <w:rPr>
                <w:highlight w:val="yellow"/>
              </w:rPr>
              <w:t>对</w:t>
            </w:r>
            <w:r w:rsidRPr="00E8498E">
              <w:rPr>
                <w:highlight w:val="yellow"/>
              </w:rPr>
              <w:t>token</w:t>
            </w:r>
            <w:r w:rsidRPr="00E8498E">
              <w:rPr>
                <w:highlight w:val="yellow"/>
              </w:rPr>
              <w:t>进行了解析验证</w:t>
            </w:r>
          </w:p>
          <w:p w:rsidR="00204F33" w:rsidRDefault="00204F33" w:rsidP="00561838">
            <w:pPr>
              <w:pStyle w:val="a5"/>
              <w:numPr>
                <w:ilvl w:val="1"/>
                <w:numId w:val="2"/>
              </w:numPr>
              <w:ind w:firstLineChars="0"/>
            </w:pPr>
            <w:bookmarkStart w:id="4" w:name="_GoBack"/>
            <w:bookmarkEnd w:id="4"/>
            <w:r>
              <w:t>对应用包进行了防炸弹校验</w:t>
            </w:r>
          </w:p>
          <w:p w:rsidR="00391F54" w:rsidRDefault="00391F54" w:rsidP="00391F54">
            <w:r>
              <w:rPr>
                <w:rFonts w:hint="eastAsia"/>
              </w:rPr>
              <w:t>1</w:t>
            </w:r>
            <w:r>
              <w:t xml:space="preserve">.12 </w:t>
            </w:r>
            <w:r w:rsidRPr="00E8498E">
              <w:rPr>
                <w:highlight w:val="yellow"/>
              </w:rPr>
              <w:t>接口做了角色访问控制</w:t>
            </w:r>
            <w:r w:rsidRPr="00E8498E">
              <w:rPr>
                <w:rFonts w:hint="eastAsia"/>
                <w:highlight w:val="yellow"/>
              </w:rPr>
              <w:t>，</w:t>
            </w:r>
            <w:r w:rsidRPr="00E8498E">
              <w:rPr>
                <w:highlight w:val="yellow"/>
              </w:rPr>
              <w:t>租户角色才能访问</w:t>
            </w:r>
          </w:p>
          <w:p w:rsidR="00391F54" w:rsidRDefault="00391F54" w:rsidP="00391F54">
            <w:r>
              <w:rPr>
                <w:rFonts w:hint="eastAsia"/>
              </w:rPr>
              <w:t>2</w:t>
            </w:r>
            <w:r>
              <w:t xml:space="preserve">.2 </w:t>
            </w:r>
            <w:r>
              <w:t>使用</w:t>
            </w:r>
            <w:r>
              <w:t>TLS1.2</w:t>
            </w:r>
          </w:p>
          <w:p w:rsidR="00391F54" w:rsidRDefault="00391F54" w:rsidP="00391F54">
            <w:r>
              <w:t xml:space="preserve">5.3 </w:t>
            </w:r>
            <w:r w:rsidRPr="00E8498E">
              <w:rPr>
                <w:highlight w:val="yellow"/>
              </w:rPr>
              <w:t>对接口入参做了长度校验</w:t>
            </w:r>
          </w:p>
          <w:p w:rsidR="00391F54" w:rsidRDefault="00391F54" w:rsidP="00391F54">
            <w:pPr>
              <w:rPr>
                <w:rFonts w:hint="eastAsia"/>
              </w:rPr>
            </w:pPr>
            <w:r>
              <w:rPr>
                <w:rFonts w:hint="eastAsia"/>
              </w:rPr>
              <w:t>8</w:t>
            </w:r>
            <w:r>
              <w:t xml:space="preserve">.1 </w:t>
            </w:r>
            <w:r w:rsidRPr="00964E2A">
              <w:rPr>
                <w:highlight w:val="yellow"/>
              </w:rPr>
              <w:t>接口在产品文档中进行描述</w:t>
            </w:r>
          </w:p>
          <w:p w:rsidR="001F5E41" w:rsidRDefault="001F5E41" w:rsidP="001F5E41">
            <w:r>
              <w:t xml:space="preserve">9.1 </w:t>
            </w:r>
            <w:r>
              <w:t>日志未记录用户输入的字段</w:t>
            </w:r>
          </w:p>
          <w:p w:rsidR="001F5E41" w:rsidRDefault="001F5E41" w:rsidP="001F5E41">
            <w:r>
              <w:rPr>
                <w:rFonts w:hint="eastAsia"/>
              </w:rPr>
              <w:t>9</w:t>
            </w:r>
            <w:r>
              <w:t xml:space="preserve">.2 </w:t>
            </w:r>
            <w:r>
              <w:t>在异常情况分支中</w:t>
            </w:r>
            <w:r>
              <w:rPr>
                <w:rFonts w:hint="eastAsia"/>
              </w:rPr>
              <w:t>，</w:t>
            </w:r>
            <w:r>
              <w:t>记录了足够的日志</w:t>
            </w:r>
            <w:r>
              <w:rPr>
                <w:rFonts w:hint="eastAsia"/>
              </w:rPr>
              <w:t>，</w:t>
            </w:r>
            <w:r>
              <w:t>能够支撑定位</w:t>
            </w:r>
            <w:r>
              <w:rPr>
                <w:rFonts w:hint="eastAsia"/>
              </w:rPr>
              <w:t>。</w:t>
            </w:r>
          </w:p>
          <w:p w:rsidR="004267BC" w:rsidRPr="00470858" w:rsidRDefault="001F5E41" w:rsidP="001F5E41">
            <w:r>
              <w:t>9.4</w:t>
            </w:r>
            <w:r>
              <w:rPr>
                <w:rFonts w:hint="eastAsia"/>
              </w:rPr>
              <w:t xml:space="preserve"> </w:t>
            </w:r>
            <w:r>
              <w:rPr>
                <w:rFonts w:hint="eastAsia"/>
              </w:rPr>
              <w:t>对于流程的日志，没有记录，只在异常分支中记录了日志</w:t>
            </w:r>
          </w:p>
        </w:tc>
      </w:tr>
      <w:tr w:rsidR="004267BC" w:rsidRPr="00470858" w:rsidTr="007D4DC1">
        <w:tc>
          <w:tcPr>
            <w:tcW w:w="340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267BC" w:rsidRPr="00470858" w:rsidRDefault="004267BC" w:rsidP="007D4DC1">
            <w:r w:rsidRPr="00470858">
              <w:rPr>
                <w:b/>
                <w:bCs/>
              </w:rPr>
              <w:t>Related APIs</w:t>
            </w:r>
          </w:p>
        </w:tc>
        <w:tc>
          <w:tcPr>
            <w:tcW w:w="1066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267BC" w:rsidRDefault="00A103AB" w:rsidP="007D4DC1">
            <w:r w:rsidRPr="00A103AB">
              <w:t>edgegallery/atp/v1/tasks  POST</w:t>
            </w:r>
          </w:p>
          <w:p w:rsidR="00A103AB" w:rsidRDefault="00A103AB" w:rsidP="00A103AB">
            <w:r>
              <w:t>edgegallery/atp/v1/tasks?appName = **&amp;status = failed</w:t>
            </w:r>
            <w:r>
              <w:rPr>
                <w:rFonts w:hint="eastAsia"/>
              </w:rPr>
              <w:t xml:space="preserve"> </w:t>
            </w:r>
            <w:r>
              <w:t xml:space="preserve"> </w:t>
            </w:r>
            <w:r w:rsidRPr="00A103AB">
              <w:t>GET</w:t>
            </w:r>
          </w:p>
          <w:p w:rsidR="00A103AB" w:rsidRDefault="00A103AB" w:rsidP="00A103AB">
            <w:r w:rsidRPr="00A103AB">
              <w:t>ed</w:t>
            </w:r>
            <w:r>
              <w:t>gegallery/atp/v1/tasks/{taskId}</w:t>
            </w:r>
            <w:r>
              <w:rPr>
                <w:rFonts w:hint="eastAsia"/>
              </w:rPr>
              <w:t xml:space="preserve"> </w:t>
            </w:r>
            <w:r>
              <w:t xml:space="preserve"> </w:t>
            </w:r>
            <w:r w:rsidRPr="00A103AB">
              <w:t>GET</w:t>
            </w:r>
          </w:p>
          <w:p w:rsidR="00A103AB" w:rsidRDefault="00A103AB" w:rsidP="00A103AB">
            <w:r w:rsidRPr="00A103AB">
              <w:t>edgegallery/atp/v1/tasks/{taskId}/action/download</w:t>
            </w:r>
            <w:r>
              <w:t xml:space="preserve"> </w:t>
            </w:r>
            <w:r w:rsidRPr="00A103AB">
              <w:t>GET</w:t>
            </w:r>
          </w:p>
          <w:p w:rsidR="00A103AB" w:rsidRDefault="00A103AB" w:rsidP="00A103AB">
            <w:r w:rsidRPr="00A103AB">
              <w:t>edgegallery/atp/v1/testcases?type = “”</w:t>
            </w:r>
            <w:r>
              <w:t xml:space="preserve"> GET</w:t>
            </w:r>
          </w:p>
          <w:p w:rsidR="00A103AB" w:rsidRPr="00A103AB" w:rsidRDefault="00A103AB" w:rsidP="00A103AB">
            <w:pPr>
              <w:rPr>
                <w:rFonts w:hint="eastAsia"/>
              </w:rPr>
            </w:pPr>
            <w:r w:rsidRPr="00A103AB">
              <w:t>edgegallery/atp/v1/common-action/analysis-app</w:t>
            </w:r>
            <w:r w:rsidR="00EE5B12">
              <w:t xml:space="preserve">  POST</w:t>
            </w:r>
          </w:p>
        </w:tc>
      </w:tr>
      <w:tr w:rsidR="004267BC" w:rsidRPr="00470858" w:rsidTr="007D4DC1">
        <w:tc>
          <w:tcPr>
            <w:tcW w:w="3400" w:type="dxa"/>
            <w:tcBorders>
              <w:top w:val="single" w:sz="8" w:space="0" w:color="1D1D1A"/>
              <w:left w:val="single" w:sz="8" w:space="0" w:color="1D1D1A"/>
              <w:bottom w:val="single" w:sz="8" w:space="0" w:color="1D1D1A"/>
              <w:right w:val="single" w:sz="8" w:space="0" w:color="1D1D1A"/>
            </w:tcBorders>
            <w:shd w:val="clear" w:color="auto" w:fill="F2F2F2"/>
            <w:tcMar>
              <w:top w:w="90" w:type="dxa"/>
              <w:left w:w="195" w:type="dxa"/>
              <w:bottom w:w="90" w:type="dxa"/>
              <w:right w:w="195" w:type="dxa"/>
            </w:tcMar>
            <w:vAlign w:val="center"/>
            <w:hideMark/>
          </w:tcPr>
          <w:p w:rsidR="004267BC" w:rsidRPr="00470858" w:rsidRDefault="004267BC" w:rsidP="007D4DC1">
            <w:r w:rsidRPr="00470858">
              <w:rPr>
                <w:b/>
                <w:bCs/>
              </w:rPr>
              <w:t>Example API payload</w:t>
            </w:r>
          </w:p>
        </w:tc>
        <w:tc>
          <w:tcPr>
            <w:tcW w:w="10660" w:type="dxa"/>
            <w:tcBorders>
              <w:top w:val="single" w:sz="8" w:space="0" w:color="1D1D1A"/>
              <w:left w:val="single" w:sz="8" w:space="0" w:color="1D1D1A"/>
              <w:bottom w:val="single" w:sz="8" w:space="0" w:color="1D1D1A"/>
              <w:right w:val="single" w:sz="8" w:space="0" w:color="1D1D1A"/>
            </w:tcBorders>
            <w:shd w:val="clear" w:color="auto" w:fill="F2F2F2"/>
            <w:tcMar>
              <w:top w:w="90" w:type="dxa"/>
              <w:left w:w="195" w:type="dxa"/>
              <w:bottom w:w="90" w:type="dxa"/>
              <w:right w:w="195" w:type="dxa"/>
            </w:tcMar>
            <w:vAlign w:val="center"/>
            <w:hideMark/>
          </w:tcPr>
          <w:p w:rsidR="004267BC" w:rsidRPr="00470858" w:rsidRDefault="00872F90" w:rsidP="007D4DC1">
            <w:r>
              <w:t>1.8K</w:t>
            </w:r>
          </w:p>
        </w:tc>
      </w:tr>
      <w:tr w:rsidR="004267BC" w:rsidRPr="00470858" w:rsidTr="007D4DC1">
        <w:tc>
          <w:tcPr>
            <w:tcW w:w="340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267BC" w:rsidRPr="00470858" w:rsidRDefault="004267BC" w:rsidP="007D4DC1">
            <w:r w:rsidRPr="00470858">
              <w:rPr>
                <w:b/>
                <w:bCs/>
              </w:rPr>
              <w:t>Related files</w:t>
            </w:r>
          </w:p>
        </w:tc>
        <w:tc>
          <w:tcPr>
            <w:tcW w:w="1066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267BC" w:rsidRPr="00470858" w:rsidRDefault="00872F90" w:rsidP="007D4DC1">
            <w:r>
              <w:t>NA</w:t>
            </w:r>
          </w:p>
        </w:tc>
      </w:tr>
      <w:tr w:rsidR="004267BC" w:rsidRPr="00470858" w:rsidTr="007D4DC1">
        <w:tc>
          <w:tcPr>
            <w:tcW w:w="3400" w:type="dxa"/>
            <w:tcBorders>
              <w:top w:val="single" w:sz="8" w:space="0" w:color="1D1D1A"/>
              <w:left w:val="single" w:sz="8" w:space="0" w:color="1D1D1A"/>
              <w:bottom w:val="single" w:sz="8" w:space="0" w:color="1D1D1A"/>
              <w:right w:val="single" w:sz="8" w:space="0" w:color="1D1D1A"/>
            </w:tcBorders>
            <w:shd w:val="clear" w:color="auto" w:fill="F2F2F2"/>
            <w:tcMar>
              <w:top w:w="90" w:type="dxa"/>
              <w:left w:w="195" w:type="dxa"/>
              <w:bottom w:w="90" w:type="dxa"/>
              <w:right w:w="195" w:type="dxa"/>
            </w:tcMar>
            <w:vAlign w:val="center"/>
            <w:hideMark/>
          </w:tcPr>
          <w:p w:rsidR="004267BC" w:rsidRPr="00470858" w:rsidRDefault="004267BC" w:rsidP="007D4DC1">
            <w:r w:rsidRPr="00470858">
              <w:rPr>
                <w:b/>
                <w:bCs/>
              </w:rPr>
              <w:t>Related GUI URLs</w:t>
            </w:r>
          </w:p>
        </w:tc>
        <w:tc>
          <w:tcPr>
            <w:tcW w:w="10660" w:type="dxa"/>
            <w:tcBorders>
              <w:top w:val="single" w:sz="8" w:space="0" w:color="1D1D1A"/>
              <w:left w:val="single" w:sz="8" w:space="0" w:color="1D1D1A"/>
              <w:bottom w:val="single" w:sz="8" w:space="0" w:color="1D1D1A"/>
              <w:right w:val="single" w:sz="8" w:space="0" w:color="1D1D1A"/>
            </w:tcBorders>
            <w:shd w:val="clear" w:color="auto" w:fill="F2F2F2"/>
            <w:tcMar>
              <w:top w:w="90" w:type="dxa"/>
              <w:left w:w="195" w:type="dxa"/>
              <w:bottom w:w="90" w:type="dxa"/>
              <w:right w:w="195" w:type="dxa"/>
            </w:tcMar>
            <w:vAlign w:val="center"/>
            <w:hideMark/>
          </w:tcPr>
          <w:p w:rsidR="004267BC" w:rsidRPr="00470858" w:rsidRDefault="00872F90" w:rsidP="007D4DC1">
            <w:r>
              <w:t>NA</w:t>
            </w:r>
          </w:p>
        </w:tc>
      </w:tr>
      <w:tr w:rsidR="004267BC" w:rsidRPr="00470858" w:rsidTr="007D4DC1">
        <w:tc>
          <w:tcPr>
            <w:tcW w:w="340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267BC" w:rsidRPr="00470858" w:rsidRDefault="004267BC" w:rsidP="007D4DC1">
            <w:r w:rsidRPr="00470858">
              <w:rPr>
                <w:b/>
                <w:bCs/>
              </w:rPr>
              <w:t>GUI testing steps</w:t>
            </w:r>
          </w:p>
        </w:tc>
        <w:tc>
          <w:tcPr>
            <w:tcW w:w="1066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267BC" w:rsidRDefault="00872F90" w:rsidP="007D4DC1">
            <w:r>
              <w:t>在应用商店中</w:t>
            </w:r>
            <w:r>
              <w:rPr>
                <w:rFonts w:hint="eastAsia"/>
              </w:rPr>
              <w:t>，</w:t>
            </w:r>
            <w:r>
              <w:t>上传应用包</w:t>
            </w:r>
            <w:r>
              <w:rPr>
                <w:rFonts w:hint="eastAsia"/>
              </w:rPr>
              <w:t>，</w:t>
            </w:r>
            <w:r>
              <w:t>进行应用包认证</w:t>
            </w:r>
            <w:r>
              <w:rPr>
                <w:rFonts w:hint="eastAsia"/>
              </w:rPr>
              <w:t>，</w:t>
            </w:r>
            <w:r>
              <w:t>开始认证</w:t>
            </w:r>
            <w:r>
              <w:rPr>
                <w:rFonts w:hint="eastAsia"/>
              </w:rPr>
              <w:t>，测试创建接口</w:t>
            </w:r>
          </w:p>
          <w:p w:rsidR="00872F90" w:rsidRDefault="00872F90" w:rsidP="007D4DC1">
            <w:r>
              <w:t>查看测试用例页面是否显示正常</w:t>
            </w:r>
            <w:r w:rsidR="00A24F80">
              <w:rPr>
                <w:rFonts w:hint="eastAsia"/>
              </w:rPr>
              <w:t>，</w:t>
            </w:r>
            <w:r w:rsidR="00A24F80">
              <w:t>验证测试用例查询接口</w:t>
            </w:r>
          </w:p>
          <w:p w:rsidR="00872F90" w:rsidRDefault="00872F90" w:rsidP="007D4DC1">
            <w:pPr>
              <w:rPr>
                <w:rFonts w:hint="eastAsia"/>
              </w:rPr>
            </w:pPr>
            <w:r>
              <w:t>查看应用包依赖分析弹窗页面是否显示正常</w:t>
            </w:r>
            <w:r w:rsidR="00A24F80">
              <w:rPr>
                <w:rFonts w:hint="eastAsia"/>
              </w:rPr>
              <w:t>，</w:t>
            </w:r>
            <w:r w:rsidR="00A24F80">
              <w:t>验证</w:t>
            </w:r>
            <w:r w:rsidR="00A24F80">
              <w:t>app</w:t>
            </w:r>
            <w:r w:rsidR="00A24F80">
              <w:t>包分析接口</w:t>
            </w:r>
          </w:p>
          <w:p w:rsidR="00872F90" w:rsidRDefault="00872F90" w:rsidP="007D4DC1">
            <w:pPr>
              <w:rPr>
                <w:rFonts w:hint="eastAsia"/>
              </w:rPr>
            </w:pPr>
            <w:r>
              <w:t>查看测试任务列表是否显示正常</w:t>
            </w:r>
            <w:r w:rsidR="00A24F80">
              <w:rPr>
                <w:rFonts w:hint="eastAsia"/>
              </w:rPr>
              <w:t>，</w:t>
            </w:r>
            <w:r w:rsidR="00A24F80">
              <w:t>验证查询测试任务列表接口</w:t>
            </w:r>
          </w:p>
          <w:p w:rsidR="00872F90" w:rsidRDefault="00872F90" w:rsidP="007D4DC1">
            <w:r>
              <w:t>在测试任务列表中点击某一个任务</w:t>
            </w:r>
            <w:r>
              <w:rPr>
                <w:rFonts w:hint="eastAsia"/>
              </w:rPr>
              <w:t>，</w:t>
            </w:r>
            <w:r>
              <w:t>看是否有任务的详细信息</w:t>
            </w:r>
            <w:r w:rsidR="00A24F80">
              <w:rPr>
                <w:rFonts w:hint="eastAsia"/>
              </w:rPr>
              <w:t>，</w:t>
            </w:r>
            <w:r w:rsidR="00A24F80">
              <w:t>验证查询某一个测试用例接口</w:t>
            </w:r>
          </w:p>
          <w:p w:rsidR="00872F90" w:rsidRPr="00470858" w:rsidRDefault="00872F90" w:rsidP="007D4DC1">
            <w:pPr>
              <w:rPr>
                <w:rFonts w:hint="eastAsia"/>
              </w:rPr>
            </w:pPr>
            <w:r>
              <w:t>在任务报告详细信息页面点击下载报告</w:t>
            </w:r>
            <w:r>
              <w:rPr>
                <w:rFonts w:hint="eastAsia"/>
              </w:rPr>
              <w:t>，</w:t>
            </w:r>
            <w:r>
              <w:t>看是否可以</w:t>
            </w:r>
            <w:r>
              <w:rPr>
                <w:rFonts w:hint="eastAsia"/>
              </w:rPr>
              <w:t>下载成功</w:t>
            </w:r>
            <w:r w:rsidR="00A24F80">
              <w:rPr>
                <w:rFonts w:hint="eastAsia"/>
              </w:rPr>
              <w:t>，验证测试用例下载接口</w:t>
            </w:r>
          </w:p>
        </w:tc>
      </w:tr>
      <w:tr w:rsidR="004267BC" w:rsidRPr="00470858" w:rsidTr="007D4DC1">
        <w:tc>
          <w:tcPr>
            <w:tcW w:w="3400" w:type="dxa"/>
            <w:tcBorders>
              <w:top w:val="single" w:sz="8" w:space="0" w:color="1D1D1A"/>
              <w:left w:val="single" w:sz="8" w:space="0" w:color="1D1D1A"/>
              <w:bottom w:val="single" w:sz="8" w:space="0" w:color="1D1D1A"/>
              <w:right w:val="single" w:sz="8" w:space="0" w:color="1D1D1A"/>
            </w:tcBorders>
            <w:shd w:val="clear" w:color="auto" w:fill="F2F2F2"/>
            <w:tcMar>
              <w:top w:w="90" w:type="dxa"/>
              <w:left w:w="195" w:type="dxa"/>
              <w:bottom w:w="90" w:type="dxa"/>
              <w:right w:w="195" w:type="dxa"/>
            </w:tcMar>
            <w:vAlign w:val="center"/>
            <w:hideMark/>
          </w:tcPr>
          <w:p w:rsidR="004267BC" w:rsidRPr="00470858" w:rsidRDefault="004267BC" w:rsidP="007D4DC1">
            <w:r w:rsidRPr="00470858">
              <w:rPr>
                <w:b/>
                <w:bCs/>
              </w:rPr>
              <w:t>GUI input example</w:t>
            </w:r>
          </w:p>
        </w:tc>
        <w:tc>
          <w:tcPr>
            <w:tcW w:w="10660" w:type="dxa"/>
            <w:tcBorders>
              <w:top w:val="single" w:sz="8" w:space="0" w:color="1D1D1A"/>
              <w:left w:val="single" w:sz="8" w:space="0" w:color="1D1D1A"/>
              <w:bottom w:val="single" w:sz="8" w:space="0" w:color="1D1D1A"/>
              <w:right w:val="single" w:sz="8" w:space="0" w:color="1D1D1A"/>
            </w:tcBorders>
            <w:shd w:val="clear" w:color="auto" w:fill="F2F2F2"/>
            <w:tcMar>
              <w:top w:w="90" w:type="dxa"/>
              <w:left w:w="195" w:type="dxa"/>
              <w:bottom w:w="90" w:type="dxa"/>
              <w:right w:w="195" w:type="dxa"/>
            </w:tcMar>
            <w:vAlign w:val="center"/>
            <w:hideMark/>
          </w:tcPr>
          <w:p w:rsidR="004267BC" w:rsidRPr="00470858" w:rsidRDefault="00986D06" w:rsidP="007D4DC1">
            <w:r>
              <w:rPr>
                <w:rFonts w:hint="eastAsia"/>
              </w:rPr>
              <w:t>NA</w:t>
            </w:r>
          </w:p>
        </w:tc>
      </w:tr>
      <w:tr w:rsidR="004267BC" w:rsidRPr="00470858" w:rsidTr="007D4DC1">
        <w:tc>
          <w:tcPr>
            <w:tcW w:w="340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267BC" w:rsidRPr="00470858" w:rsidRDefault="004267BC" w:rsidP="007D4DC1">
            <w:r w:rsidRPr="00470858">
              <w:rPr>
                <w:b/>
                <w:bCs/>
              </w:rPr>
              <w:t>Additional Info</w:t>
            </w:r>
          </w:p>
        </w:tc>
        <w:tc>
          <w:tcPr>
            <w:tcW w:w="1066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267BC" w:rsidRPr="00470858" w:rsidRDefault="004267BC" w:rsidP="007D4DC1">
            <w:r w:rsidRPr="00470858">
              <w:rPr>
                <w:rFonts w:hint="eastAsia"/>
              </w:rPr>
              <w:t>NA</w:t>
            </w:r>
          </w:p>
        </w:tc>
      </w:tr>
    </w:tbl>
    <w:p w:rsidR="0099684D" w:rsidRPr="0099684D" w:rsidRDefault="0099684D">
      <w:pPr>
        <w:rPr>
          <w:rFonts w:hint="eastAsia"/>
        </w:rPr>
      </w:pPr>
    </w:p>
    <w:sectPr w:rsidR="0099684D" w:rsidRPr="009968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F6A" w:rsidRDefault="00867F6A" w:rsidP="0099684D">
      <w:r>
        <w:separator/>
      </w:r>
    </w:p>
  </w:endnote>
  <w:endnote w:type="continuationSeparator" w:id="0">
    <w:p w:rsidR="00867F6A" w:rsidRDefault="00867F6A" w:rsidP="00996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F6A" w:rsidRDefault="00867F6A" w:rsidP="0099684D">
      <w:r>
        <w:separator/>
      </w:r>
    </w:p>
  </w:footnote>
  <w:footnote w:type="continuationSeparator" w:id="0">
    <w:p w:rsidR="00867F6A" w:rsidRDefault="00867F6A" w:rsidP="009968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677C8"/>
    <w:multiLevelType w:val="multilevel"/>
    <w:tmpl w:val="F602445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6D17E32"/>
    <w:multiLevelType w:val="multilevel"/>
    <w:tmpl w:val="4C1AFE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E80"/>
    <w:rsid w:val="001F5E41"/>
    <w:rsid w:val="00204F33"/>
    <w:rsid w:val="00362119"/>
    <w:rsid w:val="00391F54"/>
    <w:rsid w:val="004267BC"/>
    <w:rsid w:val="00470858"/>
    <w:rsid w:val="004F04F9"/>
    <w:rsid w:val="004F459F"/>
    <w:rsid w:val="005051AD"/>
    <w:rsid w:val="00561838"/>
    <w:rsid w:val="005C4F83"/>
    <w:rsid w:val="005E000E"/>
    <w:rsid w:val="00733367"/>
    <w:rsid w:val="00867F6A"/>
    <w:rsid w:val="00872F90"/>
    <w:rsid w:val="008C6960"/>
    <w:rsid w:val="00964E2A"/>
    <w:rsid w:val="00986D06"/>
    <w:rsid w:val="0099684D"/>
    <w:rsid w:val="00A103AB"/>
    <w:rsid w:val="00A24F80"/>
    <w:rsid w:val="00A32187"/>
    <w:rsid w:val="00A61703"/>
    <w:rsid w:val="00B75858"/>
    <w:rsid w:val="00C456F5"/>
    <w:rsid w:val="00D56879"/>
    <w:rsid w:val="00E27586"/>
    <w:rsid w:val="00E37DC9"/>
    <w:rsid w:val="00E54C9A"/>
    <w:rsid w:val="00E65E80"/>
    <w:rsid w:val="00E8498E"/>
    <w:rsid w:val="00EE5B12"/>
    <w:rsid w:val="00F23152"/>
    <w:rsid w:val="00F41410"/>
    <w:rsid w:val="00F97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64C875-A2FE-4A03-8DF5-418DB177F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5E41"/>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68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684D"/>
    <w:rPr>
      <w:sz w:val="18"/>
      <w:szCs w:val="18"/>
    </w:rPr>
  </w:style>
  <w:style w:type="paragraph" w:styleId="a4">
    <w:name w:val="footer"/>
    <w:basedOn w:val="a"/>
    <w:link w:val="Char0"/>
    <w:uiPriority w:val="99"/>
    <w:unhideWhenUsed/>
    <w:rsid w:val="0099684D"/>
    <w:pPr>
      <w:tabs>
        <w:tab w:val="center" w:pos="4153"/>
        <w:tab w:val="right" w:pos="8306"/>
      </w:tabs>
      <w:snapToGrid w:val="0"/>
      <w:jc w:val="left"/>
    </w:pPr>
    <w:rPr>
      <w:sz w:val="18"/>
      <w:szCs w:val="18"/>
    </w:rPr>
  </w:style>
  <w:style w:type="character" w:customStyle="1" w:styleId="Char0">
    <w:name w:val="页脚 Char"/>
    <w:basedOn w:val="a0"/>
    <w:link w:val="a4"/>
    <w:uiPriority w:val="99"/>
    <w:rsid w:val="0099684D"/>
    <w:rPr>
      <w:sz w:val="18"/>
      <w:szCs w:val="18"/>
    </w:rPr>
  </w:style>
  <w:style w:type="paragraph" w:styleId="a5">
    <w:name w:val="List Paragraph"/>
    <w:basedOn w:val="a"/>
    <w:uiPriority w:val="34"/>
    <w:qFormat/>
    <w:rsid w:val="00204F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075029">
      <w:bodyDiv w:val="1"/>
      <w:marLeft w:val="0"/>
      <w:marRight w:val="0"/>
      <w:marTop w:val="0"/>
      <w:marBottom w:val="0"/>
      <w:divBdr>
        <w:top w:val="none" w:sz="0" w:space="0" w:color="auto"/>
        <w:left w:val="none" w:sz="0" w:space="0" w:color="auto"/>
        <w:bottom w:val="none" w:sz="0" w:space="0" w:color="auto"/>
        <w:right w:val="none" w:sz="0" w:space="0" w:color="auto"/>
      </w:divBdr>
    </w:div>
    <w:div w:id="546524787">
      <w:bodyDiv w:val="1"/>
      <w:marLeft w:val="0"/>
      <w:marRight w:val="0"/>
      <w:marTop w:val="0"/>
      <w:marBottom w:val="0"/>
      <w:divBdr>
        <w:top w:val="none" w:sz="0" w:space="0" w:color="auto"/>
        <w:left w:val="none" w:sz="0" w:space="0" w:color="auto"/>
        <w:bottom w:val="none" w:sz="0" w:space="0" w:color="auto"/>
        <w:right w:val="none" w:sz="0" w:space="0" w:color="auto"/>
      </w:divBdr>
    </w:div>
    <w:div w:id="1087726258">
      <w:bodyDiv w:val="1"/>
      <w:marLeft w:val="0"/>
      <w:marRight w:val="0"/>
      <w:marTop w:val="0"/>
      <w:marBottom w:val="0"/>
      <w:divBdr>
        <w:top w:val="none" w:sz="0" w:space="0" w:color="auto"/>
        <w:left w:val="none" w:sz="0" w:space="0" w:color="auto"/>
        <w:bottom w:val="none" w:sz="0" w:space="0" w:color="auto"/>
        <w:right w:val="none" w:sz="0" w:space="0" w:color="auto"/>
      </w:divBdr>
    </w:div>
    <w:div w:id="1091001049">
      <w:bodyDiv w:val="1"/>
      <w:marLeft w:val="0"/>
      <w:marRight w:val="0"/>
      <w:marTop w:val="0"/>
      <w:marBottom w:val="0"/>
      <w:divBdr>
        <w:top w:val="none" w:sz="0" w:space="0" w:color="auto"/>
        <w:left w:val="none" w:sz="0" w:space="0" w:color="auto"/>
        <w:bottom w:val="none" w:sz="0" w:space="0" w:color="auto"/>
        <w:right w:val="none" w:sz="0" w:space="0" w:color="auto"/>
      </w:divBdr>
    </w:div>
    <w:div w:id="1116562776">
      <w:bodyDiv w:val="1"/>
      <w:marLeft w:val="0"/>
      <w:marRight w:val="0"/>
      <w:marTop w:val="0"/>
      <w:marBottom w:val="0"/>
      <w:divBdr>
        <w:top w:val="none" w:sz="0" w:space="0" w:color="auto"/>
        <w:left w:val="none" w:sz="0" w:space="0" w:color="auto"/>
        <w:bottom w:val="none" w:sz="0" w:space="0" w:color="auto"/>
        <w:right w:val="none" w:sz="0" w:space="0" w:color="auto"/>
      </w:divBdr>
    </w:div>
    <w:div w:id="1180002080">
      <w:bodyDiv w:val="1"/>
      <w:marLeft w:val="0"/>
      <w:marRight w:val="0"/>
      <w:marTop w:val="0"/>
      <w:marBottom w:val="0"/>
      <w:divBdr>
        <w:top w:val="none" w:sz="0" w:space="0" w:color="auto"/>
        <w:left w:val="none" w:sz="0" w:space="0" w:color="auto"/>
        <w:bottom w:val="none" w:sz="0" w:space="0" w:color="auto"/>
        <w:right w:val="none" w:sz="0" w:space="0" w:color="auto"/>
      </w:divBdr>
    </w:div>
    <w:div w:id="1370181579">
      <w:bodyDiv w:val="1"/>
      <w:marLeft w:val="0"/>
      <w:marRight w:val="0"/>
      <w:marTop w:val="0"/>
      <w:marBottom w:val="0"/>
      <w:divBdr>
        <w:top w:val="none" w:sz="0" w:space="0" w:color="auto"/>
        <w:left w:val="none" w:sz="0" w:space="0" w:color="auto"/>
        <w:bottom w:val="none" w:sz="0" w:space="0" w:color="auto"/>
        <w:right w:val="none" w:sz="0" w:space="0" w:color="auto"/>
      </w:divBdr>
    </w:div>
    <w:div w:id="1370767174">
      <w:bodyDiv w:val="1"/>
      <w:marLeft w:val="0"/>
      <w:marRight w:val="0"/>
      <w:marTop w:val="0"/>
      <w:marBottom w:val="0"/>
      <w:divBdr>
        <w:top w:val="none" w:sz="0" w:space="0" w:color="auto"/>
        <w:left w:val="none" w:sz="0" w:space="0" w:color="auto"/>
        <w:bottom w:val="none" w:sz="0" w:space="0" w:color="auto"/>
        <w:right w:val="none" w:sz="0" w:space="0" w:color="auto"/>
      </w:divBdr>
    </w:div>
    <w:div w:id="194827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TotalTime>
  <Pages>1</Pages>
  <Words>268</Words>
  <Characters>1530</Characters>
  <Application>Microsoft Office Word</Application>
  <DocSecurity>0</DocSecurity>
  <Lines>12</Lines>
  <Paragraphs>3</Paragraphs>
  <ScaleCrop>false</ScaleCrop>
  <Company>Huawei Technologies Co.,Ltd.</Company>
  <LinksUpToDate>false</LinksUpToDate>
  <CharactersWithSpaces>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liuhuiling (D)</dc:creator>
  <cp:keywords/>
  <dc:description/>
  <cp:lastModifiedBy>liuhuiling (D)</cp:lastModifiedBy>
  <cp:revision>66</cp:revision>
  <dcterms:created xsi:type="dcterms:W3CDTF">2020-11-03T03:19:00Z</dcterms:created>
  <dcterms:modified xsi:type="dcterms:W3CDTF">2020-11-06T09:47:00Z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(2)oHnnKcOnPs+EStWFCHJ3kii3rdpSqJtNqw9kpMFE96uDXVLI5ZYutBTfRrUOlXEmGvt+Rfdd
THP2/IqNkL2DpSAVPPnXLX1hF0BfNHMtWKZ8gxE224Lwv+zMK0XW20JNrxZThcfS4ya0ev7l
BvWat/EEf54YY1swWo+TlsGJdsyb3kr34y4Cq0dTRFuhu1obFGD/1cVL2rA4dAv3Wm2MY3GO
QPU/VItp5SZqfdo39R</vt:lpwstr>
  </property>
  <property fmtid="{D5CDD505-2E9C-101B-9397-08002B2CF9AE}" pid="3" name="_2015_ms_pID_7253431">
    <vt:lpwstr>cdLsiwmlLuy2Z5iUjwr5Kx22smo38NGraShmiLKQC16vsmqFpYcxp6
Xl3l9BO/Gi9PIQBxH1EfRC6GC3Piq0O5i4exwGg+q5rxN5MVkippWJ08JOxr/CsRfJea68Tm
SwGpLP8JJLv/KJ8SorBKdmXK7v0dBmtiW731+tSsHSLsbdTkVy+MvyEfk11+f8Ij8VYh3V3t
tbSpEQEfE36tTgKK</vt:lpwstr>
  </property>
</Properties>
</file>