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Proposta de Projeto de Extensão III</w:t>
      </w:r>
    </w:p>
    <w:p>
      <w:pPr>
        <w:spacing w:after="300"/>
        <w:jc w:val="center"/>
      </w:pPr>
      <w:r>
        <w:rPr>
          <w:rFonts w:ascii="Times New Roman" w:cs="Times New Roman" w:eastAsia="Times New Roman" w:hAnsi="Times New Roman"/>
          <w:i/>
          <w:iCs/>
          <w:sz w:val="24"/>
          <w:szCs w:val="24"/>
        </w:rPr>
        <w:t xml:space="preserve">IFTO — Sistemas para Internet</w:t>
      </w:r>
    </w:p>
    <w:p>
      <w:pPr>
        <w:pStyle w:val="Heading1"/>
        <w:spacing w:after="150" w:before="300"/>
      </w:pPr>
      <w:r>
        <w:rPr>
          <w:rFonts w:ascii="Times New Roman" w:cs="Times New Roman" w:eastAsia="Times New Roman" w:hAnsi="Times New Roman"/>
          <w:b/>
          <w:bCs/>
          <w:color w:val="000000"/>
          <w:sz w:val="26"/>
          <w:szCs w:val="26"/>
        </w:rPr>
        <w:t xml:space="preserve">1. Título do Projeto</w:t>
      </w:r>
    </w:p>
    <w:p>
      <w:pPr>
        <w:spacing w:after="200" w:line="360" w:lineRule="auto"/>
        <w:jc w:val="both"/>
      </w:pPr>
      <w:r>
        <w:rPr>
          <w:rFonts w:ascii="Times New Roman" w:cs="Times New Roman" w:eastAsia="Times New Roman" w:hAnsi="Times New Roman"/>
          <w:sz w:val="24"/>
          <w:szCs w:val="24"/>
        </w:rPr>
        <w:t xml:space="preserve">FinCash na Comunidade: Implantação Gratuita e Expansão de um Sistema de Gestão Financeira Pessoal com Inteligência Artificial para a População de Palmas/TO.</w:t>
      </w:r>
    </w:p>
    <w:p>
      <w:pPr>
        <w:pStyle w:val="Heading1"/>
        <w:spacing w:after="150" w:before="300"/>
      </w:pPr>
      <w:r>
        <w:rPr>
          <w:rFonts w:ascii="Times New Roman" w:cs="Times New Roman" w:eastAsia="Times New Roman" w:hAnsi="Times New Roman"/>
          <w:b/>
          <w:bCs/>
          <w:color w:val="000000"/>
          <w:sz w:val="26"/>
          <w:szCs w:val="26"/>
        </w:rPr>
        <w:t xml:space="preserve">2. Área Temática</w:t>
      </w:r>
    </w:p>
    <w:p>
      <w:pPr>
        <w:spacing w:after="200" w:line="360" w:lineRule="auto"/>
        <w:jc w:val="both"/>
      </w:pPr>
      <w:r>
        <w:rPr>
          <w:rFonts w:ascii="Times New Roman" w:cs="Times New Roman" w:eastAsia="Times New Roman" w:hAnsi="Times New Roman"/>
          <w:sz w:val="24"/>
          <w:szCs w:val="24"/>
        </w:rPr>
        <w:t xml:space="preserve">Tecnologia Social e Inclusão Digital, com interseção direta em Educação Financeira e Desenvolvimento de Software.</w:t>
      </w:r>
    </w:p>
    <w:p>
      <w:pPr>
        <w:spacing w:after="200" w:line="360" w:lineRule="auto"/>
        <w:jc w:val="both"/>
      </w:pPr>
      <w:r>
        <w:rPr>
          <w:rFonts w:ascii="Times New Roman" w:cs="Times New Roman" w:eastAsia="Times New Roman" w:hAnsi="Times New Roman"/>
          <w:sz w:val="24"/>
          <w:szCs w:val="24"/>
        </w:rPr>
        <w:t xml:space="preserve">Alinhamento com os Objetivos de Desenvolvimento Sustentável (ODS) da ONU:</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ODS 1 — Erradicação da Pobreza (planejamento financeiro como ferramenta de autonomia);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ODS 4 — Educação de Qualidade (letramento financeiro digital);</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ODS 8 — Trabalho Decente e Crescimento Econômico (apoio a pequenos empreendedores informais).</w:t>
      </w:r>
    </w:p>
    <w:p>
      <w:pPr>
        <w:pStyle w:val="Heading1"/>
        <w:spacing w:after="150" w:before="300"/>
      </w:pPr>
      <w:r>
        <w:rPr>
          <w:rFonts w:ascii="Times New Roman" w:cs="Times New Roman" w:eastAsia="Times New Roman" w:hAnsi="Times New Roman"/>
          <w:b/>
          <w:bCs/>
          <w:color w:val="000000"/>
          <w:sz w:val="26"/>
          <w:szCs w:val="26"/>
        </w:rPr>
        <w:t xml:space="preserve">3. Problema ou Necessidade da Comunidade</w:t>
      </w:r>
    </w:p>
    <w:p>
      <w:pPr>
        <w:spacing w:after="200" w:line="360" w:lineRule="auto"/>
        <w:jc w:val="both"/>
      </w:pPr>
      <w:r>
        <w:rPr>
          <w:rFonts w:ascii="Times New Roman" w:cs="Times New Roman" w:eastAsia="Times New Roman" w:hAnsi="Times New Roman"/>
          <w:sz w:val="24"/>
          <w:szCs w:val="24"/>
        </w:rPr>
        <w:t xml:space="preserve">Grande parte da população brasileira — especialmente famílias de baixa renda, pequenos empreendedores informais e estudantes de escolas públicas — não tem o hábito de registrar e acompanhar suas finanças pessoais, seja pela falta de educação financeira formal, seja pela ausência de ferramentas digitais gratuitas e acessíveis. Os aplicativos disponíveis no mercado costumam ser pagos ou exigir vínculo bancário, excluindo justamente quem mais precisa de apoio para organizar o orçamento. O resultado é maior endividamento e baixa capacidade de planejamento financeiro dentro da comunidade externa ao IFTO.</w:t>
      </w:r>
    </w:p>
    <w:p>
      <w:pPr>
        <w:pStyle w:val="Heading1"/>
        <w:spacing w:after="150" w:before="300"/>
      </w:pPr>
      <w:r>
        <w:rPr>
          <w:rFonts w:ascii="Times New Roman" w:cs="Times New Roman" w:eastAsia="Times New Roman" w:hAnsi="Times New Roman"/>
          <w:b/>
          <w:bCs/>
          <w:color w:val="000000"/>
          <w:sz w:val="26"/>
          <w:szCs w:val="26"/>
        </w:rPr>
        <w:t xml:space="preserve">4. Público-Alvo</w:t>
      </w:r>
    </w:p>
    <w:p>
      <w:pPr>
        <w:spacing w:after="200" w:line="360" w:lineRule="auto"/>
        <w:jc w:val="both"/>
      </w:pPr>
      <w:r>
        <w:rPr>
          <w:rFonts w:ascii="Times New Roman" w:cs="Times New Roman" w:eastAsia="Times New Roman" w:hAnsi="Times New Roman"/>
          <w:sz w:val="24"/>
          <w:szCs w:val="24"/>
        </w:rPr>
        <w:t xml:space="preserve">O projeto é voltado à comunidade externa ao IFTO, especialmente: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Estudantes de escolas públicas de Palmas/TO;</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Famílias e indivíduos em situação de vulnerabilidade financeira;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Pequenos empreendedores e trabalhadores informais locais;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Organizações sociais parceiras (ONGs, associações de bairro, igrejas comunitárias) interessadas em oferecer o sistema aos seus assistidos.</w:t>
      </w:r>
    </w:p>
    <w:p>
      <w:pPr>
        <w:pStyle w:val="Heading1"/>
        <w:spacing w:after="150" w:before="300"/>
      </w:pPr>
      <w:r>
        <w:rPr>
          <w:rFonts w:ascii="Times New Roman" w:cs="Times New Roman" w:eastAsia="Times New Roman" w:hAnsi="Times New Roman"/>
          <w:b/>
          <w:bCs/>
          <w:color w:val="000000"/>
          <w:sz w:val="26"/>
          <w:szCs w:val="26"/>
        </w:rPr>
        <w:t xml:space="preserve">5. Descrição da Proposta</w:t>
      </w:r>
    </w:p>
    <w:p>
      <w:pPr>
        <w:spacing w:after="200" w:line="360" w:lineRule="auto"/>
        <w:jc w:val="both"/>
      </w:pPr>
      <w:r>
        <w:rPr>
          <w:rFonts w:ascii="Times New Roman" w:cs="Times New Roman" w:eastAsia="Times New Roman" w:hAnsi="Times New Roman"/>
          <w:sz w:val="24"/>
          <w:szCs w:val="24"/>
        </w:rPr>
        <w:t xml:space="preserve">O FinCash é um sistema web completo de gestão financeira pessoal, já desenvolvido em versão funcional (v2.0) nas etapas anteriores da disciplina de Extensão. Conta com cadastro de usuários, controle de transações, categorias, metas, orçamentos, relatórios exportáveis (CSV e PDF) e um assistente de inteligência artificial que analisa os dados financeiros do usuário e oferece recomendações personalizadas.</w:t>
      </w:r>
    </w:p>
    <w:p>
      <w:pPr>
        <w:spacing w:after="200" w:line="360" w:lineRule="auto"/>
        <w:jc w:val="both"/>
      </w:pPr>
      <w:r>
        <w:rPr>
          <w:rFonts w:ascii="Times New Roman" w:cs="Times New Roman" w:eastAsia="Times New Roman" w:hAnsi="Times New Roman"/>
          <w:sz w:val="24"/>
          <w:szCs w:val="24"/>
        </w:rPr>
        <w:t xml:space="preserve">Nesta etapa (Extensão III), a proposta é dar o passo que falta para que o projeto gere impacto real fora do ambiente acadêmico: colocar a aplicação no ar, de forma gratuita e estável, e evoluí-la com funcionalidades pensadas para o público leigo em finanças.</w:t>
      </w:r>
    </w:p>
    <w:p>
      <w:pPr>
        <w:spacing w:after="200" w:line="360" w:lineRule="auto"/>
        <w:jc w:val="both"/>
      </w:pPr>
      <w:r>
        <w:rPr>
          <w:rFonts w:ascii="Times New Roman" w:cs="Times New Roman" w:eastAsia="Times New Roman" w:hAnsi="Times New Roman"/>
          <w:sz w:val="24"/>
          <w:szCs w:val="24"/>
        </w:rPr>
        <w:t xml:space="preserve">Novas funcionalidades propostas: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(i) Notificações via WhatsApp: alertas sobre metas atingidas, limites de orçamento estourados e resumo semanal de gastos, enviados diretamente para o WhatsApp do usuário;</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(ii) Trilha de onboarding guiado: sequência interativa com explicações simples sobre conceitos financeiros básicos (receita, despesa, orçamento, meta, reserva de emergência).</w:t>
      </w:r>
    </w:p>
    <w:p>
      <w:pPr>
        <w:spacing w:after="200" w:line="360" w:lineRule="auto"/>
        <w:jc w:val="both"/>
      </w:pPr>
      <w:r>
        <w:rPr>
          <w:rFonts w:ascii="Times New Roman" w:cs="Times New Roman" w:eastAsia="Times New Roman" w:hAnsi="Times New Roman"/>
          <w:sz w:val="24"/>
          <w:szCs w:val="24"/>
        </w:rPr>
        <w:t xml:space="preserve">Observação técnica sobre o canal escolhido: a API oficial do WhatsApp (Meta Cloud API) deixa de oferecer cota gratuita relevante a partir de outubro de 2026, período que coincide com a execução deste projeto. Por isso, a integração será feita por meio de uma biblioteca de conexão não oficial (ex.: Baileys), gratuita e adequada ao baixo volume de mensagens de um projeto de extensão, mas sem garantias de suporte oficial da Meta — limitação que fica registrada como ressalva técnica desta proposta.</w:t>
      </w:r>
    </w:p>
    <w:p>
      <w:pPr>
        <w:spacing w:after="200" w:line="360" w:lineRule="auto"/>
        <w:jc w:val="both"/>
      </w:pPr>
      <w:r>
        <w:rPr>
          <w:rFonts w:ascii="Times New Roman" w:cs="Times New Roman" w:eastAsia="Times New Roman" w:hAnsi="Times New Roman"/>
          <w:sz w:val="24"/>
          <w:szCs w:val="24"/>
        </w:rPr>
        <w:t xml:space="preserve">As imagens a seguir ilustram o estado atual da aplicação, já em funcionamento, que servirá de base para esta nova etapa do projeto:</w:t>
      </w:r>
    </w:p>
    <w:p>
      <w:pPr>
        <w:spacing w:after="80" w:before="20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5336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1 — Dashboard com saldo, receitas, despesas e indicadores de saúde financeira.</w:t>
      </w:r>
    </w:p>
    <w:p>
      <w:pPr>
        <w:spacing w:after="80" w:before="20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336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2 — Tela de Transações, com filtros e extração automática via IA.</w:t>
      </w:r>
    </w:p>
    <w:p>
      <w:pPr>
        <w:spacing w:after="80" w:before="20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336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3 — Extração de transações com IA a partir de texto livre ou PDF.</w:t>
      </w:r>
    </w:p>
    <w:p>
      <w:pPr>
        <w:spacing w:after="80" w:before="20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336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4 — Templates de orçamento pensados para diferentes perfis de estudante.</w:t>
      </w:r>
    </w:p>
    <w:p>
      <w:pPr>
        <w:spacing w:after="80" w:before="20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336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5 — Módulo de Educação Financeira com dicas de economia.</w:t>
      </w:r>
    </w:p>
    <w:p>
      <w:pPr>
        <w:spacing w:after="80" w:before="20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336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6 — Assistente de IA com análises financeiras personalizadas.</w:t>
      </w:r>
    </w:p>
    <w:p>
      <w:pPr>
        <w:pStyle w:val="Heading1"/>
        <w:spacing w:after="150" w:before="300"/>
      </w:pPr>
      <w:r>
        <w:rPr>
          <w:rFonts w:ascii="Times New Roman" w:cs="Times New Roman" w:eastAsia="Times New Roman" w:hAnsi="Times New Roman"/>
          <w:b/>
          <w:bCs/>
          <w:color w:val="000000"/>
          <w:sz w:val="26"/>
          <w:szCs w:val="26"/>
        </w:rPr>
        <w:t xml:space="preserve">6. Objetivos Específicos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8%"/>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Nº</w:t>
            </w:r>
          </w:p>
        </w:tc>
        <w:tc>
          <w:tcPr>
            <w:tcW w:type="pct" w:w="4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Objetivo específico</w:t>
            </w:r>
          </w:p>
        </w:tc>
        <w:tc>
          <w:tcPr>
            <w:tcW w:type="pct" w:w="3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Meta quantitativa</w:t>
            </w:r>
          </w:p>
        </w:tc>
        <w:tc>
          <w:tcPr>
            <w:tcW w:type="pct" w:w="22%"/>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Prazo</w:t>
            </w:r>
          </w:p>
        </w:tc>
      </w:tr>
      <w:tr>
        <w:tc>
          <w:tcPr>
            <w:tcW w:type="pct" w:w="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OE-1</w:t>
            </w:r>
          </w:p>
        </w:tc>
        <w:tc>
          <w:tcPr>
            <w:tcW w:type="pct" w:w="4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Tratar os itens críticos de dívida técnica (testes, segredo JWT, logs) antes do deploy</w:t>
            </w:r>
          </w:p>
        </w:tc>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Itens 10.1, 10.5 e 10.6 resolvidos</w:t>
            </w:r>
          </w:p>
        </w:tc>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Setembro</w:t>
            </w:r>
          </w:p>
        </w:tc>
      </w:tr>
      <w:tr>
        <w:tc>
          <w:tcPr>
            <w:tcW w:type="pct" w:w="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OE-2</w:t>
            </w:r>
          </w:p>
        </w:tc>
        <w:tc>
          <w:tcPr>
            <w:tcW w:type="pct" w:w="4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Realizar o deploy completo (frontend, backend, banco e e-mail) em nuvem gratuita, com disponibilidade ≥ 95%</w:t>
            </w:r>
          </w:p>
        </w:tc>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Sistema acessível via URL pública</w:t>
            </w:r>
          </w:p>
        </w:tc>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Setembro</w:t>
            </w:r>
          </w:p>
        </w:tc>
      </w:tr>
      <w:tr>
        <w:tc>
          <w:tcPr>
            <w:tcW w:type="pct" w:w="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OE-3</w:t>
            </w:r>
          </w:p>
        </w:tc>
        <w:tc>
          <w:tcPr>
            <w:tcW w:type="pct" w:w="4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Implementar 2 funcionalidades de valor social: notificações via WhatsApp e trilha de onboarding guiado</w:t>
            </w:r>
          </w:p>
        </w:tc>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 funcionalidades em produção</w:t>
            </w:r>
          </w:p>
        </w:tc>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Outubro</w:t>
            </w:r>
          </w:p>
        </w:tc>
      </w:tr>
      <w:tr>
        <w:tc>
          <w:tcPr>
            <w:tcW w:type="pct" w:w="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OE-4</w:t>
            </w:r>
          </w:p>
        </w:tc>
        <w:tc>
          <w:tcPr>
            <w:tcW w:type="pct" w:w="4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Aplicar formulário de pesquisa e alcançar cadastros ativos com feedback estruturado</w:t>
            </w:r>
          </w:p>
        </w:tc>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50 usuários; ≥ 10 respostas válidas ao formulário; ≥ 70% satisfação (Likert)</w:t>
            </w:r>
          </w:p>
        </w:tc>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Novembro</w:t>
            </w:r>
          </w:p>
        </w:tc>
      </w:tr>
      <w:tr>
        <w:tc>
          <w:tcPr>
            <w:tcW w:type="pct" w:w="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OE-5</w:t>
            </w:r>
          </w:p>
        </w:tc>
        <w:tc>
          <w:tcPr>
            <w:tcW w:type="pct" w:w="4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Produzir relatório final e artigo curto para evento de extensão</w:t>
            </w:r>
          </w:p>
        </w:tc>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 relatório + 1 artigo</w:t>
            </w:r>
          </w:p>
        </w:tc>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Novembro</w:t>
            </w:r>
          </w:p>
        </w:tc>
      </w:tr>
    </w:tbl>
    <w:p>
      <w:pPr>
        <w:spacing w:after="200"/>
      </w:pPr>
    </w:p>
    <w:p>
      <w:pPr>
        <w:pStyle w:val="Heading1"/>
        <w:spacing w:after="150" w:before="300"/>
      </w:pPr>
      <w:r>
        <w:rPr>
          <w:rFonts w:ascii="Times New Roman" w:cs="Times New Roman" w:eastAsia="Times New Roman" w:hAnsi="Times New Roman"/>
          <w:b/>
          <w:bCs/>
          <w:color w:val="000000"/>
          <w:sz w:val="26"/>
          <w:szCs w:val="26"/>
        </w:rPr>
        <w:t xml:space="preserve">7. Forma de Execução</w:t>
      </w:r>
    </w:p>
    <w:p>
      <w:pPr>
        <w:spacing w:after="100" w:before="200"/>
      </w:pPr>
      <w:r>
        <w:rPr>
          <w:rFonts w:ascii="Times New Roman" w:cs="Times New Roman" w:eastAsia="Times New Roman" w:hAnsi="Times New Roman"/>
          <w:b/>
          <w:bCs/>
          <w:color w:val="000000"/>
          <w:sz w:val="24"/>
          <w:szCs w:val="24"/>
        </w:rPr>
        <w:t xml:space="preserve">7.1 Etapas de execução</w:t>
      </w:r>
    </w:p>
    <w:p>
      <w:pPr>
        <w:spacing w:after="200" w:line="360" w:lineRule="auto"/>
        <w:jc w:val="both"/>
      </w:pPr>
      <w:r>
        <w:rPr>
          <w:rFonts w:ascii="Times New Roman" w:cs="Times New Roman" w:eastAsia="Times New Roman" w:hAnsi="Times New Roman"/>
          <w:sz w:val="24"/>
          <w:szCs w:val="24"/>
        </w:rPr>
        <w:t xml:space="preserve">O cronograma foi ajustado para caber integralmente no período restante da disciplina, com encerramento em novembro:</w:t>
      </w:r>
    </w:p>
    <w:p>
      <w:pPr>
        <w:spacing w:after="100" w:before="200"/>
      </w:pPr>
      <w:r>
        <w:rPr>
          <w:rFonts w:ascii="Times New Roman" w:cs="Times New Roman" w:eastAsia="Times New Roman" w:hAnsi="Times New Roman"/>
          <w:b/>
          <w:bCs/>
          <w:color w:val="000000"/>
          <w:sz w:val="24"/>
          <w:szCs w:val="24"/>
        </w:rPr>
        <w:t xml:space="preserve">Etapa 1 — Preparação e Implantação (Setembro)</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Refatoração dos itens críticos de dívida técnica (testes, segredo JWT, logs);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Configuração do banco PostgreSQL e deploy do backend/frontend em nuvem gratuita;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Configuração do serviço de e-mail transacional já existente (verificação de cadastro);</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Testes de integração em ambiente de staging.</w:t>
      </w:r>
    </w:p>
    <w:p>
      <w:pPr>
        <w:spacing w:after="100" w:before="200"/>
      </w:pPr>
      <w:r>
        <w:rPr>
          <w:rFonts w:ascii="Times New Roman" w:cs="Times New Roman" w:eastAsia="Times New Roman" w:hAnsi="Times New Roman"/>
          <w:b/>
          <w:bCs/>
          <w:color w:val="000000"/>
          <w:sz w:val="24"/>
          <w:szCs w:val="24"/>
        </w:rPr>
        <w:t xml:space="preserve">Etapa 2 — Desenvolvimento de Novas Funcionalidades (Outubro)</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Implementação das notificações via WhatsApp (conexão não oficial, baixo volume);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Implementação da trilha de onboarding guiado;</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Testes de usabilidade internos e correções de interface.</w:t>
      </w:r>
    </w:p>
    <w:p>
      <w:pPr>
        <w:spacing w:after="100" w:before="200"/>
      </w:pPr>
      <w:r>
        <w:rPr>
          <w:rFonts w:ascii="Times New Roman" w:cs="Times New Roman" w:eastAsia="Times New Roman" w:hAnsi="Times New Roman"/>
          <w:b/>
          <w:bCs/>
          <w:color w:val="000000"/>
          <w:sz w:val="24"/>
          <w:szCs w:val="24"/>
        </w:rPr>
        <w:t xml:space="preserve">Etapa 3 — Aproximação com a Comunidade e Aplicação do Formulário (Outubro/Novembro)</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Contato com escola pública, associação de bairro ou grupo comunitário de Palmas/TO;</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Execução da oficina prática de apresentação e cadastro assistido dos participantes;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Aplicação do formulário de pesquisa (Anexo B) junto aos participantes, ao final do período de uso.</w:t>
      </w:r>
    </w:p>
    <w:p>
      <w:pPr>
        <w:spacing w:after="100" w:before="200"/>
      </w:pPr>
      <w:r>
        <w:rPr>
          <w:rFonts w:ascii="Times New Roman" w:cs="Times New Roman" w:eastAsia="Times New Roman" w:hAnsi="Times New Roman"/>
          <w:b/>
          <w:bCs/>
          <w:color w:val="000000"/>
          <w:sz w:val="24"/>
          <w:szCs w:val="24"/>
        </w:rPr>
        <w:t xml:space="preserve">Etapa 4 — Coleta de Feedback e Avaliação (Novembro)</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Tabulação das respostas do formulário de pesquisa;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Análise dos indicadores de satisfação e uso definidos nos Objetivos Específicos (OE-4).</w:t>
      </w:r>
    </w:p>
    <w:p>
      <w:pPr>
        <w:spacing w:after="100" w:before="200"/>
      </w:pPr>
      <w:r>
        <w:rPr>
          <w:rFonts w:ascii="Times New Roman" w:cs="Times New Roman" w:eastAsia="Times New Roman" w:hAnsi="Times New Roman"/>
          <w:b/>
          <w:bCs/>
          <w:color w:val="000000"/>
          <w:sz w:val="24"/>
          <w:szCs w:val="24"/>
        </w:rPr>
        <w:t xml:space="preserve">Etapa 5 — Relatório Final e Artigo (Novembro)</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Produção do relatório final da disciplina;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Redação de artigo curto para submissão em evento de extensão do IFTO.</w:t>
      </w:r>
    </w:p>
    <w:p>
      <w:pPr>
        <w:spacing w:after="100" w:before="200"/>
      </w:pPr>
      <w:r>
        <w:rPr>
          <w:rFonts w:ascii="Times New Roman" w:cs="Times New Roman" w:eastAsia="Times New Roman" w:hAnsi="Times New Roman"/>
          <w:b/>
          <w:bCs/>
          <w:color w:val="000000"/>
          <w:sz w:val="24"/>
          <w:szCs w:val="24"/>
        </w:rPr>
        <w:t xml:space="preserve">7.2 Cronograma Resumido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4%"/>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Etapa</w:t>
            </w:r>
          </w:p>
        </w:tc>
        <w:tc>
          <w:tcPr>
            <w:tcW w:type="pct" w:w="22%"/>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Setembro</w:t>
            </w:r>
          </w:p>
        </w:tc>
        <w:tc>
          <w:tcPr>
            <w:tcW w:type="pct" w:w="22%"/>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Outubro</w:t>
            </w:r>
          </w:p>
        </w:tc>
        <w:tc>
          <w:tcPr>
            <w:tcW w:type="pct" w:w="22%"/>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Novembro</w:t>
            </w:r>
          </w:p>
        </w:tc>
      </w:tr>
      <w:tr>
        <w:tc>
          <w:tcPr>
            <w:tcW w:type="pct" w:w="34%"/>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 Preparação e Implantação</w:t>
            </w:r>
          </w:p>
        </w:tc>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pct" w:w="34%"/>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 Desenvolvimento de Funcionalidades</w:t>
            </w:r>
          </w:p>
        </w:tc>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pct" w:w="34%"/>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 Aproximação com a Comunidade e Aplicação do Formulário</w:t>
            </w:r>
          </w:p>
        </w:tc>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r>
      <w:tr>
        <w:tc>
          <w:tcPr>
            <w:tcW w:type="pct" w:w="34%"/>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 Coleta de Feedback e Avaliação</w:t>
            </w:r>
          </w:p>
        </w:tc>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r>
      <w:tr>
        <w:tc>
          <w:tcPr>
            <w:tcW w:type="pct" w:w="34%"/>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 Relatório Final e Artigo</w:t>
            </w:r>
          </w:p>
        </w:tc>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r>
    </w:tbl>
    <w:p>
      <w:pPr>
        <w:spacing w:after="200"/>
      </w:pPr>
    </w:p>
    <w:p>
      <w:pPr>
        <w:pStyle w:val="Heading1"/>
        <w:spacing w:after="150" w:before="300"/>
      </w:pPr>
      <w:r>
        <w:rPr>
          <w:rFonts w:ascii="Times New Roman" w:cs="Times New Roman" w:eastAsia="Times New Roman" w:hAnsi="Times New Roman"/>
          <w:b/>
          <w:bCs/>
          <w:color w:val="000000"/>
          <w:sz w:val="26"/>
          <w:szCs w:val="26"/>
        </w:rPr>
        <w:t xml:space="preserve">8. Recursos Necessários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Computador com acesso à internet para desenvolvimento e deploy;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Contas gratuitas em serviços de nuvem (banco de dados, hospedagem de backend e frontend, e-mail transacional);</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Número de telefone dedicado para a conexão de WhatsApp utilizada nas notificações;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Formulário de pesquisa via Google Forms (gratuito) para coleta de feedback dos participantes.</w:t>
      </w:r>
    </w:p>
    <w:p>
      <w:pPr>
        <w:pStyle w:val="Heading1"/>
        <w:spacing w:after="150" w:before="300"/>
      </w:pPr>
      <w:r>
        <w:rPr>
          <w:rFonts w:ascii="Times New Roman" w:cs="Times New Roman" w:eastAsia="Times New Roman" w:hAnsi="Times New Roman"/>
          <w:b/>
          <w:bCs/>
          <w:color w:val="000000"/>
          <w:sz w:val="26"/>
          <w:szCs w:val="26"/>
        </w:rPr>
        <w:t xml:space="preserve">9. Impacto Esperado</w:t>
      </w:r>
    </w:p>
    <w:p>
      <w:pPr>
        <w:spacing w:after="200" w:line="360" w:lineRule="auto"/>
        <w:jc w:val="both"/>
      </w:pPr>
      <w:r>
        <w:rPr>
          <w:rFonts w:ascii="Times New Roman" w:cs="Times New Roman" w:eastAsia="Times New Roman" w:hAnsi="Times New Roman"/>
          <w:sz w:val="24"/>
          <w:szCs w:val="24"/>
        </w:rPr>
        <w:t xml:space="preserve">Espera-se que o projeto amplie o acesso da comunidade externa ao IFTO a uma ferramenta gratuita e de qualidade para organização financeira pessoal, contribuindo para a redução do endividamento e o aumento da capacidade de planejamento e poupança dos participantes.</w:t>
      </w:r>
    </w:p>
    <w:p>
      <w:pPr>
        <w:pStyle w:val="Heading1"/>
        <w:spacing w:after="150" w:before="300"/>
      </w:pPr>
      <w:r>
        <w:rPr>
          <w:rFonts w:ascii="Times New Roman" w:cs="Times New Roman" w:eastAsia="Times New Roman" w:hAnsi="Times New Roman"/>
          <w:b/>
          <w:bCs/>
          <w:color w:val="000000"/>
          <w:sz w:val="26"/>
          <w:szCs w:val="26"/>
        </w:rPr>
        <w:t xml:space="preserve">10. Dívida Técnica e Plano de Refatoração</w:t>
      </w:r>
    </w:p>
    <w:p>
      <w:pPr>
        <w:spacing w:after="200" w:line="360" w:lineRule="auto"/>
        <w:jc w:val="both"/>
      </w:pPr>
      <w:r>
        <w:rPr>
          <w:rFonts w:ascii="Times New Roman" w:cs="Times New Roman" w:eastAsia="Times New Roman" w:hAnsi="Times New Roman"/>
          <w:sz w:val="24"/>
          <w:szCs w:val="24"/>
        </w:rPr>
        <w:t xml:space="preserve">Como parte da preparação para a implantação em produção (Etapa 1), foi realizado um levantamento da dívida técnica acumulada no código-fonte do FinCash ao longo das etapas anteriores. Esse mapeamento é importante porque colocar um sistema em produção, com usuários reais da comunidade, exige um nível de robustez, segurança e manutenibilidade maior do que um projeto avaliado apenas em ambiente acadêmico. Os itens abaixo foram identificados por meio de análise direta do repositório e serão tratados ao longo das Etapas 1 e 2, antes ou em paralelo à criação de novas funcionalidades.</w:t>
      </w:r>
    </w:p>
    <w:p>
      <w:pPr>
        <w:spacing w:after="100" w:before="200"/>
      </w:pPr>
      <w:r>
        <w:rPr>
          <w:rFonts w:ascii="Times New Roman" w:cs="Times New Roman" w:eastAsia="Times New Roman" w:hAnsi="Times New Roman"/>
          <w:b/>
          <w:bCs/>
          <w:color w:val="000000"/>
          <w:sz w:val="24"/>
          <w:szCs w:val="24"/>
        </w:rPr>
        <w:t xml:space="preserve">10.1 Ausência de testes automatizados</w:t>
      </w:r>
    </w:p>
    <w:p>
      <w:pPr>
        <w:spacing w:after="200" w:line="360" w:lineRule="auto"/>
        <w:jc w:val="both"/>
      </w:pPr>
      <w:r>
        <w:rPr>
          <w:rFonts w:ascii="Times New Roman" w:cs="Times New Roman" w:eastAsia="Times New Roman" w:hAnsi="Times New Roman"/>
          <w:sz w:val="24"/>
          <w:szCs w:val="24"/>
        </w:rPr>
        <w:t xml:space="preserve">O projeto não possui nenhuma suíte de testes unitários, de integração ou end-to-end, tanto no backend quanto no frontend. Refatoração proposta: introduzir uma ferramenta de testes (ex.: Vitest ou Jest) e priorizar cobertura das rotas críticas — autenticação, transações e cálculos de orçamento/metas.</w:t>
      </w:r>
    </w:p>
    <w:p>
      <w:pPr>
        <w:spacing w:after="100" w:before="200"/>
      </w:pPr>
      <w:r>
        <w:rPr>
          <w:rFonts w:ascii="Times New Roman" w:cs="Times New Roman" w:eastAsia="Times New Roman" w:hAnsi="Times New Roman"/>
          <w:b/>
          <w:bCs/>
          <w:color w:val="000000"/>
          <w:sz w:val="24"/>
          <w:szCs w:val="24"/>
        </w:rPr>
        <w:t xml:space="preserve">10.2 Código morto nos exportadores de relatório</w:t>
      </w:r>
    </w:p>
    <w:p>
      <w:pPr>
        <w:spacing w:after="200" w:line="360" w:lineRule="auto"/>
        <w:jc w:val="both"/>
      </w:pPr>
      <w:r>
        <w:rPr>
          <w:rFonts w:ascii="Times New Roman" w:cs="Times New Roman" w:eastAsia="Times New Roman" w:hAnsi="Times New Roman"/>
          <w:sz w:val="24"/>
          <w:szCs w:val="24"/>
        </w:rPr>
        <w:t xml:space="preserve">O backend mantém dois pares de módulos para exportação de dados (csvExporter.js e advancedCsvExporter.js; pdfExporter.js e advancedPdfExporter.js). Apenas as versões simples são de fato importadas pelos controllers; as versões “advanced”, somando mais de 500 linhas, não são referenciadas em nenhum outro arquivo do projeto. Refatoração proposta: decidir entre finalizar a versão avançada ou remover o código não utilizado.</w:t>
      </w:r>
    </w:p>
    <w:p>
      <w:pPr>
        <w:spacing w:after="100" w:before="200"/>
      </w:pPr>
      <w:r>
        <w:rPr>
          <w:rFonts w:ascii="Times New Roman" w:cs="Times New Roman" w:eastAsia="Times New Roman" w:hAnsi="Times New Roman"/>
          <w:b/>
          <w:bCs/>
          <w:color w:val="000000"/>
          <w:sz w:val="24"/>
          <w:szCs w:val="24"/>
        </w:rPr>
        <w:t xml:space="preserve">10.3 Módulo de IA com múltiplas responsabilidades</w:t>
      </w:r>
    </w:p>
    <w:p>
      <w:pPr>
        <w:spacing w:after="200" w:line="360" w:lineRule="auto"/>
        <w:jc w:val="both"/>
      </w:pPr>
      <w:r>
        <w:rPr>
          <w:rFonts w:ascii="Times New Roman" w:cs="Times New Roman" w:eastAsia="Times New Roman" w:hAnsi="Times New Roman"/>
          <w:sz w:val="24"/>
          <w:szCs w:val="24"/>
        </w:rPr>
        <w:t xml:space="preserve">O arquivo aiService.js concentra, em cerca de 670 linhas, a seleção entre três provedores de IA (Gemini, Groq e Ollama), o controle de limites de uso e a lógica de negócio do assistente financeiro. Refatoração proposta: dividir em módulos menores — controle de limites, adaptador por provedor e serviço de orquestração.</w:t>
      </w:r>
    </w:p>
    <w:p>
      <w:pPr>
        <w:spacing w:after="100" w:before="200"/>
      </w:pPr>
      <w:r>
        <w:rPr>
          <w:rFonts w:ascii="Times New Roman" w:cs="Times New Roman" w:eastAsia="Times New Roman" w:hAnsi="Times New Roman"/>
          <w:b/>
          <w:bCs/>
          <w:color w:val="000000"/>
          <w:sz w:val="24"/>
          <w:szCs w:val="24"/>
        </w:rPr>
        <w:t xml:space="preserve">10.4 Uso de variável global para o WebSocket</w:t>
      </w:r>
    </w:p>
    <w:p>
      <w:pPr>
        <w:spacing w:after="200" w:line="360" w:lineRule="auto"/>
        <w:jc w:val="both"/>
      </w:pPr>
      <w:r>
        <w:rPr>
          <w:rFonts w:ascii="Times New Roman" w:cs="Times New Roman" w:eastAsia="Times New Roman" w:hAnsi="Times New Roman"/>
          <w:sz w:val="24"/>
          <w:szCs w:val="24"/>
        </w:rPr>
        <w:t xml:space="preserve">A instância do Socket.IO é exposta por meio de uma variável global (global.io), acessada diretamente dentro de controllers. Refatoração proposta: injetar a instância via módulo dedicado, eliminando a variável global.</w:t>
      </w:r>
    </w:p>
    <w:p>
      <w:pPr>
        <w:spacing w:after="100" w:before="200"/>
      </w:pPr>
      <w:r>
        <w:rPr>
          <w:rFonts w:ascii="Times New Roman" w:cs="Times New Roman" w:eastAsia="Times New Roman" w:hAnsi="Times New Roman"/>
          <w:b/>
          <w:bCs/>
          <w:color w:val="000000"/>
          <w:sz w:val="24"/>
          <w:szCs w:val="24"/>
        </w:rPr>
        <w:t xml:space="preserve">10.5 Inconsistência no registro de logs</w:t>
      </w:r>
    </w:p>
    <w:p>
      <w:pPr>
        <w:spacing w:after="200" w:line="360" w:lineRule="auto"/>
        <w:jc w:val="both"/>
      </w:pPr>
      <w:r>
        <w:rPr>
          <w:rFonts w:ascii="Times New Roman" w:cs="Times New Roman" w:eastAsia="Times New Roman" w:hAnsi="Times New Roman"/>
          <w:sz w:val="24"/>
          <w:szCs w:val="24"/>
        </w:rPr>
        <w:t xml:space="preserve">O projeto conta com um logger estruturado (Winston), mas ainda existem ocorrências de console.log e console.error espalhadas pelo código. Refatoração proposta: padronizar todo o registro de eventos através do Winston.</w:t>
      </w:r>
    </w:p>
    <w:p>
      <w:pPr>
        <w:spacing w:after="100" w:before="200"/>
      </w:pPr>
      <w:r>
        <w:rPr>
          <w:rFonts w:ascii="Times New Roman" w:cs="Times New Roman" w:eastAsia="Times New Roman" w:hAnsi="Times New Roman"/>
          <w:b/>
          <w:bCs/>
          <w:color w:val="000000"/>
          <w:sz w:val="24"/>
          <w:szCs w:val="24"/>
        </w:rPr>
        <w:t xml:space="preserve">10.6 Segredo de autenticação com valor padrão</w:t>
      </w:r>
    </w:p>
    <w:p>
      <w:pPr>
        <w:spacing w:after="200" w:line="360" w:lineRule="auto"/>
        <w:jc w:val="both"/>
      </w:pPr>
      <w:r>
        <w:rPr>
          <w:rFonts w:ascii="Times New Roman" w:cs="Times New Roman" w:eastAsia="Times New Roman" w:hAnsi="Times New Roman"/>
          <w:sz w:val="24"/>
          <w:szCs w:val="24"/>
        </w:rPr>
        <w:t xml:space="preserve">A configuração do backend define um valor padrão para o segredo JWT (‘change_this_secret’), usado caso a variável de ambiente não seja definida. Refatoração proposta: a aplicação deve recusar a inicialização em produção caso o segredo não esteja explicitamente configurado.</w:t>
      </w:r>
    </w:p>
    <w:p>
      <w:pPr>
        <w:spacing w:after="100" w:before="200"/>
      </w:pPr>
      <w:r>
        <w:rPr>
          <w:rFonts w:ascii="Times New Roman" w:cs="Times New Roman" w:eastAsia="Times New Roman" w:hAnsi="Times New Roman"/>
          <w:b/>
          <w:bCs/>
          <w:color w:val="000000"/>
          <w:sz w:val="24"/>
          <w:szCs w:val="24"/>
        </w:rPr>
        <w:t xml:space="preserve">10.7 Armazenamento do token de autenticação no frontend</w:t>
      </w:r>
    </w:p>
    <w:p>
      <w:pPr>
        <w:spacing w:after="200" w:line="360" w:lineRule="auto"/>
        <w:jc w:val="both"/>
      </w:pPr>
      <w:r>
        <w:rPr>
          <w:rFonts w:ascii="Times New Roman" w:cs="Times New Roman" w:eastAsia="Times New Roman" w:hAnsi="Times New Roman"/>
          <w:sz w:val="24"/>
          <w:szCs w:val="24"/>
        </w:rPr>
        <w:t xml:space="preserve">O token de autenticação é armazenado no localStorage do navegador, sem mecanismo de renovação nem tratamento automático de expiração de sessão. Refatoração proposta: avaliar cookies HttpOnly ou implementar um interceptor de expiração consistente.</w:t>
      </w:r>
    </w:p>
    <w:p>
      <w:r>
        <w:br w:type="page"/>
      </w:r>
    </w:p>
    <w:p>
      <w:pPr>
        <w:spacing w:after="200"/>
        <w:jc w:val="center"/>
      </w:pPr>
      <w:r>
        <w:rPr>
          <w:rFonts w:ascii="Times New Roman" w:cs="Times New Roman" w:eastAsia="Times New Roman" w:hAnsi="Times New Roman"/>
          <w:b/>
          <w:bCs/>
          <w:sz w:val="28"/>
          <w:szCs w:val="28"/>
        </w:rPr>
        <w:t xml:space="preserve">Anexo B — Formulário de Pesquisa com Usuários</w:t>
      </w:r>
    </w:p>
    <w:p>
      <w:pPr>
        <w:spacing w:after="200" w:line="360" w:lineRule="auto"/>
        <w:jc w:val="both"/>
      </w:pPr>
      <w:r>
        <w:rPr>
          <w:rFonts w:ascii="Times New Roman" w:cs="Times New Roman" w:eastAsia="Times New Roman" w:hAnsi="Times New Roman"/>
          <w:sz w:val="24"/>
          <w:szCs w:val="24"/>
        </w:rPr>
        <w:t xml:space="preserve">Instrumento a ser aplicado, via Google Forms, junto aos participantes da oficina ao final do período de uso do sistema (Etapa 3/4), com o objetivo de mensurar usabilidade, utilidade percebida e impacto do FinCash na organização financeira pessoal dos usuários. O formulário é anônimo e composto por 12 questões, sendo 11 fechadas e apenas 1 aberta, conforme orientação da disciplina.</w:t>
      </w:r>
    </w:p>
    <w:p>
      <w:pPr>
        <w:spacing w:after="100" w:before="200"/>
      </w:pPr>
      <w:r>
        <w:rPr>
          <w:rFonts w:ascii="Times New Roman" w:cs="Times New Roman" w:eastAsia="Times New Roman" w:hAnsi="Times New Roman"/>
          <w:b/>
          <w:bCs/>
          <w:color w:val="000000"/>
          <w:sz w:val="24"/>
          <w:szCs w:val="24"/>
        </w:rPr>
        <w:t xml:space="preserve">Bloco 1 — Perfil do respondente</w:t>
      </w:r>
    </w:p>
    <w:p>
      <w:pPr>
        <w:spacing w:after="100" w:line="360" w:lineRule="auto"/>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Qual sua faixa etária?</w:t>
      </w:r>
      <w:r>
        <w:rPr>
          <w:rFonts w:ascii="Times New Roman" w:cs="Times New Roman" w:eastAsia="Times New Roman" w:hAnsi="Times New Roman"/>
          <w:i/>
          <w:iCs/>
          <w:color w:val="555555"/>
          <w:sz w:val="20"/>
          <w:szCs w:val="20"/>
        </w:rPr>
        <w:t xml:space="preserve">  (múltipla escolha: até 17 / 18–25 / 26–40 / 41–60 / 60+)</w:t>
      </w:r>
    </w:p>
    <w:p>
      <w:pPr>
        <w:spacing w:after="100" w:line="360" w:lineRule="auto"/>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Você já utilizava algum aplicativo ou planilha para controlar suas finanças antes de conhecer o FinCash?</w:t>
      </w:r>
      <w:r>
        <w:rPr>
          <w:rFonts w:ascii="Times New Roman" w:cs="Times New Roman" w:eastAsia="Times New Roman" w:hAnsi="Times New Roman"/>
          <w:i/>
          <w:iCs/>
          <w:color w:val="555555"/>
          <w:sz w:val="20"/>
          <w:szCs w:val="20"/>
        </w:rPr>
        <w:t xml:space="preserve">  (Sim / Não)</w:t>
      </w:r>
    </w:p>
    <w:p>
      <w:pPr>
        <w:spacing w:after="100" w:line="360" w:lineRule="auto"/>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Com que frequência você utilizou o FinCash durante o período da oficina?</w:t>
      </w:r>
      <w:r>
        <w:rPr>
          <w:rFonts w:ascii="Times New Roman" w:cs="Times New Roman" w:eastAsia="Times New Roman" w:hAnsi="Times New Roman"/>
          <w:i/>
          <w:iCs/>
          <w:color w:val="555555"/>
          <w:sz w:val="20"/>
          <w:szCs w:val="20"/>
        </w:rPr>
        <w:t xml:space="preserve">  (Diariamente / Algumas vezes por semana / Raramente / Não utilizei)</w:t>
      </w:r>
    </w:p>
    <w:p>
      <w:pPr>
        <w:spacing w:after="100" w:before="200"/>
      </w:pPr>
      <w:r>
        <w:rPr>
          <w:rFonts w:ascii="Times New Roman" w:cs="Times New Roman" w:eastAsia="Times New Roman" w:hAnsi="Times New Roman"/>
          <w:b/>
          <w:bCs/>
          <w:color w:val="000000"/>
          <w:sz w:val="24"/>
          <w:szCs w:val="24"/>
        </w:rPr>
        <w:t xml:space="preserve">Bloco 2 — Experiência de uso</w:t>
      </w:r>
    </w:p>
    <w:p>
      <w:pPr>
        <w:spacing w:after="100" w:line="360" w:lineRule="auto"/>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O quanto você considera o FinCash fácil de usar?</w:t>
      </w:r>
      <w:r>
        <w:rPr>
          <w:rFonts w:ascii="Times New Roman" w:cs="Times New Roman" w:eastAsia="Times New Roman" w:hAnsi="Times New Roman"/>
          <w:i/>
          <w:iCs/>
          <w:color w:val="555555"/>
          <w:sz w:val="20"/>
          <w:szCs w:val="20"/>
        </w:rPr>
        <w:t xml:space="preserve">  (escala Likert 1 a 5)</w:t>
      </w:r>
    </w:p>
    <w:p>
      <w:pPr>
        <w:spacing w:after="100" w:line="360" w:lineRule="auto"/>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A trilha de onboarding (explicações iniciais sobre receita, despesa, orçamento, meta) ajudou você a entender os conceitos do sistema?</w:t>
      </w:r>
      <w:r>
        <w:rPr>
          <w:rFonts w:ascii="Times New Roman" w:cs="Times New Roman" w:eastAsia="Times New Roman" w:hAnsi="Times New Roman"/>
          <w:i/>
          <w:iCs/>
          <w:color w:val="555555"/>
          <w:sz w:val="20"/>
          <w:szCs w:val="20"/>
        </w:rPr>
        <w:t xml:space="preserve">  (escala Likert 1 a 5)</w:t>
      </w:r>
    </w:p>
    <w:p>
      <w:pPr>
        <w:spacing w:after="100" w:line="360" w:lineRule="auto"/>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Você recebeu corretamente as notificações via WhatsApp?</w:t>
      </w:r>
      <w:r>
        <w:rPr>
          <w:rFonts w:ascii="Times New Roman" w:cs="Times New Roman" w:eastAsia="Times New Roman" w:hAnsi="Times New Roman"/>
          <w:i/>
          <w:iCs/>
          <w:color w:val="555555"/>
          <w:sz w:val="20"/>
          <w:szCs w:val="20"/>
        </w:rPr>
        <w:t xml:space="preserve">  (Sim, recebi normalmente / Recebi com atraso / Não recebi)</w:t>
      </w:r>
    </w:p>
    <w:p>
      <w:pPr>
        <w:spacing w:after="100" w:line="360" w:lineRule="auto"/>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As notificações via WhatsApp foram úteis para acompanhar seus gastos e metas?</w:t>
      </w:r>
      <w:r>
        <w:rPr>
          <w:rFonts w:ascii="Times New Roman" w:cs="Times New Roman" w:eastAsia="Times New Roman" w:hAnsi="Times New Roman"/>
          <w:i/>
          <w:iCs/>
          <w:color w:val="555555"/>
          <w:sz w:val="20"/>
          <w:szCs w:val="20"/>
        </w:rPr>
        <w:t xml:space="preserve">  (escala Likert 1 a 5)</w:t>
      </w:r>
    </w:p>
    <w:p>
      <w:pPr>
        <w:spacing w:after="100" w:line="360" w:lineRule="auto"/>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As sugestões do assistente de Inteligência Artificial fizeram sentido para a sua realidade financeira?</w:t>
      </w:r>
      <w:r>
        <w:rPr>
          <w:rFonts w:ascii="Times New Roman" w:cs="Times New Roman" w:eastAsia="Times New Roman" w:hAnsi="Times New Roman"/>
          <w:i/>
          <w:iCs/>
          <w:color w:val="555555"/>
          <w:sz w:val="20"/>
          <w:szCs w:val="20"/>
        </w:rPr>
        <w:t xml:space="preserve">  (Sim / Parcialmente / Não)</w:t>
      </w:r>
    </w:p>
    <w:p>
      <w:pPr>
        <w:spacing w:after="100" w:before="200"/>
      </w:pPr>
      <w:r>
        <w:rPr>
          <w:rFonts w:ascii="Times New Roman" w:cs="Times New Roman" w:eastAsia="Times New Roman" w:hAnsi="Times New Roman"/>
          <w:b/>
          <w:bCs/>
          <w:color w:val="000000"/>
          <w:sz w:val="24"/>
          <w:szCs w:val="24"/>
        </w:rPr>
        <w:t xml:space="preserve">Bloco 3 — Impacto percebido</w:t>
      </w:r>
    </w:p>
    <w:p>
      <w:pPr>
        <w:spacing w:after="100" w:line="360" w:lineRule="auto"/>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Depois de usar o FinCash, você sente que passou a acompanhar melhor suas finanças?</w:t>
      </w:r>
      <w:r>
        <w:rPr>
          <w:rFonts w:ascii="Times New Roman" w:cs="Times New Roman" w:eastAsia="Times New Roman" w:hAnsi="Times New Roman"/>
          <w:i/>
          <w:iCs/>
          <w:color w:val="555555"/>
          <w:sz w:val="20"/>
          <w:szCs w:val="20"/>
        </w:rPr>
        <w:t xml:space="preserve">  (Sim / Não / Não percebi diferença)</w:t>
      </w:r>
    </w:p>
    <w:p>
      <w:pPr>
        <w:spacing w:after="100" w:line="360" w:lineRule="auto"/>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Você recomendaria o FinCash para outra pessoa?</w:t>
      </w:r>
      <w:r>
        <w:rPr>
          <w:rFonts w:ascii="Times New Roman" w:cs="Times New Roman" w:eastAsia="Times New Roman" w:hAnsi="Times New Roman"/>
          <w:i/>
          <w:iCs/>
          <w:color w:val="555555"/>
          <w:sz w:val="20"/>
          <w:szCs w:val="20"/>
        </w:rPr>
        <w:t xml:space="preserve">  (Sim / Não / Talvez)</w:t>
      </w:r>
    </w:p>
    <w:p>
      <w:pPr>
        <w:spacing w:after="100" w:line="360" w:lineRule="auto"/>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Em uma escala de 0 a 10, qual a probabilidade de você continuar usando o FinCash após o fim da oficina?</w:t>
      </w:r>
      <w:r>
        <w:rPr>
          <w:rFonts w:ascii="Times New Roman" w:cs="Times New Roman" w:eastAsia="Times New Roman" w:hAnsi="Times New Roman"/>
          <w:i/>
          <w:iCs/>
          <w:color w:val="555555"/>
          <w:sz w:val="20"/>
          <w:szCs w:val="20"/>
        </w:rPr>
        <w:t xml:space="preserve">  (escala 0 a 10)</w:t>
      </w:r>
    </w:p>
    <w:p>
      <w:pPr>
        <w:spacing w:after="100" w:before="200"/>
      </w:pPr>
      <w:r>
        <w:rPr>
          <w:rFonts w:ascii="Times New Roman" w:cs="Times New Roman" w:eastAsia="Times New Roman" w:hAnsi="Times New Roman"/>
          <w:b/>
          <w:bCs/>
          <w:color w:val="000000"/>
          <w:sz w:val="24"/>
          <w:szCs w:val="24"/>
        </w:rPr>
        <w:t xml:space="preserve">Bloco 4 — Pergunta aberta</w:t>
      </w:r>
    </w:p>
    <w:p>
      <w:pPr>
        <w:spacing w:after="100" w:line="360" w:lineRule="auto"/>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O que você mudaria ou adicionaria no FinCash para que ele fosse ainda mais útil no seu dia a dia?</w:t>
      </w:r>
      <w:r>
        <w:rPr>
          <w:rFonts w:ascii="Times New Roman" w:cs="Times New Roman" w:eastAsia="Times New Roman" w:hAnsi="Times New Roman"/>
          <w:i/>
          <w:iCs/>
          <w:color w:val="555555"/>
          <w:sz w:val="20"/>
          <w:szCs w:val="20"/>
        </w:rPr>
        <w:t xml:space="preserve">  (resposta aberta)</w:t>
      </w:r>
    </w:p>
    <w:sectPr>
      <w:pgSz w:w="11906" w:h="16838" w:orient="portrait"/>
      <w:pgMar w:top="1411" w:right="1411" w:bottom="1411" w:left="141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16bb8b80b1d759fcc3b271cdc27fcea5f4bed99.png"/><Relationship Id="rId8" Type="http://schemas.openxmlformats.org/officeDocument/2006/relationships/image" Target="media/fc9fec832468fad8a7db33805bcf38a6fa670356.png"/><Relationship Id="rId9" Type="http://schemas.openxmlformats.org/officeDocument/2006/relationships/image" Target="media/ec0c39aa326735182379ffeb28ebfad62c3690c9.png"/><Relationship Id="rId10" Type="http://schemas.openxmlformats.org/officeDocument/2006/relationships/image" Target="media/8e052c7e90a24202ed8e976c84d5e36a54a795b7.png"/><Relationship Id="rId11" Type="http://schemas.openxmlformats.org/officeDocument/2006/relationships/image" Target="media/11f7d27ba1ff865d6b7385d8dd97f5d2cae89b1b.png"/><Relationship Id="rId12" Type="http://schemas.openxmlformats.org/officeDocument/2006/relationships/image" Target="media/ceee9d53a63d03e215e11c4a18deee1cf5d5408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2026-08-22T18:08:28.700Z</dcterms:created>
  <dcterms:modified xsi:type="dcterms:W3CDTF">2026-08-22T18:08:28.713Z</dcterms:modified>
</cp:coreProperties>
</file>

<file path=docProps/custom.xml><?xml version="1.0" encoding="utf-8"?>
<Properties xmlns="http://schemas.openxmlformats.org/officeDocument/2006/custom-properties" xmlns:vt="http://schemas.openxmlformats.org/officeDocument/2006/docPropsVTypes"/>
</file>