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95" w:right="-20" w:firstLine="0"/>
        <w:rPr>
          <w:rFonts w:ascii="Calibri" w:cs="Calibri" w:eastAsia="Calibri" w:hAnsi="Calibri"/>
          <w:color w:val="000000"/>
          <w:sz w:val="56"/>
          <w:szCs w:val="56"/>
        </w:rPr>
      </w:pPr>
      <w:r w:rsidDel="00000000" w:rsidR="00000000" w:rsidRPr="00000000">
        <w:rPr>
          <w:rFonts w:ascii="Calibri" w:cs="Calibri" w:eastAsia="Calibri" w:hAnsi="Calibri"/>
          <w:color w:val="000000"/>
          <w:sz w:val="56"/>
          <w:szCs w:val="56"/>
          <w:rtl w:val="0"/>
        </w:rPr>
        <w:t xml:space="preserve">Learning Agenda Example 1: Established Households (EHH)</w:t>
      </w:r>
    </w:p>
    <w:p w:rsidR="00000000" w:rsidDel="00000000" w:rsidP="00000000" w:rsidRDefault="00000000" w:rsidRPr="00000000" w14:paraId="00000002">
      <w:pPr>
        <w:spacing w:after="0" w:line="240" w:lineRule="auto"/>
        <w:rPr>
          <w:rFonts w:ascii="Calibri" w:cs="Calibri" w:eastAsia="Calibri" w:hAnsi="Calibri"/>
          <w:sz w:val="24"/>
          <w:szCs w:val="24"/>
        </w:rPr>
      </w:pPr>
      <w:r w:rsidDel="00000000" w:rsidR="00000000" w:rsidRPr="00000000">
        <w:rPr>
          <w:sz w:val="24"/>
          <w:szCs w:val="24"/>
          <w:rtl w:val="0"/>
        </w:rPr>
        <w:t xml:space="preserve">Bola Ajayi</w:t>
      </w:r>
      <w:r w:rsidDel="00000000" w:rsidR="00000000" w:rsidRPr="00000000">
        <w:rPr>
          <w:rtl w:val="0"/>
        </w:rPr>
      </w:r>
    </w:p>
    <w:p w:rsidR="00000000" w:rsidDel="00000000" w:rsidP="00000000" w:rsidRDefault="00000000" w:rsidRPr="00000000" w14:paraId="00000003">
      <w:pPr>
        <w:spacing w:after="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0" w:line="240" w:lineRule="auto"/>
        <w:ind w:left="178" w:right="-20" w:firstLine="0"/>
        <w:rPr>
          <w:rFonts w:ascii="Arial" w:cs="Arial" w:eastAsia="Arial" w:hAnsi="Arial"/>
          <w:color w:val="000000"/>
          <w:sz w:val="21"/>
          <w:szCs w:val="21"/>
        </w:rPr>
      </w:pPr>
      <w:r w:rsidDel="00000000" w:rsidR="00000000" w:rsidRPr="00000000">
        <w:rPr>
          <w:rFonts w:ascii="Arial" w:cs="Arial" w:eastAsia="Arial" w:hAnsi="Arial"/>
          <w:b w:val="1"/>
          <w:color w:val="2e5496"/>
          <w:sz w:val="21"/>
          <w:szCs w:val="21"/>
          <w:rtl w:val="0"/>
        </w:rPr>
        <w:t xml:space="preserve">BUSINESS</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STAKEHOLDER(S):</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color w:val="000000"/>
          <w:sz w:val="21"/>
          <w:szCs w:val="21"/>
          <w:rtl w:val="0"/>
        </w:rPr>
        <w:t xml:space="preserve">Joshua Bunn, Casey Carbone</w:t>
      </w:r>
    </w:p>
    <w:p w:rsidR="00000000" w:rsidDel="00000000" w:rsidP="00000000" w:rsidRDefault="00000000" w:rsidRPr="00000000" w14:paraId="00000005">
      <w:pPr>
        <w:spacing w:after="11" w:line="1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6">
      <w:pPr>
        <w:spacing w:after="0" w:line="250" w:lineRule="auto"/>
        <w:ind w:left="697" w:right="0" w:hanging="518"/>
        <w:rPr>
          <w:rFonts w:ascii="Arial" w:cs="Arial" w:eastAsia="Arial" w:hAnsi="Arial"/>
          <w:color w:val="000000"/>
          <w:sz w:val="21"/>
          <w:szCs w:val="21"/>
        </w:rPr>
      </w:pPr>
      <w:r w:rsidDel="00000000" w:rsidR="00000000" w:rsidRPr="00000000">
        <w:rPr>
          <w:rFonts w:ascii="Arial" w:cs="Arial" w:eastAsia="Arial" w:hAnsi="Arial"/>
          <w:b w:val="1"/>
          <w:color w:val="2e5496"/>
          <w:sz w:val="21"/>
          <w:szCs w:val="21"/>
          <w:rtl w:val="0"/>
        </w:rPr>
        <w:t xml:space="preserve">HOW</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WILL</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THE</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INSIGHTS/</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ANLAYSIS</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BE</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USED?:</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color w:val="000000"/>
          <w:sz w:val="21"/>
          <w:szCs w:val="21"/>
          <w:rtl w:val="0"/>
        </w:rPr>
        <w:t xml:space="preserve">A deeper understanding of the Established Households (EHH) group will help the organization determine strategies for developing this group and driving more EHH behavior. Insight could inform which EHHs are treated as new customers vs returning customers, etc. Insight could also help inform how to find/target for more EHH households among the broader Customer base.</w:t>
      </w:r>
    </w:p>
    <w:p w:rsidR="00000000" w:rsidDel="00000000" w:rsidP="00000000" w:rsidRDefault="00000000" w:rsidRPr="00000000" w14:paraId="00000007">
      <w:pPr>
        <w:spacing w:after="3" w:line="1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8">
      <w:pPr>
        <w:spacing w:after="0" w:line="240" w:lineRule="auto"/>
        <w:ind w:left="178" w:right="-20" w:firstLine="0"/>
        <w:rPr>
          <w:rFonts w:ascii="Calibri" w:cs="Calibri" w:eastAsia="Calibri" w:hAnsi="Calibri"/>
          <w:color w:val="44536a"/>
          <w:sz w:val="21"/>
          <w:szCs w:val="21"/>
        </w:rPr>
      </w:pPr>
      <w:r w:rsidDel="00000000" w:rsidR="00000000" w:rsidRPr="00000000">
        <w:rPr>
          <w:rFonts w:ascii="Arial" w:cs="Arial" w:eastAsia="Arial" w:hAnsi="Arial"/>
          <w:b w:val="1"/>
          <w:color w:val="2e5496"/>
          <w:sz w:val="21"/>
          <w:szCs w:val="21"/>
          <w:rtl w:val="0"/>
        </w:rPr>
        <w:t xml:space="preserve">WHICH</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CUSTOMER</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GROUPS</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ARE</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THE</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FOCUS</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FOR</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THE</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WORK</w:t>
      </w:r>
      <w:r w:rsidDel="00000000" w:rsidR="00000000" w:rsidRPr="00000000">
        <w:rPr>
          <w:rFonts w:ascii="Calibri" w:cs="Calibri" w:eastAsia="Calibri" w:hAnsi="Calibri"/>
          <w:color w:val="2e5496"/>
          <w:sz w:val="21"/>
          <w:szCs w:val="21"/>
          <w:rtl w:val="0"/>
        </w:rPr>
        <w:t xml:space="preserve">?: </w:t>
      </w:r>
      <w:r w:rsidDel="00000000" w:rsidR="00000000" w:rsidRPr="00000000">
        <w:rPr>
          <w:rFonts w:ascii="Calibri" w:cs="Calibri" w:eastAsia="Calibri" w:hAnsi="Calibri"/>
          <w:color w:val="44536a"/>
          <w:sz w:val="21"/>
          <w:szCs w:val="21"/>
          <w:rtl w:val="0"/>
        </w:rPr>
        <w:t xml:space="preserve">EHHs</w:t>
      </w:r>
    </w:p>
    <w:p w:rsidR="00000000" w:rsidDel="00000000" w:rsidP="00000000" w:rsidRDefault="00000000" w:rsidRPr="00000000" w14:paraId="00000009">
      <w:pPr>
        <w:spacing w:after="9" w:line="14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A">
      <w:pPr>
        <w:spacing w:after="0" w:line="240" w:lineRule="auto"/>
        <w:ind w:left="178" w:right="-20" w:firstLine="0"/>
        <w:rPr>
          <w:rFonts w:ascii="Calibri" w:cs="Calibri" w:eastAsia="Calibri" w:hAnsi="Calibri"/>
          <w:color w:val="44536a"/>
          <w:sz w:val="21"/>
          <w:szCs w:val="21"/>
        </w:rPr>
      </w:pPr>
      <w:r w:rsidDel="00000000" w:rsidR="00000000" w:rsidRPr="00000000">
        <w:rPr>
          <w:rFonts w:ascii="Arial" w:cs="Arial" w:eastAsia="Arial" w:hAnsi="Arial"/>
          <w:b w:val="1"/>
          <w:color w:val="2e5496"/>
          <w:sz w:val="21"/>
          <w:szCs w:val="21"/>
          <w:rtl w:val="0"/>
        </w:rPr>
        <w:t xml:space="preserve">WHAT</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BEHAVIORS</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ARE</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YOU</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TRYING</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TO</w:t>
      </w:r>
      <w:r w:rsidDel="00000000" w:rsidR="00000000" w:rsidRPr="00000000">
        <w:rPr>
          <w:rFonts w:ascii="Arial" w:cs="Arial" w:eastAsia="Arial" w:hAnsi="Arial"/>
          <w:color w:val="2e5496"/>
          <w:sz w:val="21"/>
          <w:szCs w:val="21"/>
          <w:rtl w:val="0"/>
        </w:rPr>
        <w:t xml:space="preserve"> </w:t>
      </w:r>
      <w:r w:rsidDel="00000000" w:rsidR="00000000" w:rsidRPr="00000000">
        <w:rPr>
          <w:rFonts w:ascii="Arial" w:cs="Arial" w:eastAsia="Arial" w:hAnsi="Arial"/>
          <w:b w:val="1"/>
          <w:color w:val="2e5496"/>
          <w:sz w:val="21"/>
          <w:szCs w:val="21"/>
          <w:rtl w:val="0"/>
        </w:rPr>
        <w:t xml:space="preserve">IMPACT?:</w:t>
      </w:r>
      <w:r w:rsidDel="00000000" w:rsidR="00000000" w:rsidRPr="00000000">
        <w:rPr>
          <w:rFonts w:ascii="Arial" w:cs="Arial" w:eastAsia="Arial" w:hAnsi="Arial"/>
          <w:color w:val="2e5496"/>
          <w:sz w:val="21"/>
          <w:szCs w:val="21"/>
          <w:rtl w:val="0"/>
        </w:rPr>
        <w:t xml:space="preserve"> </w:t>
      </w:r>
      <w:r w:rsidDel="00000000" w:rsidR="00000000" w:rsidRPr="00000000">
        <w:rPr>
          <w:rFonts w:ascii="Calibri" w:cs="Calibri" w:eastAsia="Calibri" w:hAnsi="Calibri"/>
          <w:color w:val="44536a"/>
          <w:sz w:val="21"/>
          <w:szCs w:val="21"/>
          <w:rtl w:val="0"/>
        </w:rPr>
        <w:t xml:space="preserve">Increased flows and/or conversions of these customers to full-fledged, profitable Households</w:t>
      </w:r>
    </w:p>
    <w:p w:rsidR="00000000" w:rsidDel="00000000" w:rsidP="00000000" w:rsidRDefault="00000000" w:rsidRPr="00000000" w14:paraId="0000000B">
      <w:pPr>
        <w:spacing w:after="0" w:line="89" w:lineRule="auto"/>
        <w:rPr>
          <w:rFonts w:ascii="Calibri" w:cs="Calibri" w:eastAsia="Calibri" w:hAnsi="Calibri"/>
          <w:sz w:val="9"/>
          <w:szCs w:val="9"/>
        </w:rPr>
      </w:pPr>
      <w:r w:rsidDel="00000000" w:rsidR="00000000" w:rsidRPr="00000000">
        <w:rPr>
          <w:rtl w:val="0"/>
        </w:rPr>
      </w:r>
    </w:p>
    <w:tbl>
      <w:tblPr>
        <w:tblStyle w:val="Table1"/>
        <w:tblW w:w="18411.0" w:type="dxa"/>
        <w:jc w:val="left"/>
        <w:tblInd w:w="0.0" w:type="pct"/>
        <w:tblLayout w:type="fixed"/>
        <w:tblLook w:val="0000"/>
      </w:tblPr>
      <w:tblGrid>
        <w:gridCol w:w="696"/>
        <w:gridCol w:w="8392"/>
        <w:gridCol w:w="9323"/>
        <w:tblGridChange w:id="0">
          <w:tblGrid>
            <w:gridCol w:w="696"/>
            <w:gridCol w:w="8392"/>
            <w:gridCol w:w="9323"/>
          </w:tblGrid>
        </w:tblGridChange>
      </w:tblGrid>
      <w:tr>
        <w:trPr>
          <w:trHeight w:val="427" w:hRule="atLeast"/>
        </w:trPr>
        <w:tc>
          <w:tcPr>
            <w:tcBorders>
              <w:top w:color="e7e6e6" w:space="0" w:sz="8" w:val="single"/>
              <w:left w:color="e7e6e6" w:space="0" w:sz="8" w:val="single"/>
              <w:bottom w:color="e7e6e6" w:space="0" w:sz="8" w:val="single"/>
              <w:right w:color="e7e6e6" w:space="0" w:sz="8" w:val="single"/>
            </w:tcBorders>
            <w:shd w:fill="4471c4" w:val="clear"/>
            <w:tcMar>
              <w:top w:w="0.0" w:type="dxa"/>
              <w:left w:w="0.0" w:type="dxa"/>
              <w:bottom w:w="0.0" w:type="dxa"/>
              <w:right w:w="0.0" w:type="dxa"/>
            </w:tcMar>
          </w:tcPr>
          <w:p w:rsidR="00000000" w:rsidDel="00000000" w:rsidP="00000000" w:rsidRDefault="00000000" w:rsidRPr="00000000" w14:paraId="0000000C">
            <w:pPr>
              <w:spacing w:after="0" w:before="99" w:line="240" w:lineRule="auto"/>
              <w:ind w:left="184" w:right="-20" w:firstLine="0"/>
              <w:rPr>
                <w:rFonts w:ascii="Gill Sans" w:cs="Gill Sans" w:eastAsia="Gill Sans" w:hAnsi="Gill Sans"/>
                <w:b w:val="1"/>
                <w:color w:val="ffffff"/>
              </w:rPr>
            </w:pPr>
            <w:r w:rsidDel="00000000" w:rsidR="00000000" w:rsidRPr="00000000">
              <w:rPr>
                <w:rFonts w:ascii="Gill Sans" w:cs="Gill Sans" w:eastAsia="Gill Sans" w:hAnsi="Gill Sans"/>
                <w:b w:val="1"/>
                <w:color w:val="ffffff"/>
                <w:rtl w:val="0"/>
              </w:rPr>
              <w:t xml:space="preserve">Q#</w:t>
            </w:r>
          </w:p>
        </w:tc>
        <w:tc>
          <w:tcPr>
            <w:tcBorders>
              <w:top w:color="e7e6e6" w:space="0" w:sz="8" w:val="single"/>
              <w:left w:color="e7e6e6" w:space="0" w:sz="8" w:val="single"/>
              <w:bottom w:color="e7e6e6" w:space="0" w:sz="8" w:val="single"/>
              <w:right w:color="e7e6e6" w:space="0" w:sz="8" w:val="single"/>
            </w:tcBorders>
            <w:shd w:fill="4471c4" w:val="clear"/>
            <w:tcMar>
              <w:top w:w="0.0" w:type="dxa"/>
              <w:left w:w="0.0" w:type="dxa"/>
              <w:bottom w:w="0.0" w:type="dxa"/>
              <w:right w:w="0.0" w:type="dxa"/>
            </w:tcMar>
          </w:tcPr>
          <w:p w:rsidR="00000000" w:rsidDel="00000000" w:rsidP="00000000" w:rsidRDefault="00000000" w:rsidRPr="00000000" w14:paraId="0000000D">
            <w:pPr>
              <w:spacing w:after="0" w:before="98" w:line="240" w:lineRule="auto"/>
              <w:ind w:left="2880" w:right="-20" w:firstLine="0"/>
              <w:rPr>
                <w:rFonts w:ascii="Gill Sans" w:cs="Gill Sans" w:eastAsia="Gill Sans" w:hAnsi="Gill Sans"/>
                <w:b w:val="1"/>
                <w:color w:val="ffffff"/>
                <w:sz w:val="20"/>
                <w:szCs w:val="20"/>
              </w:rPr>
            </w:pPr>
            <w:r w:rsidDel="00000000" w:rsidR="00000000" w:rsidRPr="00000000">
              <w:rPr>
                <w:rFonts w:ascii="Gill Sans" w:cs="Gill Sans" w:eastAsia="Gill Sans" w:hAnsi="Gill Sans"/>
                <w:b w:val="1"/>
                <w:color w:val="ffffff"/>
                <w:sz w:val="20"/>
                <w:szCs w:val="20"/>
                <w:rtl w:val="0"/>
              </w:rPr>
              <w:t xml:space="preserve">QUESTIONS</w:t>
            </w:r>
            <w:r w:rsidDel="00000000" w:rsidR="00000000" w:rsidRPr="00000000">
              <w:rPr>
                <w:rFonts w:ascii="Gill Sans" w:cs="Gill Sans" w:eastAsia="Gill Sans" w:hAnsi="Gill Sans"/>
                <w:color w:val="ffffff"/>
                <w:sz w:val="20"/>
                <w:szCs w:val="20"/>
                <w:rtl w:val="0"/>
              </w:rPr>
              <w:t xml:space="preserve"> </w:t>
            </w:r>
            <w:r w:rsidDel="00000000" w:rsidR="00000000" w:rsidRPr="00000000">
              <w:rPr>
                <w:rFonts w:ascii="Gill Sans" w:cs="Gill Sans" w:eastAsia="Gill Sans" w:hAnsi="Gill Sans"/>
                <w:b w:val="1"/>
                <w:color w:val="ffffff"/>
                <w:sz w:val="20"/>
                <w:szCs w:val="20"/>
                <w:rtl w:val="0"/>
              </w:rPr>
              <w:t xml:space="preserve">TO</w:t>
            </w:r>
            <w:r w:rsidDel="00000000" w:rsidR="00000000" w:rsidRPr="00000000">
              <w:rPr>
                <w:rFonts w:ascii="Gill Sans" w:cs="Gill Sans" w:eastAsia="Gill Sans" w:hAnsi="Gill Sans"/>
                <w:color w:val="ffffff"/>
                <w:sz w:val="20"/>
                <w:szCs w:val="20"/>
                <w:rtl w:val="0"/>
              </w:rPr>
              <w:t xml:space="preserve"> </w:t>
            </w:r>
            <w:r w:rsidDel="00000000" w:rsidR="00000000" w:rsidRPr="00000000">
              <w:rPr>
                <w:rFonts w:ascii="Gill Sans" w:cs="Gill Sans" w:eastAsia="Gill Sans" w:hAnsi="Gill Sans"/>
                <w:b w:val="1"/>
                <w:color w:val="ffffff"/>
                <w:sz w:val="20"/>
                <w:szCs w:val="20"/>
                <w:rtl w:val="0"/>
              </w:rPr>
              <w:t xml:space="preserve">ANSWER</w:t>
            </w:r>
          </w:p>
        </w:tc>
        <w:tc>
          <w:tcPr>
            <w:tcBorders>
              <w:top w:color="e7e6e6" w:space="0" w:sz="8" w:val="single"/>
              <w:left w:color="e7e6e6" w:space="0" w:sz="8" w:val="single"/>
              <w:bottom w:color="e7e6e6" w:space="0" w:sz="8" w:val="single"/>
              <w:right w:color="e7e6e6" w:space="0" w:sz="8" w:val="single"/>
            </w:tcBorders>
            <w:shd w:fill="4471c4" w:val="clear"/>
            <w:tcMar>
              <w:top w:w="0.0" w:type="dxa"/>
              <w:left w:w="0.0" w:type="dxa"/>
              <w:bottom w:w="0.0" w:type="dxa"/>
              <w:right w:w="0.0" w:type="dxa"/>
            </w:tcMar>
          </w:tcPr>
          <w:p w:rsidR="00000000" w:rsidDel="00000000" w:rsidP="00000000" w:rsidRDefault="00000000" w:rsidRPr="00000000" w14:paraId="0000000E">
            <w:pPr>
              <w:spacing w:after="0" w:before="98" w:line="240" w:lineRule="auto"/>
              <w:ind w:left="3210" w:right="-20" w:firstLine="0"/>
              <w:rPr>
                <w:rFonts w:ascii="Gill Sans" w:cs="Gill Sans" w:eastAsia="Gill Sans" w:hAnsi="Gill Sans"/>
                <w:b w:val="1"/>
                <w:color w:val="ffffff"/>
                <w:sz w:val="20"/>
                <w:szCs w:val="20"/>
              </w:rPr>
            </w:pPr>
            <w:r w:rsidDel="00000000" w:rsidR="00000000" w:rsidRPr="00000000">
              <w:rPr>
                <w:rFonts w:ascii="Gill Sans" w:cs="Gill Sans" w:eastAsia="Gill Sans" w:hAnsi="Gill Sans"/>
                <w:b w:val="1"/>
                <w:color w:val="ffffff"/>
                <w:sz w:val="20"/>
                <w:szCs w:val="20"/>
                <w:rtl w:val="0"/>
              </w:rPr>
              <w:t xml:space="preserve">PRELIMINARY</w:t>
            </w:r>
            <w:r w:rsidDel="00000000" w:rsidR="00000000" w:rsidRPr="00000000">
              <w:rPr>
                <w:rFonts w:ascii="Gill Sans" w:cs="Gill Sans" w:eastAsia="Gill Sans" w:hAnsi="Gill Sans"/>
                <w:color w:val="ffffff"/>
                <w:sz w:val="20"/>
                <w:szCs w:val="20"/>
                <w:rtl w:val="0"/>
              </w:rPr>
              <w:t xml:space="preserve"> </w:t>
            </w:r>
            <w:r w:rsidDel="00000000" w:rsidR="00000000" w:rsidRPr="00000000">
              <w:rPr>
                <w:rFonts w:ascii="Gill Sans" w:cs="Gill Sans" w:eastAsia="Gill Sans" w:hAnsi="Gill Sans"/>
                <w:b w:val="1"/>
                <w:color w:val="ffffff"/>
                <w:sz w:val="20"/>
                <w:szCs w:val="20"/>
                <w:rtl w:val="0"/>
              </w:rPr>
              <w:t xml:space="preserve">HYPOTHESES</w:t>
            </w:r>
          </w:p>
        </w:tc>
      </w:tr>
      <w:tr>
        <w:trPr>
          <w:trHeight w:val="2731" w:hRule="atLeast"/>
        </w:trPr>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158" w:right="-20" w:firstLine="0"/>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1</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15">
            <w:pPr>
              <w:spacing w:after="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6">
            <w:pPr>
              <w:spacing w:after="240" w:before="240" w:line="240" w:lineRule="auto"/>
              <w:rPr>
                <w:b w:val="1"/>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What customers are saying about each Primary Reason category?</w:t>
            </w:r>
          </w:p>
          <w:p w:rsidR="00000000" w:rsidDel="00000000" w:rsidP="00000000" w:rsidRDefault="00000000" w:rsidRPr="00000000" w14:paraId="00000017">
            <w:pPr>
              <w:spacing w:after="240" w:before="240" w:line="240" w:lineRule="auto"/>
              <w:rPr>
                <w:b w:val="1"/>
                <w:sz w:val="20"/>
                <w:szCs w:val="20"/>
              </w:rPr>
            </w:pPr>
            <w:r w:rsidDel="00000000" w:rsidR="00000000" w:rsidRPr="00000000">
              <w:rPr>
                <w:rtl w:val="0"/>
              </w:rPr>
            </w:r>
          </w:p>
          <w:p w:rsidR="00000000" w:rsidDel="00000000" w:rsidP="00000000" w:rsidRDefault="00000000" w:rsidRPr="00000000" w14:paraId="00000018">
            <w:pPr>
              <w:spacing w:after="240" w:before="240" w:line="240" w:lineRule="auto"/>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Are there any topics that are not currently identified as Primary Reasons, but which occur frequently in customer comments?</w:t>
            </w:r>
          </w:p>
          <w:p w:rsidR="00000000" w:rsidDel="00000000" w:rsidP="00000000" w:rsidRDefault="00000000" w:rsidRPr="00000000" w14:paraId="00000019">
            <w:pPr>
              <w:spacing w:after="240" w:before="240" w:line="240" w:lineRule="auto"/>
              <w:rPr>
                <w:b w:val="1"/>
                <w:sz w:val="20"/>
                <w:szCs w:val="20"/>
              </w:rPr>
            </w:pPr>
            <w:r w:rsidDel="00000000" w:rsidR="00000000" w:rsidRPr="00000000">
              <w:rPr>
                <w:b w:val="1"/>
                <w:sz w:val="20"/>
                <w:szCs w:val="20"/>
                <w:rtl w:val="0"/>
              </w:rPr>
              <w:t xml:space="preserve">Amica Insurance conducts several customer surveys. Three of the main surveys are the Claims Transactional survey, Relationship survey, and the Sales &amp; Client Services (SCS) survey. The Claims survey is completed by customers who had a claim; the SCS survey is completed by those who had a policy change (change a car, add a driver, etc.), and the Relationship survey is completed by those who have not had a policy change or a claim within a year. In all three surveys, the customer can select a Primary Reason for their satisfaction scores, and make a Comment.</w:t>
            </w:r>
          </w:p>
          <w:p w:rsidR="00000000" w:rsidDel="00000000" w:rsidP="00000000" w:rsidRDefault="00000000" w:rsidRPr="00000000" w14:paraId="0000001A">
            <w:pPr>
              <w:spacing w:after="0" w:line="240" w:lineRule="auto"/>
              <w:ind w:left="158" w:right="-20" w:firstLine="0"/>
              <w:rPr>
                <w:sz w:val="20"/>
                <w:szCs w:val="20"/>
              </w:rPr>
            </w:pPr>
            <w:r w:rsidDel="00000000" w:rsidR="00000000" w:rsidRPr="00000000">
              <w:rPr>
                <w:rtl w:val="0"/>
              </w:rPr>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1B">
            <w:pPr>
              <w:spacing w:after="0" w:before="89" w:line="240" w:lineRule="auto"/>
              <w:ind w:left="159"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EHH group is comprised of multiple sub-groups</w:t>
            </w:r>
          </w:p>
          <w:p w:rsidR="00000000" w:rsidDel="00000000" w:rsidP="00000000" w:rsidRDefault="00000000" w:rsidRPr="00000000" w14:paraId="0000001C">
            <w:pPr>
              <w:spacing w:after="0" w:before="43" w:line="240" w:lineRule="auto"/>
              <w:ind w:left="159"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Former customers count for more than half of EHHs</w:t>
            </w:r>
          </w:p>
          <w:p w:rsidR="00000000" w:rsidDel="00000000" w:rsidP="00000000" w:rsidRDefault="00000000" w:rsidRPr="00000000" w14:paraId="0000001D">
            <w:pPr>
              <w:spacing w:after="0" w:before="43" w:line="240" w:lineRule="auto"/>
              <w:ind w:left="159"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Some EHH are likely “new” HH in that they had never been part of a prior household</w:t>
            </w:r>
          </w:p>
        </w:tc>
      </w:tr>
      <w:tr>
        <w:trPr>
          <w:trHeight w:val="643" w:hRule="atLeast"/>
        </w:trPr>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1E">
            <w:pPr>
              <w:spacing w:after="1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ind w:left="158" w:right="-20" w:firstLine="0"/>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2</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0">
            <w:pPr>
              <w:spacing w:after="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ind w:left="158"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Which sub-groups account for the largest proportion of positive flows from the EHH group?</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2">
            <w:pPr>
              <w:spacing w:after="0" w:before="89" w:line="235" w:lineRule="auto"/>
              <w:ind w:left="339" w:right="314" w:hanging="18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Former customers and those who appear to be “new” account for the largest proportion of flows from the EHH group</w:t>
            </w:r>
          </w:p>
        </w:tc>
      </w:tr>
      <w:tr>
        <w:trPr>
          <w:trHeight w:val="403" w:hRule="atLeast"/>
        </w:trPr>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3">
            <w:pPr>
              <w:spacing w:after="0" w:before="99" w:line="240" w:lineRule="auto"/>
              <w:ind w:left="158" w:right="-20" w:firstLine="0"/>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3</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4">
            <w:pPr>
              <w:spacing w:after="0" w:before="89" w:line="240" w:lineRule="auto"/>
              <w:ind w:left="158"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trends have we seen with the EHH group over the past 5 years?</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5">
            <w:pPr>
              <w:spacing w:after="0" w:before="89" w:line="240" w:lineRule="auto"/>
              <w:ind w:left="159"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EHH sub-groups have remained constant over past 5 years, growing with the base</w:t>
            </w:r>
          </w:p>
        </w:tc>
      </w:tr>
      <w:tr>
        <w:trPr>
          <w:trHeight w:val="587" w:hRule="atLeast"/>
        </w:trPr>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6">
            <w:pPr>
              <w:spacing w:after="11"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spacing w:after="0" w:line="240" w:lineRule="auto"/>
              <w:ind w:left="158" w:right="-20" w:firstLine="0"/>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4</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8">
            <w:pPr>
              <w:spacing w:after="1"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spacing w:after="0" w:line="240" w:lineRule="auto"/>
              <w:ind w:left="158"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contributes to EHHs bringing in flows? (e.g. direct/email marketing, referrals, etc)</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A">
            <w:pPr>
              <w:spacing w:after="0" w:before="89" w:line="240" w:lineRule="auto"/>
              <w:ind w:left="159" w:righ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Marketing, referrals and customer development have all contributed to EHH</w:t>
            </w:r>
          </w:p>
        </w:tc>
      </w:tr>
      <w:tr>
        <w:trPr>
          <w:trHeight w:val="643" w:hRule="atLeast"/>
        </w:trPr>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B">
            <w:pPr>
              <w:spacing w:after="1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ind w:left="158" w:right="-20" w:firstLine="0"/>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5</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D">
            <w:pPr>
              <w:spacing w:after="0" w:before="90" w:line="235" w:lineRule="auto"/>
              <w:ind w:left="158" w:right="507"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 do EHH HHs look “different” from other customers? (i.e., can we identify future potential EHH?</w:t>
            </w:r>
          </w:p>
        </w:tc>
        <w:tc>
          <w:tcPr>
            <w:tcBorders>
              <w:top w:color="e7e6e6" w:space="0" w:sz="8" w:val="single"/>
              <w:left w:color="e7e6e6" w:space="0" w:sz="8" w:val="single"/>
              <w:bottom w:color="e7e6e6" w:space="0" w:sz="8" w:val="single"/>
              <w:right w:color="e7e6e6" w:space="0" w:sz="8" w:val="single"/>
            </w:tcBorders>
            <w:tcMar>
              <w:top w:w="0.0" w:type="dxa"/>
              <w:left w:w="0.0" w:type="dxa"/>
              <w:bottom w:w="0.0" w:type="dxa"/>
              <w:right w:w="0.0" w:type="dxa"/>
            </w:tcMar>
          </w:tcPr>
          <w:p w:rsidR="00000000" w:rsidDel="00000000" w:rsidP="00000000" w:rsidRDefault="00000000" w:rsidRPr="00000000" w14:paraId="0000002E">
            <w:pPr>
              <w:spacing w:after="0" w:before="90" w:line="235" w:lineRule="auto"/>
              <w:ind w:left="339" w:right="190" w:hanging="18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EHH sub-groups have distinguishable characteristics (e.g., Former customer EHHs have similar trait vs. other types of EHHs)</w:t>
            </w:r>
          </w:p>
        </w:tc>
      </w:tr>
    </w:tbl>
    <w:p w:rsidR="00000000" w:rsidDel="00000000" w:rsidP="00000000" w:rsidRDefault="00000000" w:rsidRPr="00000000" w14:paraId="0000002F">
      <w:pPr>
        <w:rPr/>
        <w:sectPr>
          <w:pgSz w:h="10800" w:w="19200" w:orient="landscape"/>
          <w:pgMar w:bottom="1134" w:top="526" w:left="355" w:right="432" w:header="720" w:footer="720"/>
          <w:pgNumType w:start="1"/>
        </w:sectPr>
      </w:pPr>
      <w:r w:rsidDel="00000000" w:rsidR="00000000" w:rsidRPr="00000000">
        <w:rPr>
          <w:rtl w:val="0"/>
        </w:rPr>
      </w:r>
    </w:p>
    <w:p w:rsidR="00000000" w:rsidDel="00000000" w:rsidP="00000000" w:rsidRDefault="00000000" w:rsidRPr="00000000" w14:paraId="00000030">
      <w:pPr>
        <w:spacing w:after="0" w:line="240" w:lineRule="auto"/>
        <w:ind w:left="144" w:right="-20" w:firstLine="0"/>
        <w:rPr>
          <w:rFonts w:ascii="Calibri" w:cs="Calibri" w:eastAsia="Calibri" w:hAnsi="Calibri"/>
          <w:color w:val="000000"/>
          <w:sz w:val="56"/>
          <w:szCs w:val="56"/>
        </w:rPr>
      </w:pPr>
      <w:r w:rsidDel="00000000" w:rsidR="00000000" w:rsidRPr="00000000">
        <w:rPr>
          <w:rFonts w:ascii="Calibri" w:cs="Calibri" w:eastAsia="Calibri" w:hAnsi="Calibri"/>
          <w:color w:val="000000"/>
          <w:sz w:val="56"/>
          <w:szCs w:val="56"/>
          <w:rtl w:val="0"/>
        </w:rPr>
        <w:t xml:space="preserve">Learning Agenda: </w:t>
      </w:r>
      <w:r w:rsidDel="00000000" w:rsidR="00000000" w:rsidRPr="00000000">
        <w:rPr>
          <w:sz w:val="56"/>
          <w:szCs w:val="56"/>
          <w:rtl w:val="0"/>
        </w:rPr>
        <w:t xml:space="preserve">Amica Survey Analysis</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322580</wp:posOffset>
                </wp:positionH>
                <wp:positionV relativeFrom="page">
                  <wp:posOffset>2697480</wp:posOffset>
                </wp:positionV>
                <wp:extent cx="11452860" cy="38100"/>
                <wp:effectExtent b="0" l="0" r="0" t="0"/>
                <wp:wrapSquare wrapText="bothSides" distB="0" distT="0" distL="114300" distR="114300"/>
                <wp:docPr id="2" name=""/>
                <a:graphic>
                  <a:graphicData uri="http://schemas.microsoft.com/office/word/2010/wordprocessingShape">
                    <wps:wsp>
                      <wps:cNvSpPr/>
                      <wps:cNvPr id="6" name="Shape 6"/>
                      <wps:spPr>
                        <a:xfrm>
                          <a:off x="0" y="3780000"/>
                          <a:ext cx="10692000" cy="0"/>
                        </a:xfrm>
                        <a:custGeom>
                          <a:rect b="b" l="l" r="r" t="t"/>
                          <a:pathLst>
                            <a:path extrusionOk="0" h="1" w="11452860">
                              <a:moveTo>
                                <a:pt x="0" y="0"/>
                              </a:moveTo>
                              <a:lnTo>
                                <a:pt x="11452860" y="0"/>
                              </a:lnTo>
                            </a:path>
                          </a:pathLst>
                        </a:custGeom>
                        <a:noFill/>
                        <a:ln cap="flat" cmpd="sng" w="381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322580</wp:posOffset>
                </wp:positionH>
                <wp:positionV relativeFrom="page">
                  <wp:posOffset>2697480</wp:posOffset>
                </wp:positionV>
                <wp:extent cx="11452860" cy="381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452860" cy="381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0" w:line="240" w:lineRule="auto"/>
        <w:ind w:left="6" w:right="-20" w:firstLine="0"/>
        <w:rPr>
          <w:rFonts w:ascii="Arial" w:cs="Arial" w:eastAsia="Arial" w:hAnsi="Arial"/>
          <w:color w:val="000000"/>
          <w:sz w:val="20"/>
          <w:szCs w:val="20"/>
        </w:rPr>
      </w:pPr>
      <w:r w:rsidDel="00000000" w:rsidR="00000000" w:rsidRPr="00000000">
        <w:rPr>
          <w:rFonts w:ascii="Arial" w:cs="Arial" w:eastAsia="Arial" w:hAnsi="Arial"/>
          <w:b w:val="1"/>
          <w:color w:val="2e5496"/>
          <w:sz w:val="20"/>
          <w:szCs w:val="20"/>
          <w:rtl w:val="0"/>
        </w:rPr>
        <w:t xml:space="preserve">BUSINESS</w:t>
      </w:r>
      <w:r w:rsidDel="00000000" w:rsidR="00000000" w:rsidRPr="00000000">
        <w:rPr>
          <w:rFonts w:ascii="Arial" w:cs="Arial" w:eastAsia="Arial" w:hAnsi="Arial"/>
          <w:color w:val="2e5496"/>
          <w:sz w:val="20"/>
          <w:szCs w:val="20"/>
          <w:rtl w:val="0"/>
        </w:rPr>
        <w:t xml:space="preserve"> </w:t>
      </w:r>
      <w:r w:rsidDel="00000000" w:rsidR="00000000" w:rsidRPr="00000000">
        <w:rPr>
          <w:rFonts w:ascii="Arial" w:cs="Arial" w:eastAsia="Arial" w:hAnsi="Arial"/>
          <w:b w:val="1"/>
          <w:color w:val="2e5496"/>
          <w:sz w:val="20"/>
          <w:szCs w:val="20"/>
          <w:rtl w:val="0"/>
        </w:rPr>
        <w:t xml:space="preserve">STAKEHOLDER(S):</w:t>
      </w:r>
      <w:r w:rsidDel="00000000" w:rsidR="00000000" w:rsidRPr="00000000">
        <w:rPr>
          <w:rFonts w:ascii="Arial" w:cs="Arial" w:eastAsia="Arial" w:hAnsi="Arial"/>
          <w:color w:val="2e5496"/>
          <w:sz w:val="20"/>
          <w:szCs w:val="20"/>
          <w:rtl w:val="0"/>
        </w:rPr>
        <w:t xml:space="preserve"> </w:t>
      </w:r>
      <w:r w:rsidDel="00000000" w:rsidR="00000000" w:rsidRPr="00000000">
        <w:rPr>
          <w:rFonts w:ascii="Arial" w:cs="Arial" w:eastAsia="Arial" w:hAnsi="Arial"/>
          <w:color w:val="000000"/>
          <w:sz w:val="20"/>
          <w:szCs w:val="20"/>
          <w:rtl w:val="0"/>
        </w:rPr>
        <w:t xml:space="preserve">Amica, Bola Ajayi, Matthew Houde, E</w:t>
      </w:r>
      <w:r w:rsidDel="00000000" w:rsidR="00000000" w:rsidRPr="00000000">
        <w:rPr>
          <w:rFonts w:ascii="Arial" w:cs="Arial" w:eastAsia="Arial" w:hAnsi="Arial"/>
          <w:sz w:val="20"/>
          <w:szCs w:val="20"/>
          <w:rtl w:val="0"/>
        </w:rPr>
        <w:t xml:space="preserve">ric Zhang, </w:t>
      </w:r>
      <w:r w:rsidDel="00000000" w:rsidR="00000000" w:rsidRPr="00000000">
        <w:rPr>
          <w:rFonts w:ascii="Arial" w:cs="Arial" w:eastAsia="Arial" w:hAnsi="Arial"/>
          <w:color w:val="000000"/>
          <w:sz w:val="20"/>
          <w:szCs w:val="20"/>
          <w:rtl w:val="0"/>
        </w:rPr>
        <w:t xml:space="preserve">Kathryn Doorley, Wilson Dong, </w:t>
      </w:r>
      <w:r w:rsidDel="00000000" w:rsidR="00000000" w:rsidRPr="00000000">
        <w:rPr>
          <w:rFonts w:ascii="Arial" w:cs="Arial" w:eastAsia="Arial" w:hAnsi="Arial"/>
          <w:sz w:val="20"/>
          <w:szCs w:val="20"/>
          <w:rtl w:val="0"/>
        </w:rPr>
        <w:t xml:space="preserve">Edmilson Da Moura</w:t>
      </w:r>
      <w:r w:rsidDel="00000000" w:rsidR="00000000" w:rsidRPr="00000000">
        <w:rPr>
          <w:rtl w:val="0"/>
        </w:rPr>
      </w:r>
    </w:p>
    <w:p w:rsidR="00000000" w:rsidDel="00000000" w:rsidP="00000000" w:rsidRDefault="00000000" w:rsidRPr="00000000" w14:paraId="00000034">
      <w:pPr>
        <w:spacing w:after="5"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5" w:lineRule="auto"/>
        <w:ind w:left="6" w:right="34" w:firstLine="0"/>
        <w:rPr>
          <w:rFonts w:ascii="Arial" w:cs="Arial" w:eastAsia="Arial" w:hAnsi="Arial"/>
          <w:color w:val="000000"/>
          <w:sz w:val="20"/>
          <w:szCs w:val="20"/>
        </w:rPr>
      </w:pPr>
      <w:r w:rsidDel="00000000" w:rsidR="00000000" w:rsidRPr="00000000">
        <w:rPr>
          <w:rFonts w:ascii="Arial" w:cs="Arial" w:eastAsia="Arial" w:hAnsi="Arial"/>
          <w:b w:val="1"/>
          <w:color w:val="2e5496"/>
          <w:sz w:val="20"/>
          <w:szCs w:val="20"/>
          <w:rtl w:val="0"/>
        </w:rPr>
        <w:t xml:space="preserve">OBJECTIVES</w:t>
      </w:r>
      <w:r w:rsidDel="00000000" w:rsidR="00000000" w:rsidRPr="00000000">
        <w:rPr>
          <w:rFonts w:ascii="Arial" w:cs="Arial" w:eastAsia="Arial" w:hAnsi="Arial"/>
          <w:color w:val="2e5496"/>
          <w:sz w:val="20"/>
          <w:szCs w:val="20"/>
          <w:rtl w:val="0"/>
        </w:rPr>
        <w:t xml:space="preserve"> </w:t>
      </w:r>
      <w:r w:rsidDel="00000000" w:rsidR="00000000" w:rsidRPr="00000000">
        <w:rPr>
          <w:rFonts w:ascii="Arial" w:cs="Arial" w:eastAsia="Arial" w:hAnsi="Arial"/>
          <w:b w:val="1"/>
          <w:color w:val="2e5496"/>
          <w:sz w:val="20"/>
          <w:szCs w:val="20"/>
          <w:rtl w:val="0"/>
        </w:rPr>
        <w:t xml:space="preserve">OF</w:t>
      </w:r>
      <w:r w:rsidDel="00000000" w:rsidR="00000000" w:rsidRPr="00000000">
        <w:rPr>
          <w:rFonts w:ascii="Arial" w:cs="Arial" w:eastAsia="Arial" w:hAnsi="Arial"/>
          <w:color w:val="2e5496"/>
          <w:sz w:val="20"/>
          <w:szCs w:val="20"/>
          <w:rtl w:val="0"/>
        </w:rPr>
        <w:t xml:space="preserve"> </w:t>
      </w:r>
      <w:r w:rsidDel="00000000" w:rsidR="00000000" w:rsidRPr="00000000">
        <w:rPr>
          <w:rFonts w:ascii="Arial" w:cs="Arial" w:eastAsia="Arial" w:hAnsi="Arial"/>
          <w:b w:val="1"/>
          <w:color w:val="2e5496"/>
          <w:sz w:val="20"/>
          <w:szCs w:val="20"/>
          <w:rtl w:val="0"/>
        </w:rPr>
        <w:t xml:space="preserve">THE</w:t>
      </w:r>
      <w:r w:rsidDel="00000000" w:rsidR="00000000" w:rsidRPr="00000000">
        <w:rPr>
          <w:rFonts w:ascii="Arial" w:cs="Arial" w:eastAsia="Arial" w:hAnsi="Arial"/>
          <w:color w:val="2e5496"/>
          <w:sz w:val="20"/>
          <w:szCs w:val="20"/>
          <w:rtl w:val="0"/>
        </w:rPr>
        <w:t xml:space="preserve"> </w:t>
      </w:r>
      <w:r w:rsidDel="00000000" w:rsidR="00000000" w:rsidRPr="00000000">
        <w:rPr>
          <w:rFonts w:ascii="Arial" w:cs="Arial" w:eastAsia="Arial" w:hAnsi="Arial"/>
          <w:b w:val="1"/>
          <w:color w:val="2e5496"/>
          <w:sz w:val="20"/>
          <w:szCs w:val="20"/>
          <w:rtl w:val="0"/>
        </w:rPr>
        <w:t xml:space="preserve">WORK:</w:t>
      </w:r>
      <w:r w:rsidDel="00000000" w:rsidR="00000000" w:rsidRPr="00000000">
        <w:rPr>
          <w:rFonts w:ascii="Arial" w:cs="Arial" w:eastAsia="Arial" w:hAnsi="Arial"/>
          <w:color w:val="2e5496"/>
          <w:sz w:val="20"/>
          <w:szCs w:val="20"/>
          <w:rtl w:val="0"/>
        </w:rPr>
        <w:t xml:space="preserve"> </w:t>
      </w:r>
      <w:r w:rsidDel="00000000" w:rsidR="00000000" w:rsidRPr="00000000">
        <w:rPr>
          <w:rFonts w:ascii="Arial" w:cs="Arial" w:eastAsia="Arial" w:hAnsi="Arial"/>
          <w:color w:val="000000"/>
          <w:sz w:val="20"/>
          <w:szCs w:val="20"/>
          <w:rtl w:val="0"/>
        </w:rPr>
        <w:t xml:space="preserve">Understand the effectiveness of email interactions on sales and asset retention as compared to other forms of interactions. Uncover patterns of interactions that are most effective at driving sales, new client acquisitions and Money in Motion (MiM) opportunity capture, so that the resulting information can be used to inform best practices for Sales Associates</w:t>
      </w:r>
    </w:p>
    <w:p w:rsidR="00000000" w:rsidDel="00000000" w:rsidP="00000000" w:rsidRDefault="00000000" w:rsidRPr="00000000" w14:paraId="00000036">
      <w:pPr>
        <w:spacing w:after="0" w:line="245" w:lineRule="auto"/>
        <w:ind w:left="6" w:right="34"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What customers are saying about each Primary Reason category?</w:t>
      </w:r>
    </w:p>
    <w:p w:rsidR="00000000" w:rsidDel="00000000" w:rsidP="00000000" w:rsidRDefault="00000000" w:rsidRPr="00000000" w14:paraId="00000037">
      <w:pPr>
        <w:spacing w:after="0" w:line="245" w:lineRule="auto"/>
        <w:ind w:left="6" w:right="3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8">
      <w:pPr>
        <w:spacing w:after="0" w:line="245" w:lineRule="auto"/>
        <w:ind w:left="6" w:right="34" w:firstLine="0"/>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(2)    Are there any topics that are not currently identified as Primary Reasons, but which occur frequently in customer comments?</w:t>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5" w:lineRule="auto"/>
        <w:ind w:left="6" w:right="183" w:firstLine="0"/>
        <w:rPr>
          <w:rFonts w:ascii="Arial" w:cs="Arial" w:eastAsia="Arial" w:hAnsi="Arial"/>
          <w:sz w:val="20"/>
          <w:szCs w:val="20"/>
        </w:rPr>
      </w:pPr>
      <w:r w:rsidDel="00000000" w:rsidR="00000000" w:rsidRPr="00000000">
        <w:rPr>
          <w:rFonts w:ascii="Arial" w:cs="Arial" w:eastAsia="Arial" w:hAnsi="Arial"/>
          <w:b w:val="1"/>
          <w:color w:val="2e5496"/>
          <w:sz w:val="20"/>
          <w:szCs w:val="20"/>
          <w:rtl w:val="0"/>
        </w:rPr>
        <w:t xml:space="preserve">BACKGROUND:</w:t>
      </w:r>
      <w:r w:rsidDel="00000000" w:rsidR="00000000" w:rsidRPr="00000000">
        <w:rPr>
          <w:rFonts w:ascii="Arial" w:cs="Arial" w:eastAsia="Arial" w:hAnsi="Arial"/>
          <w:color w:val="2e5496"/>
          <w:sz w:val="20"/>
          <w:szCs w:val="20"/>
          <w:rtl w:val="0"/>
        </w:rPr>
        <w:t xml:space="preserve"> </w:t>
      </w:r>
      <w:r w:rsidDel="00000000" w:rsidR="00000000" w:rsidRPr="00000000">
        <w:rPr>
          <w:b w:val="1"/>
          <w:sz w:val="20"/>
          <w:szCs w:val="20"/>
          <w:rtl w:val="0"/>
        </w:rPr>
        <w:t xml:space="preserve">Amica Insurance conducts several customer surveys. Three of the main surveys are the Claims Transactional survey, Relationship survey, and the Sales &amp; Client Services (SCS) survey. The Claims survey is completed by customers who had a claim; the SCS survey is completed by those who had a policy change (change a car, add a driver, etc.), and the Relationship survey is completed by those who have not had a policy change or a claim within a year. In all three surveys, the customer can select a Primary Reason for their satisfaction scores, and make a Comment.</w:t>
      </w:r>
      <w:r w:rsidDel="00000000" w:rsidR="00000000" w:rsidRPr="00000000">
        <w:rPr>
          <w:rtl w:val="0"/>
        </w:rPr>
      </w:r>
    </w:p>
    <w:p w:rsidR="00000000" w:rsidDel="00000000" w:rsidP="00000000" w:rsidRDefault="00000000" w:rsidRPr="00000000" w14:paraId="0000003B">
      <w:pPr>
        <w:spacing w:after="2" w:line="120" w:lineRule="auto"/>
        <w:rPr>
          <w:rFonts w:ascii="Arial" w:cs="Arial" w:eastAsia="Arial" w:hAnsi="Arial"/>
          <w:sz w:val="12"/>
          <w:szCs w:val="12"/>
        </w:rPr>
      </w:pPr>
      <w:r w:rsidDel="00000000" w:rsidR="00000000" w:rsidRPr="00000000">
        <w:rPr>
          <w:rtl w:val="0"/>
        </w:rPr>
      </w:r>
    </w:p>
    <w:tbl>
      <w:tblPr>
        <w:tblStyle w:val="Table2"/>
        <w:tblW w:w="18014.0" w:type="dxa"/>
        <w:jc w:val="left"/>
        <w:tblInd w:w="0.0" w:type="pct"/>
        <w:tblLayout w:type="fixed"/>
        <w:tblLook w:val="0000"/>
      </w:tblPr>
      <w:tblGrid>
        <w:gridCol w:w="6546"/>
        <w:gridCol w:w="8513"/>
        <w:gridCol w:w="2955"/>
        <w:tblGridChange w:id="0">
          <w:tblGrid>
            <w:gridCol w:w="6546"/>
            <w:gridCol w:w="8513"/>
            <w:gridCol w:w="2955"/>
          </w:tblGrid>
        </w:tblGridChange>
      </w:tblGrid>
      <w:tr>
        <w:trPr>
          <w:trHeight w:val="548" w:hRule="atLeast"/>
        </w:trPr>
        <w:tc>
          <w:tcPr>
            <w:tcBorders>
              <w:top w:color="ffffff" w:space="0" w:sz="8" w:val="single"/>
              <w:left w:color="ffffff" w:space="0" w:sz="8" w:val="single"/>
              <w:bottom w:color="000000" w:space="0" w:sz="0" w:val="nil"/>
              <w:right w:color="ffffff" w:space="0" w:sz="8" w:val="single"/>
            </w:tcBorders>
            <w:shd w:fill="4471c4" w:val="clear"/>
            <w:tcMar>
              <w:top w:w="0.0" w:type="dxa"/>
              <w:left w:w="0.0" w:type="dxa"/>
              <w:bottom w:w="0.0" w:type="dxa"/>
              <w:right w:w="0.0" w:type="dxa"/>
            </w:tcMar>
          </w:tcPr>
          <w:p w:rsidR="00000000" w:rsidDel="00000000" w:rsidP="00000000" w:rsidRDefault="00000000" w:rsidRPr="00000000" w14:paraId="0000003C">
            <w:pPr>
              <w:spacing w:after="0" w:before="73" w:line="240" w:lineRule="auto"/>
              <w:ind w:left="2543" w:right="-20" w:firstLine="0"/>
              <w:rPr>
                <w:rFonts w:ascii="Calibri" w:cs="Calibri" w:eastAsia="Calibri" w:hAnsi="Calibri"/>
                <w:b w:val="1"/>
                <w:color w:val="ffffff"/>
                <w:sz w:val="30"/>
                <w:szCs w:val="30"/>
              </w:rPr>
            </w:pPr>
            <w:r w:rsidDel="00000000" w:rsidR="00000000" w:rsidRPr="00000000">
              <w:rPr>
                <w:rFonts w:ascii="Calibri" w:cs="Calibri" w:eastAsia="Calibri" w:hAnsi="Calibri"/>
                <w:b w:val="1"/>
                <w:color w:val="ffffff"/>
                <w:sz w:val="30"/>
                <w:szCs w:val="30"/>
                <w:rtl w:val="0"/>
              </w:rPr>
              <w:t xml:space="preserve">Hypotheses</w:t>
            </w:r>
          </w:p>
        </w:tc>
        <w:tc>
          <w:tcPr>
            <w:tcBorders>
              <w:top w:color="ffffff" w:space="0" w:sz="8" w:val="single"/>
              <w:left w:color="ffffff" w:space="0" w:sz="8" w:val="single"/>
              <w:bottom w:color="000000" w:space="0" w:sz="0" w:val="nil"/>
              <w:right w:color="ffffff" w:space="0" w:sz="8" w:val="single"/>
            </w:tcBorders>
            <w:shd w:fill="4471c4" w:val="clear"/>
            <w:tcMar>
              <w:top w:w="0.0" w:type="dxa"/>
              <w:left w:w="0.0" w:type="dxa"/>
              <w:bottom w:w="0.0" w:type="dxa"/>
              <w:right w:w="0.0" w:type="dxa"/>
            </w:tcMar>
          </w:tcPr>
          <w:p w:rsidR="00000000" w:rsidDel="00000000" w:rsidP="00000000" w:rsidRDefault="00000000" w:rsidRPr="00000000" w14:paraId="0000003D">
            <w:pPr>
              <w:spacing w:after="0" w:before="73" w:line="240" w:lineRule="auto"/>
              <w:ind w:left="3089" w:right="-20" w:firstLine="0"/>
              <w:rPr>
                <w:rFonts w:ascii="Calibri" w:cs="Calibri" w:eastAsia="Calibri" w:hAnsi="Calibri"/>
                <w:b w:val="1"/>
                <w:color w:val="ffffff"/>
                <w:sz w:val="33.333333333333336"/>
                <w:szCs w:val="33.333333333333336"/>
                <w:vertAlign w:val="superscript"/>
              </w:rPr>
            </w:pPr>
            <w:r w:rsidDel="00000000" w:rsidR="00000000" w:rsidRPr="00000000">
              <w:rPr>
                <w:rFonts w:ascii="Calibri" w:cs="Calibri" w:eastAsia="Calibri" w:hAnsi="Calibri"/>
                <w:b w:val="1"/>
                <w:color w:val="ffffff"/>
                <w:sz w:val="30"/>
                <w:szCs w:val="30"/>
                <w:rtl w:val="0"/>
              </w:rPr>
              <w:t xml:space="preserve">General</w:t>
            </w:r>
            <w:r w:rsidDel="00000000" w:rsidR="00000000" w:rsidRPr="00000000">
              <w:rPr>
                <w:rFonts w:ascii="Calibri" w:cs="Calibri" w:eastAsia="Calibri" w:hAnsi="Calibri"/>
                <w:color w:val="ffffff"/>
                <w:sz w:val="30"/>
                <w:szCs w:val="30"/>
                <w:rtl w:val="0"/>
              </w:rPr>
              <w:t xml:space="preserve"> </w:t>
            </w:r>
            <w:r w:rsidDel="00000000" w:rsidR="00000000" w:rsidRPr="00000000">
              <w:rPr>
                <w:rFonts w:ascii="Calibri" w:cs="Calibri" w:eastAsia="Calibri" w:hAnsi="Calibri"/>
                <w:b w:val="1"/>
                <w:color w:val="ffffff"/>
                <w:sz w:val="30"/>
                <w:szCs w:val="30"/>
                <w:rtl w:val="0"/>
              </w:rPr>
              <w:t xml:space="preserve">Approach</w:t>
            </w:r>
            <w:r w:rsidDel="00000000" w:rsidR="00000000" w:rsidRPr="00000000">
              <w:rPr>
                <w:rFonts w:ascii="Calibri" w:cs="Calibri" w:eastAsia="Calibri" w:hAnsi="Calibri"/>
                <w:b w:val="1"/>
                <w:color w:val="ffffff"/>
                <w:sz w:val="33.333333333333336"/>
                <w:szCs w:val="33.333333333333336"/>
                <w:vertAlign w:val="superscript"/>
                <w:rtl w:val="0"/>
              </w:rPr>
              <w:t xml:space="preserve">†</w:t>
            </w:r>
          </w:p>
        </w:tc>
        <w:tc>
          <w:tcPr>
            <w:tcBorders>
              <w:top w:color="ffffff" w:space="0" w:sz="8" w:val="single"/>
              <w:left w:color="ffffff" w:space="0" w:sz="8" w:val="single"/>
              <w:bottom w:color="000000" w:space="0" w:sz="0" w:val="nil"/>
              <w:right w:color="ffffff" w:space="0" w:sz="8" w:val="single"/>
            </w:tcBorders>
            <w:shd w:fill="4471c4" w:val="clear"/>
            <w:tcMar>
              <w:top w:w="0.0" w:type="dxa"/>
              <w:left w:w="0.0" w:type="dxa"/>
              <w:bottom w:w="0.0" w:type="dxa"/>
              <w:right w:w="0.0" w:type="dxa"/>
            </w:tcMar>
          </w:tcPr>
          <w:p w:rsidR="00000000" w:rsidDel="00000000" w:rsidP="00000000" w:rsidRDefault="00000000" w:rsidRPr="00000000" w14:paraId="0000003E">
            <w:pPr>
              <w:spacing w:after="0" w:before="73" w:line="240" w:lineRule="auto"/>
              <w:ind w:left="792" w:right="-20" w:firstLine="0"/>
              <w:rPr>
                <w:rFonts w:ascii="Calibri" w:cs="Calibri" w:eastAsia="Calibri" w:hAnsi="Calibri"/>
                <w:b w:val="1"/>
                <w:color w:val="ffffff"/>
                <w:sz w:val="30"/>
                <w:szCs w:val="30"/>
              </w:rPr>
            </w:pPr>
            <w:r w:rsidDel="00000000" w:rsidR="00000000" w:rsidRPr="00000000">
              <w:rPr>
                <w:rFonts w:ascii="Calibri" w:cs="Calibri" w:eastAsia="Calibri" w:hAnsi="Calibri"/>
                <w:b w:val="1"/>
                <w:color w:val="ffffff"/>
                <w:sz w:val="30"/>
                <w:szCs w:val="30"/>
                <w:rtl w:val="0"/>
              </w:rPr>
              <w:t xml:space="preserve">Milestones</w:t>
            </w:r>
          </w:p>
        </w:tc>
      </w:tr>
      <w:tr>
        <w:trPr>
          <w:trHeight w:val="5372" w:hRule="atLeast"/>
        </w:trPr>
        <w:tc>
          <w:tcPr>
            <w:tcBorders>
              <w:top w:color="000000" w:space="0" w:sz="0" w:val="nil"/>
              <w:left w:color="ffffff" w:space="0" w:sz="8" w:val="single"/>
              <w:bottom w:color="ffffff" w:space="0" w:sz="8" w:val="single"/>
              <w:right w:color="ffffff" w:space="0" w:sz="8" w:val="single"/>
            </w:tcBorders>
            <w:shd w:fill="cfd4ea" w:val="clear"/>
            <w:tcMar>
              <w:top w:w="0.0" w:type="dxa"/>
              <w:left w:w="0.0" w:type="dxa"/>
              <w:bottom w:w="0.0" w:type="dxa"/>
              <w:right w:w="0.0" w:type="dxa"/>
            </w:tcMar>
          </w:tcPr>
          <w:p w:rsidR="00000000" w:rsidDel="00000000" w:rsidP="00000000" w:rsidRDefault="00000000" w:rsidRPr="00000000" w14:paraId="0000003F">
            <w:pPr>
              <w:spacing w:after="0" w:before="65" w:line="235" w:lineRule="auto"/>
              <w:ind w:left="494" w:right="123"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tab/>
              <w:t xml:space="preserve">Email is an effective form of interaction for driving incremental sales and enhancing client stickiness</w:t>
            </w:r>
          </w:p>
          <w:p w:rsidR="00000000" w:rsidDel="00000000" w:rsidP="00000000" w:rsidRDefault="00000000" w:rsidRPr="00000000" w14:paraId="0000004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0" w:line="235" w:lineRule="auto"/>
              <w:ind w:left="494" w:right="223"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tab/>
              <w:t xml:space="preserve">In general, any form of Associate/client interaction is better than no interaction at all. However, some forms of interactions are historically more effective than others in driving desirable client outcomes, such as incremental sales and capturing identified MiM opportunities</w:t>
            </w:r>
          </w:p>
          <w:p w:rsidR="00000000" w:rsidDel="00000000" w:rsidP="00000000" w:rsidRDefault="00000000" w:rsidRPr="00000000" w14:paraId="0000004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after="0" w:line="235" w:lineRule="auto"/>
              <w:ind w:left="494" w:right="202"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tab/>
              <w:t xml:space="preserve">The Prospect-To-Client journey consists of a set of interactions, touches and/or engagements that together drive prospects to do business with us; there is a similar journey for subsequent purchases</w:t>
            </w:r>
          </w:p>
          <w:p w:rsidR="00000000" w:rsidDel="00000000" w:rsidP="00000000" w:rsidRDefault="00000000" w:rsidRPr="00000000" w14:paraId="00000044">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after="0" w:line="235" w:lineRule="auto"/>
              <w:ind w:left="494" w:right="558"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tab/>
              <w:t xml:space="preserve">There exists a set of “best practices” that can be identified among Associates who are most successful at driving sales and loyalty, and converting MiM opportunities</w:t>
            </w:r>
          </w:p>
          <w:p w:rsidR="00000000" w:rsidDel="00000000" w:rsidP="00000000" w:rsidRDefault="00000000" w:rsidRPr="00000000" w14:paraId="0000004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0" w:line="235" w:lineRule="auto"/>
              <w:ind w:left="494" w:right="841"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tab/>
              <w:t xml:space="preserve">Greater Associate tenure and training contribute to better sales outcomes, given similar levels of engagement with clients</w:t>
            </w:r>
          </w:p>
        </w:tc>
        <w:tc>
          <w:tcPr>
            <w:tcBorders>
              <w:top w:color="000000" w:space="0" w:sz="0" w:val="nil"/>
              <w:left w:color="ffffff" w:space="0" w:sz="8" w:val="single"/>
              <w:bottom w:color="ffffff" w:space="0" w:sz="8" w:val="single"/>
              <w:right w:color="ffffff" w:space="0" w:sz="8" w:val="single"/>
            </w:tcBorders>
            <w:shd w:fill="cfd4ea" w:val="clear"/>
            <w:tcMar>
              <w:top w:w="0.0" w:type="dxa"/>
              <w:left w:w="0.0" w:type="dxa"/>
              <w:bottom w:w="0.0" w:type="dxa"/>
              <w:right w:w="0.0" w:type="dxa"/>
            </w:tcMar>
          </w:tcPr>
          <w:p w:rsidR="00000000" w:rsidDel="00000000" w:rsidP="00000000" w:rsidRDefault="00000000" w:rsidRPr="00000000" w14:paraId="00000048">
            <w:pPr>
              <w:tabs>
                <w:tab w:val="left" w:pos="495"/>
              </w:tabs>
              <w:spacing w:after="0" w:before="65" w:line="235" w:lineRule="auto"/>
              <w:ind w:left="135" w:right="-2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b w:val="1"/>
                <w:color w:val="000000"/>
                <w:sz w:val="20"/>
                <w:szCs w:val="20"/>
                <w:rtl w:val="0"/>
              </w:rPr>
              <w:t xml:space="preserve">Lift</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analysis</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and/or</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event</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propensity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model:</w:t>
            </w:r>
          </w:p>
          <w:p w:rsidR="00000000" w:rsidDel="00000000" w:rsidP="00000000" w:rsidRDefault="00000000" w:rsidRPr="00000000" w14:paraId="00000049">
            <w:pPr>
              <w:spacing w:after="0" w:line="235" w:lineRule="auto"/>
              <w:ind w:left="771" w:right="488" w:hanging="275"/>
              <w:rPr>
                <w:rFonts w:ascii="Calibri" w:cs="Calibri" w:eastAsia="Calibri" w:hAnsi="Calibri"/>
                <w:color w:val="000000"/>
                <w:sz w:val="20"/>
                <w:szCs w:val="20"/>
              </w:rPr>
            </w:pP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Disaggregate client populations to group by level of email, phone call, and other forms of interactions interactions</w:t>
            </w:r>
          </w:p>
          <w:p w:rsidR="00000000" w:rsidDel="00000000" w:rsidP="00000000" w:rsidRDefault="00000000" w:rsidRPr="00000000" w14:paraId="0000004A">
            <w:pPr>
              <w:spacing w:after="0" w:line="235" w:lineRule="auto"/>
              <w:ind w:left="450" w:right="156" w:firstLine="0"/>
              <w:jc w:val="right"/>
              <w:rPr>
                <w:rFonts w:ascii="Calibri" w:cs="Calibri" w:eastAsia="Calibri" w:hAnsi="Calibri"/>
                <w:color w:val="000000"/>
                <w:sz w:val="20"/>
                <w:szCs w:val="20"/>
              </w:rPr>
            </w:pP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Model change in likelihood and/or size of desirable event (e.g. sales) given level of interaction </w:t>
            </w: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Estimate effectiveness of each interaction type for incremental sales based on model outputs</w:t>
            </w:r>
          </w:p>
          <w:p w:rsidR="00000000" w:rsidDel="00000000" w:rsidP="00000000" w:rsidRDefault="00000000" w:rsidRPr="00000000" w14:paraId="0000004B">
            <w:pPr>
              <w:spacing w:after="19" w:lin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tabs>
                <w:tab w:val="left" w:pos="495"/>
              </w:tabs>
              <w:spacing w:after="0" w:line="235" w:lineRule="auto"/>
              <w:ind w:left="135" w:right="-2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b w:val="1"/>
                <w:color w:val="000000"/>
                <w:sz w:val="20"/>
                <w:szCs w:val="20"/>
                <w:rtl w:val="0"/>
              </w:rPr>
              <w:t xml:space="preserve">Pathing/Association</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analysis:</w:t>
            </w:r>
          </w:p>
          <w:p w:rsidR="00000000" w:rsidDel="00000000" w:rsidP="00000000" w:rsidRDefault="00000000" w:rsidRPr="00000000" w14:paraId="0000004D">
            <w:pPr>
              <w:spacing w:after="0" w:line="235" w:lineRule="auto"/>
              <w:ind w:left="771" w:right="182" w:hanging="275"/>
              <w:rPr>
                <w:rFonts w:ascii="Calibri" w:cs="Calibri" w:eastAsia="Calibri" w:hAnsi="Calibri"/>
                <w:color w:val="000000"/>
                <w:sz w:val="20"/>
                <w:szCs w:val="20"/>
              </w:rPr>
            </w:pP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Uncover patterns of touches/interactions which are associated with successful MiM capture, contrasted with patterns that are not</w:t>
            </w:r>
          </w:p>
          <w:p w:rsidR="00000000" w:rsidDel="00000000" w:rsidP="00000000" w:rsidRDefault="00000000" w:rsidRPr="00000000" w14:paraId="0000004E">
            <w:pPr>
              <w:spacing w:after="0" w:line="235" w:lineRule="auto"/>
              <w:ind w:left="771" w:right="795" w:hanging="275"/>
              <w:rPr>
                <w:rFonts w:ascii="Calibri" w:cs="Calibri" w:eastAsia="Calibri" w:hAnsi="Calibri"/>
                <w:color w:val="000000"/>
                <w:sz w:val="20"/>
                <w:szCs w:val="20"/>
              </w:rPr>
            </w:pP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Use similar approach for understanding which patterns of interactions occur before a prospect become clients, and before initial sales</w:t>
            </w:r>
          </w:p>
          <w:p w:rsidR="00000000" w:rsidDel="00000000" w:rsidP="00000000" w:rsidRDefault="00000000" w:rsidRPr="00000000" w14:paraId="0000004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tabs>
                <w:tab w:val="left" w:pos="495"/>
              </w:tabs>
              <w:spacing w:after="0" w:line="235" w:lineRule="auto"/>
              <w:ind w:left="135" w:right="-2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3.</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b w:val="1"/>
                <w:color w:val="000000"/>
                <w:sz w:val="20"/>
                <w:szCs w:val="20"/>
                <w:rtl w:val="0"/>
              </w:rPr>
              <w:t xml:space="preserve">MiM</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Conversion</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Analysis:</w:t>
            </w:r>
          </w:p>
          <w:p w:rsidR="00000000" w:rsidDel="00000000" w:rsidP="00000000" w:rsidRDefault="00000000" w:rsidRPr="00000000" w14:paraId="00000051">
            <w:pPr>
              <w:spacing w:after="0" w:line="235" w:lineRule="auto"/>
              <w:ind w:left="771" w:right="524" w:hanging="275"/>
              <w:rPr>
                <w:rFonts w:ascii="Calibri" w:cs="Calibri" w:eastAsia="Calibri" w:hAnsi="Calibri"/>
                <w:color w:val="000000"/>
                <w:sz w:val="20"/>
                <w:szCs w:val="20"/>
              </w:rPr>
            </w:pP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Calculate performance metrics related to MiM such as time to follow-up, last interaction prior to conversion, and conversion % interaction pattern category</w:t>
            </w:r>
          </w:p>
          <w:p w:rsidR="00000000" w:rsidDel="00000000" w:rsidP="00000000" w:rsidRDefault="00000000" w:rsidRPr="00000000" w14:paraId="0000005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tabs>
                <w:tab w:val="left" w:pos="495"/>
              </w:tabs>
              <w:spacing w:after="0" w:line="235" w:lineRule="auto"/>
              <w:ind w:left="135" w:right="-2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4.</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b w:val="1"/>
                <w:color w:val="000000"/>
                <w:sz w:val="20"/>
                <w:szCs w:val="20"/>
                <w:rtl w:val="0"/>
              </w:rPr>
              <w:t xml:space="preserve">Analysis</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By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Subgroup</w:t>
            </w:r>
          </w:p>
          <w:p w:rsidR="00000000" w:rsidDel="00000000" w:rsidP="00000000" w:rsidRDefault="00000000" w:rsidRPr="00000000" w14:paraId="00000054">
            <w:pPr>
              <w:spacing w:after="0" w:line="235" w:lineRule="auto"/>
              <w:ind w:left="771" w:right="330" w:hanging="275"/>
              <w:rPr>
                <w:rFonts w:ascii="Calibri" w:cs="Calibri" w:eastAsia="Calibri" w:hAnsi="Calibri"/>
                <w:color w:val="000000"/>
                <w:sz w:val="20"/>
                <w:szCs w:val="20"/>
              </w:rPr>
            </w:pPr>
            <w:r w:rsidDel="00000000" w:rsidR="00000000" w:rsidRPr="00000000">
              <w:rPr>
                <w:rFonts w:ascii="Noto Sans Symbols" w:cs="Noto Sans Symbols" w:eastAsia="Noto Sans Symbols" w:hAnsi="Noto Sans Symbols"/>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Split by sales segment, tenure, job function and level of training* to determine if outcomes differ by these dimensions</w:t>
            </w:r>
          </w:p>
        </w:tc>
        <w:tc>
          <w:tcPr>
            <w:tcBorders>
              <w:top w:color="000000" w:space="0" w:sz="0" w:val="nil"/>
              <w:left w:color="ffffff" w:space="0" w:sz="8" w:val="single"/>
              <w:bottom w:color="ffffff" w:space="0" w:sz="8" w:val="single"/>
              <w:right w:color="ffffff" w:space="0" w:sz="8" w:val="single"/>
            </w:tcBorders>
            <w:shd w:fill="cfd4ea" w:val="clear"/>
            <w:tcMar>
              <w:top w:w="0.0" w:type="dxa"/>
              <w:left w:w="0.0" w:type="dxa"/>
              <w:bottom w:w="0.0" w:type="dxa"/>
              <w:right w:w="0.0" w:type="dxa"/>
            </w:tcMar>
          </w:tcPr>
          <w:p w:rsidR="00000000" w:rsidDel="00000000" w:rsidP="00000000" w:rsidRDefault="00000000" w:rsidRPr="00000000" w14:paraId="00000055">
            <w:pPr>
              <w:spacing w:after="0" w:before="66" w:line="240" w:lineRule="auto"/>
              <w:ind w:left="137" w:right="-20" w:firstLine="0"/>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Finalize Learning Agenda</w:t>
            </w:r>
          </w:p>
          <w:p w:rsidR="00000000" w:rsidDel="00000000" w:rsidP="00000000" w:rsidRDefault="00000000" w:rsidRPr="00000000" w14:paraId="00000056">
            <w:pPr>
              <w:spacing w:after="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0" w:line="240" w:lineRule="auto"/>
              <w:ind w:left="137" w:right="-20" w:firstLine="0"/>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Initial data pull and analysis</w:t>
            </w:r>
          </w:p>
          <w:p w:rsidR="00000000" w:rsidDel="00000000" w:rsidP="00000000" w:rsidRDefault="00000000" w:rsidRPr="00000000" w14:paraId="00000058">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0" w:line="228" w:lineRule="auto"/>
              <w:ind w:left="314" w:right="519" w:hanging="177"/>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Lift analysis / propensity model</w:t>
            </w:r>
          </w:p>
          <w:p w:rsidR="00000000" w:rsidDel="00000000" w:rsidP="00000000" w:rsidRDefault="00000000" w:rsidRPr="00000000" w14:paraId="0000005A">
            <w:pPr>
              <w:spacing w:after="19"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0" w:line="240" w:lineRule="auto"/>
              <w:ind w:left="137" w:right="-20" w:firstLine="0"/>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Pathing / Association analysis</w:t>
            </w:r>
          </w:p>
          <w:p w:rsidR="00000000" w:rsidDel="00000000" w:rsidP="00000000" w:rsidRDefault="00000000" w:rsidRPr="00000000" w14:paraId="0000005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0" w:line="240" w:lineRule="auto"/>
              <w:ind w:left="137" w:right="-20" w:firstLine="0"/>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MiM Conversion Analysis</w:t>
            </w:r>
          </w:p>
          <w:p w:rsidR="00000000" w:rsidDel="00000000" w:rsidP="00000000" w:rsidRDefault="00000000" w:rsidRPr="00000000" w14:paraId="0000005E">
            <w:pPr>
              <w:spacing w:after="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after="0" w:line="240" w:lineRule="auto"/>
              <w:ind w:left="137" w:right="-20" w:firstLine="0"/>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Storylining and draft preview</w:t>
            </w:r>
          </w:p>
          <w:p w:rsidR="00000000" w:rsidDel="00000000" w:rsidP="00000000" w:rsidRDefault="00000000" w:rsidRPr="00000000" w14:paraId="0000006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after="0" w:line="228" w:lineRule="auto"/>
              <w:ind w:left="314" w:right="397" w:hanging="177"/>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Analysis presentation and wrap-up</w:t>
            </w:r>
          </w:p>
        </w:tc>
      </w:tr>
    </w:tbl>
    <w:p w:rsidR="00000000" w:rsidDel="00000000" w:rsidP="00000000" w:rsidRDefault="00000000" w:rsidRPr="00000000" w14:paraId="00000062">
      <w:pPr>
        <w:spacing w:after="13"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3">
      <w:pPr>
        <w:spacing w:after="0" w:line="236" w:lineRule="auto"/>
        <w:ind w:left="6004" w:right="-20"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*If useable data are available</w:t>
      </w:r>
    </w:p>
    <w:p w:rsidR="00000000" w:rsidDel="00000000" w:rsidP="00000000" w:rsidRDefault="00000000" w:rsidRPr="00000000" w14:paraId="00000064">
      <w:pPr>
        <w:spacing w:after="0" w:line="236" w:lineRule="auto"/>
        <w:ind w:left="6004" w:right="-20" w:firstLine="0"/>
        <w:rPr>
          <w:rFonts w:ascii="Calibri" w:cs="Calibri" w:eastAsia="Calibri" w:hAnsi="Calibri"/>
          <w:color w:val="000000"/>
          <w:sz w:val="16"/>
          <w:szCs w:val="16"/>
        </w:rPr>
        <w:sectPr>
          <w:type w:val="nextPage"/>
          <w:pgSz w:h="10800" w:w="19200" w:orient="landscape"/>
          <w:pgMar w:bottom="591" w:top="549" w:left="517" w:right="666" w:header="720" w:footer="720"/>
        </w:sectPr>
      </w:pPr>
      <w:r w:rsidDel="00000000" w:rsidR="00000000" w:rsidRPr="00000000">
        <w:rPr>
          <w:rFonts w:ascii="Calibri" w:cs="Calibri" w:eastAsia="Calibri" w:hAnsi="Calibri"/>
          <w:color w:val="000000"/>
          <w:sz w:val="10"/>
          <w:szCs w:val="10"/>
          <w:vertAlign w:val="baseline"/>
          <w:rtl w:val="0"/>
        </w:rPr>
        <w:t xml:space="preserve">†</w:t>
      </w:r>
      <w:r w:rsidDel="00000000" w:rsidR="00000000" w:rsidRPr="00000000">
        <w:rPr>
          <w:rFonts w:ascii="Calibri" w:cs="Calibri" w:eastAsia="Calibri" w:hAnsi="Calibri"/>
          <w:color w:val="000000"/>
          <w:sz w:val="16"/>
          <w:szCs w:val="16"/>
          <w:rtl w:val="0"/>
        </w:rPr>
        <w:t xml:space="preserve">Actual approach used will depend on nature and availability of data</w:t>
      </w:r>
    </w:p>
    <w:p w:rsidR="00000000" w:rsidDel="00000000" w:rsidP="00000000" w:rsidRDefault="00000000" w:rsidRPr="00000000" w14:paraId="00000065">
      <w:pPr>
        <w:spacing w:after="0" w:line="240" w:lineRule="auto"/>
        <w:ind w:left="136" w:right="-20" w:firstLine="0"/>
        <w:rPr>
          <w:rFonts w:ascii="Calibri" w:cs="Calibri" w:eastAsia="Calibri" w:hAnsi="Calibri"/>
          <w:color w:val="000000"/>
          <w:sz w:val="50"/>
          <w:szCs w:val="50"/>
        </w:rPr>
      </w:pPr>
      <w:r w:rsidDel="00000000" w:rsidR="00000000" w:rsidRPr="00000000">
        <w:rPr>
          <w:rFonts w:ascii="Calibri" w:cs="Calibri" w:eastAsia="Calibri" w:hAnsi="Calibri"/>
          <w:color w:val="000000"/>
          <w:sz w:val="50"/>
          <w:szCs w:val="50"/>
          <w:rtl w:val="0"/>
        </w:rPr>
        <w:t xml:space="preserve">Learning Agenda Example 3: Unprofitable Households (HHs)</w:t>
      </w:r>
    </w:p>
    <w:p w:rsidR="00000000" w:rsidDel="00000000" w:rsidP="00000000" w:rsidRDefault="00000000" w:rsidRPr="00000000" w14:paraId="0000006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after="2" w:line="18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8">
      <w:pPr>
        <w:spacing w:after="0" w:line="240" w:lineRule="auto"/>
        <w:ind w:right="-20"/>
        <w:rPr>
          <w:rFonts w:ascii="Calibri" w:cs="Calibri" w:eastAsia="Calibri" w:hAnsi="Calibri"/>
          <w:color w:val="000000"/>
        </w:rPr>
      </w:pPr>
      <w:r w:rsidDel="00000000" w:rsidR="00000000" w:rsidRPr="00000000">
        <w:rPr>
          <w:rFonts w:ascii="Calibri" w:cs="Calibri" w:eastAsia="Calibri" w:hAnsi="Calibri"/>
          <w:color w:val="2e5496"/>
          <w:rtl w:val="0"/>
        </w:rPr>
        <w:t xml:space="preserve">BUSINESS STAKEHOLDER(S): </w:t>
      </w:r>
      <w:r w:rsidDel="00000000" w:rsidR="00000000" w:rsidRPr="00000000">
        <w:rPr>
          <w:rFonts w:ascii="Calibri" w:cs="Calibri" w:eastAsia="Calibri" w:hAnsi="Calibri"/>
          <w:color w:val="000000"/>
          <w:rtl w:val="0"/>
        </w:rPr>
        <w:t xml:space="preserve">Pamela Leahy, Morgan Freeman, Slobodan Andrejco, Lifeng Dong</w:t>
      </w:r>
    </w:p>
    <w:p w:rsidR="00000000" w:rsidDel="00000000" w:rsidP="00000000" w:rsidRDefault="00000000" w:rsidRPr="00000000" w14:paraId="00000069">
      <w:pPr>
        <w:spacing w:after="0" w:before="103" w:line="223" w:lineRule="auto"/>
        <w:ind w:right="463"/>
        <w:rPr>
          <w:rFonts w:ascii="Calibri" w:cs="Calibri" w:eastAsia="Calibri" w:hAnsi="Calibri"/>
          <w:color w:val="000000"/>
        </w:rPr>
      </w:pPr>
      <w:r w:rsidDel="00000000" w:rsidR="00000000" w:rsidRPr="00000000">
        <w:rPr>
          <w:rFonts w:ascii="Calibri" w:cs="Calibri" w:eastAsia="Calibri" w:hAnsi="Calibri"/>
          <w:color w:val="2e5496"/>
          <w:rtl w:val="0"/>
        </w:rPr>
        <w:t xml:space="preserve">OBJECTIVES OF THE WORK: </w:t>
      </w:r>
      <w:r w:rsidDel="00000000" w:rsidR="00000000" w:rsidRPr="00000000">
        <w:rPr>
          <w:rFonts w:ascii="Calibri" w:cs="Calibri" w:eastAsia="Calibri" w:hAnsi="Calibri"/>
          <w:color w:val="000000"/>
          <w:rtl w:val="0"/>
        </w:rPr>
        <w:t xml:space="preserve">Understand the underlying drivers of unprofitability among unprofitable HHs, and use this to determine what best actions the business can take with unprofitable HHs to increase their revenue, reduce their expense, or otherwise improve their profitability</w:t>
      </w:r>
    </w:p>
    <w:p w:rsidR="00000000" w:rsidDel="00000000" w:rsidP="00000000" w:rsidRDefault="00000000" w:rsidRPr="00000000" w14:paraId="0000006A">
      <w:pPr>
        <w:spacing w:after="2" w:line="12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6B">
      <w:pPr>
        <w:spacing w:after="0" w:line="224" w:lineRule="auto"/>
        <w:ind w:right="-20"/>
        <w:rPr>
          <w:rFonts w:ascii="Calibri" w:cs="Calibri" w:eastAsia="Calibri" w:hAnsi="Calibri"/>
          <w:color w:val="000000"/>
        </w:rPr>
      </w:pPr>
      <w:r w:rsidDel="00000000" w:rsidR="00000000" w:rsidRPr="00000000">
        <w:rPr>
          <w:rFonts w:ascii="Calibri" w:cs="Calibri" w:eastAsia="Calibri" w:hAnsi="Calibri"/>
          <w:color w:val="2e5496"/>
          <w:rtl w:val="0"/>
        </w:rPr>
        <w:t xml:space="preserve">BACKGROUND: </w:t>
      </w:r>
      <w:r w:rsidDel="00000000" w:rsidR="00000000" w:rsidRPr="00000000">
        <w:rPr>
          <w:rFonts w:ascii="Calibri" w:cs="Calibri" w:eastAsia="Calibri" w:hAnsi="Calibri"/>
          <w:color w:val="000000"/>
          <w:rtl w:val="0"/>
        </w:rPr>
        <w:t xml:space="preserve">As part of the Git ‘Er Done program, Business Unit X is interested in understanding the nature of unprofitable HHs. By definition, these HHs generate expense for We Da Best, Inc. (WDB), but do not generate enough revenue to fully offset their expense. Furthermore, the impact of these HHs on revenue is often masked by the fact that the Business Unit X portfolio as a whole is profitable. By identifying these HHs and the root causes of their unprofitability, WDB hopes to determine actions it can take to improve their profitability, and thus the profitability of the overall portfolio.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812800</wp:posOffset>
                </wp:positionV>
                <wp:extent cx="11568430" cy="361315"/>
                <wp:effectExtent b="0" l="0" r="0" t="0"/>
                <wp:wrapSquare wrapText="bothSides" distB="0" distT="0" distL="114300" distR="114300"/>
                <wp:docPr id="1" name=""/>
                <a:graphic>
                  <a:graphicData uri="http://schemas.microsoft.com/office/word/2010/wordprocessingGroup">
                    <wpg:wgp>
                      <wpg:cNvGrpSpPr/>
                      <wpg:grpSpPr>
                        <a:xfrm>
                          <a:off x="390283" y="3599343"/>
                          <a:ext cx="11568430" cy="361315"/>
                          <a:chOff x="390283" y="3599343"/>
                          <a:chExt cx="10692000" cy="361315"/>
                        </a:xfrm>
                      </wpg:grpSpPr>
                      <wpg:grpSp>
                        <wpg:cNvGrpSpPr/>
                        <wpg:grpSpPr>
                          <a:xfrm>
                            <a:off x="390283" y="3599343"/>
                            <a:ext cx="10692000" cy="361315"/>
                            <a:chOff x="0" y="0"/>
                            <a:chExt cx="11568430" cy="361315"/>
                          </a:xfrm>
                        </wpg:grpSpPr>
                        <wps:wsp>
                          <wps:cNvSpPr/>
                          <wps:cNvPr id="3" name="Shape 3"/>
                          <wps:spPr>
                            <a:xfrm>
                              <a:off x="0" y="0"/>
                              <a:ext cx="11568425" cy="36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568430" cy="361315"/>
                            </a:xfrm>
                            <a:custGeom>
                              <a:rect b="b" l="l" r="r" t="t"/>
                              <a:pathLst>
                                <a:path extrusionOk="0" h="361315" w="11568430">
                                  <a:moveTo>
                                    <a:pt x="0" y="0"/>
                                  </a:moveTo>
                                  <a:lnTo>
                                    <a:pt x="0" y="361315"/>
                                  </a:lnTo>
                                  <a:lnTo>
                                    <a:pt x="11568430" y="361315"/>
                                  </a:lnTo>
                                  <a:lnTo>
                                    <a:pt x="11568430" y="0"/>
                                  </a:lnTo>
                                  <a:lnTo>
                                    <a:pt x="0" y="0"/>
                                  </a:lnTo>
                                </a:path>
                              </a:pathLst>
                            </a:custGeom>
                            <a:solidFill>
                              <a:srgbClr val="4471C4"/>
                            </a:solidFill>
                            <a:ln>
                              <a:noFill/>
                            </a:ln>
                          </wps:spPr>
                          <wps:bodyPr anchorCtr="0" anchor="ctr" bIns="91425" lIns="91425" spcFirstLastPara="1" rIns="91425" wrap="square" tIns="91425">
                            <a:noAutofit/>
                          </wps:bodyPr>
                        </wps:wsp>
                        <wps:wsp>
                          <wps:cNvSpPr/>
                          <wps:cNvPr id="5" name="Shape 5"/>
                          <wps:spPr>
                            <a:xfrm>
                              <a:off x="0" y="0"/>
                              <a:ext cx="11568430" cy="361315"/>
                            </a:xfrm>
                            <a:custGeom>
                              <a:rect b="b" l="l" r="r" t="t"/>
                              <a:pathLst>
                                <a:path extrusionOk="0" h="361315" w="11568430">
                                  <a:moveTo>
                                    <a:pt x="0" y="361315"/>
                                  </a:moveTo>
                                  <a:lnTo>
                                    <a:pt x="11568430" y="361315"/>
                                  </a:lnTo>
                                  <a:lnTo>
                                    <a:pt x="11568430" y="0"/>
                                  </a:lnTo>
                                  <a:lnTo>
                                    <a:pt x="0" y="0"/>
                                  </a:lnTo>
                                  <a:lnTo>
                                    <a:pt x="0" y="361315"/>
                                  </a:lnTo>
                                </a:path>
                              </a:pathLst>
                            </a:cu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812800</wp:posOffset>
                </wp:positionV>
                <wp:extent cx="11568430" cy="36131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1568430" cy="361315"/>
                        </a:xfrm>
                        <a:prstGeom prst="rect"/>
                        <a:ln/>
                      </pic:spPr>
                    </pic:pic>
                  </a:graphicData>
                </a:graphic>
              </wp:anchor>
            </w:drawing>
          </mc:Fallback>
        </mc:AlternateContent>
      </w:r>
    </w:p>
    <w:p w:rsidR="00000000" w:rsidDel="00000000" w:rsidP="00000000" w:rsidRDefault="00000000" w:rsidRPr="00000000" w14:paraId="0000006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after="16" w:line="180" w:lineRule="auto"/>
        <w:rPr>
          <w:rFonts w:ascii="Calibri" w:cs="Calibri" w:eastAsia="Calibri" w:hAnsi="Calibri"/>
          <w:sz w:val="18"/>
          <w:szCs w:val="18"/>
        </w:rPr>
        <w:sectPr>
          <w:type w:val="nextPage"/>
          <w:pgSz w:h="10800" w:w="19200" w:orient="landscape"/>
          <w:pgMar w:bottom="1134" w:top="275" w:left="665" w:right="693" w:header="720" w:footer="720"/>
        </w:sectPr>
      </w:pPr>
      <w:r w:rsidDel="00000000" w:rsidR="00000000" w:rsidRPr="00000000">
        <w:rPr>
          <w:rtl w:val="0"/>
        </w:rPr>
      </w:r>
    </w:p>
    <w:p w:rsidR="00000000" w:rsidDel="00000000" w:rsidP="00000000" w:rsidRDefault="00000000" w:rsidRPr="00000000" w14:paraId="0000006F">
      <w:pPr>
        <w:spacing w:after="0" w:line="240" w:lineRule="auto"/>
        <w:ind w:left="3434" w:right="-20" w:firstLine="0"/>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Hypothesis</w:t>
      </w:r>
    </w:p>
    <w:p w:rsidR="00000000" w:rsidDel="00000000" w:rsidP="00000000" w:rsidRDefault="00000000" w:rsidRPr="00000000" w14:paraId="00000070">
      <w:pPr>
        <w:spacing w:after="17" w:lin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0" w:line="236" w:lineRule="auto"/>
        <w:ind w:left="321" w:right="154" w:hanging="184"/>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1.Unprofitable HHs are a heterogeneous group; there are subgroups within this population whose unprofitability is driven by different factors than other subgroups, and thus warrant different “best actions”</w:t>
      </w:r>
    </w:p>
    <w:p w:rsidR="00000000" w:rsidDel="00000000" w:rsidP="00000000" w:rsidRDefault="00000000" w:rsidRPr="00000000" w14:paraId="00000072">
      <w:pPr>
        <w:spacing w:after="0" w:before="119" w:line="237" w:lineRule="auto"/>
        <w:ind w:left="321" w:right="-20" w:hanging="184"/>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2.Relative to profitable HHs, unprofitable HHs are heavy users of live channels, are less likely to own certain accounts, have much of their money in less profitable funds, and are at the extreme ends of the age spectrum (who are often less profitable on average)</w:t>
      </w:r>
    </w:p>
    <w:p w:rsidR="00000000" w:rsidDel="00000000" w:rsidP="00000000" w:rsidRDefault="00000000" w:rsidRPr="00000000" w14:paraId="00000073">
      <w:pPr>
        <w:spacing w:after="0" w:line="240" w:lineRule="auto"/>
        <w:ind w:left="1967" w:right="-20" w:firstLine="0"/>
        <w:rPr>
          <w:rFonts w:ascii="Calibri" w:cs="Calibri" w:eastAsia="Calibri" w:hAnsi="Calibri"/>
          <w:b w:val="1"/>
          <w:color w:val="ffffff"/>
          <w:sz w:val="28"/>
          <w:szCs w:val="28"/>
        </w:rPr>
      </w:pPr>
      <w:r w:rsidDel="00000000" w:rsidR="00000000" w:rsidRPr="00000000">
        <w:br w:type="column"/>
      </w:r>
      <w:r w:rsidDel="00000000" w:rsidR="00000000" w:rsidRPr="00000000">
        <w:rPr>
          <w:rFonts w:ascii="Calibri" w:cs="Calibri" w:eastAsia="Calibri" w:hAnsi="Calibri"/>
          <w:b w:val="1"/>
          <w:color w:val="ffffff"/>
          <w:sz w:val="28"/>
          <w:szCs w:val="28"/>
          <w:rtl w:val="0"/>
        </w:rPr>
        <w:t xml:space="preserve">General</w:t>
      </w:r>
      <w:r w:rsidDel="00000000" w:rsidR="00000000" w:rsidRPr="00000000">
        <w:rPr>
          <w:rFonts w:ascii="Calibri" w:cs="Calibri" w:eastAsia="Calibri" w:hAnsi="Calibri"/>
          <w:color w:val="ffffff"/>
          <w:sz w:val="28"/>
          <w:szCs w:val="28"/>
          <w:rtl w:val="0"/>
        </w:rPr>
        <w:t xml:space="preserve"> </w:t>
      </w:r>
      <w:r w:rsidDel="00000000" w:rsidR="00000000" w:rsidRPr="00000000">
        <w:rPr>
          <w:rFonts w:ascii="Calibri" w:cs="Calibri" w:eastAsia="Calibri" w:hAnsi="Calibri"/>
          <w:b w:val="1"/>
          <w:color w:val="ffffff"/>
          <w:sz w:val="28"/>
          <w:szCs w:val="28"/>
          <w:rtl w:val="0"/>
        </w:rPr>
        <w:t xml:space="preserve">Approach</w:t>
      </w:r>
    </w:p>
    <w:p w:rsidR="00000000" w:rsidDel="00000000" w:rsidP="00000000" w:rsidRDefault="00000000" w:rsidRPr="00000000" w14:paraId="00000074">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after="1" w:line="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6">
      <w:pPr>
        <w:spacing w:after="0" w:line="240" w:lineRule="auto"/>
        <w:ind w:right="-20"/>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1.</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HH</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Exclusions/</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Sub-grouping</w:t>
      </w:r>
    </w:p>
    <w:p w:rsidR="00000000" w:rsidDel="00000000" w:rsidP="00000000" w:rsidRDefault="00000000" w:rsidRPr="00000000" w14:paraId="00000077">
      <w:pPr>
        <w:spacing w:after="0" w:before="55" w:line="228" w:lineRule="auto"/>
        <w:ind w:left="991" w:right="1221" w:hanging="270.99999999999994"/>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Set aside key subgroups of the Business Unit X customer population for special consideration/analysis</w:t>
      </w:r>
    </w:p>
    <w:p w:rsidR="00000000" w:rsidDel="00000000" w:rsidP="00000000" w:rsidRDefault="00000000" w:rsidRPr="00000000" w14:paraId="00000078">
      <w:pPr>
        <w:spacing w:after="0" w:before="67" w:line="234" w:lineRule="auto"/>
        <w:ind w:left="991" w:right="418" w:hanging="270.99999999999994"/>
        <w:rPr>
          <w:rFonts w:ascii="Calibri" w:cs="Calibri" w:eastAsia="Calibri" w:hAnsi="Calibri"/>
          <w:color w:val="000000"/>
          <w:sz w:val="21"/>
          <w:szCs w:val="21"/>
        </w:rPr>
        <w:sectPr>
          <w:type w:val="continuous"/>
          <w:pgSz w:h="10800" w:w="19200" w:orient="landscape"/>
          <w:pgMar w:bottom="1134" w:top="275" w:left="665" w:right="693" w:header="720" w:footer="720"/>
          <w:cols w:equalWidth="0" w:num="2">
            <w:col w:space="1014" w:w="8414"/>
            <w:col w:space="0" w:w="8414"/>
          </w:cols>
        </w:sect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Exclude specific HHs from actioning based on their underlying relationship with WDB, or key attribute possessed</w:t>
      </w:r>
    </w:p>
    <w:p w:rsidR="00000000" w:rsidDel="00000000" w:rsidP="00000000" w:rsidRDefault="00000000" w:rsidRPr="00000000" w14:paraId="00000079">
      <w:pPr>
        <w:tabs>
          <w:tab w:val="left" w:pos="9598"/>
        </w:tabs>
        <w:spacing w:after="0" w:before="39" w:line="229" w:lineRule="auto"/>
        <w:ind w:left="321" w:right="1469" w:hanging="184"/>
        <w:rPr>
          <w:rFonts w:ascii="Calibri" w:cs="Calibri" w:eastAsia="Calibri" w:hAnsi="Calibri"/>
          <w:color w:val="000000"/>
          <w:sz w:val="20"/>
          <w:szCs w:val="20"/>
        </w:rPr>
      </w:pPr>
      <w:r w:rsidDel="00000000" w:rsidR="00000000" w:rsidRPr="00000000">
        <w:rPr>
          <w:rFonts w:ascii="Calibri" w:cs="Calibri" w:eastAsia="Calibri" w:hAnsi="Calibri"/>
          <w:color w:val="000000"/>
          <w:sz w:val="33.333333333333336"/>
          <w:szCs w:val="33.333333333333336"/>
          <w:vertAlign w:val="subscript"/>
          <w:rtl w:val="0"/>
        </w:rPr>
        <w:t xml:space="preserve">3.Some portion of high live-channel usage is driven by outreach (inducement) from WDB; some</w:t>
        <w:tab/>
      </w: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Determine impact on profitability of the subgroups excluded from actioning </w:t>
      </w:r>
      <w:r w:rsidDel="00000000" w:rsidR="00000000" w:rsidRPr="00000000">
        <w:rPr>
          <w:rFonts w:ascii="Calibri" w:cs="Calibri" w:eastAsia="Calibri" w:hAnsi="Calibri"/>
          <w:color w:val="000000"/>
          <w:sz w:val="20"/>
          <w:szCs w:val="20"/>
          <w:rtl w:val="0"/>
        </w:rPr>
        <w:t xml:space="preserve">unprofitable HHs may reach profitability by dialing this back selectively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-927099</wp:posOffset>
                </wp:positionV>
                <wp:extent cx="254634" cy="2766060"/>
                <wp:effectExtent b="0" l="0" r="0" t="0"/>
                <wp:wrapSquare wrapText="bothSides" distB="0" distT="0" distL="114300" distR="114300"/>
                <wp:docPr id="3" name=""/>
                <a:graphic>
                  <a:graphicData uri="http://schemas.microsoft.com/office/word/2010/wordprocessingGroup">
                    <wpg:wgp>
                      <wpg:cNvGrpSpPr/>
                      <wpg:grpSpPr>
                        <a:xfrm>
                          <a:off x="5640958" y="2396970"/>
                          <a:ext cx="254634" cy="2766060"/>
                          <a:chOff x="5640958" y="2396970"/>
                          <a:chExt cx="254634" cy="2766060"/>
                        </a:xfrm>
                      </wpg:grpSpPr>
                      <wpg:grpSp>
                        <wpg:cNvGrpSpPr/>
                        <wpg:grpSpPr>
                          <a:xfrm>
                            <a:off x="5640958" y="2396970"/>
                            <a:ext cx="254634" cy="2766060"/>
                            <a:chOff x="0" y="0"/>
                            <a:chExt cx="254634" cy="2766060"/>
                          </a:xfrm>
                        </wpg:grpSpPr>
                        <wps:wsp>
                          <wps:cNvSpPr/>
                          <wps:cNvPr id="3" name="Shape 3"/>
                          <wps:spPr>
                            <a:xfrm>
                              <a:off x="0" y="0"/>
                              <a:ext cx="254625" cy="276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54634" cy="2766060"/>
                            </a:xfrm>
                            <a:custGeom>
                              <a:rect b="b" l="l" r="r" t="t"/>
                              <a:pathLst>
                                <a:path extrusionOk="0" h="2766060" w="254634">
                                  <a:moveTo>
                                    <a:pt x="0" y="0"/>
                                  </a:moveTo>
                                  <a:lnTo>
                                    <a:pt x="0" y="2766060"/>
                                  </a:lnTo>
                                  <a:lnTo>
                                    <a:pt x="254634" y="1383028"/>
                                  </a:lnTo>
                                  <a:lnTo>
                                    <a:pt x="0" y="0"/>
                                  </a:lnTo>
                                </a:path>
                              </a:pathLst>
                            </a:custGeom>
                            <a:solidFill>
                              <a:srgbClr val="2D75B6"/>
                            </a:solidFill>
                            <a:ln>
                              <a:noFill/>
                            </a:ln>
                          </wps:spPr>
                          <wps:bodyPr anchorCtr="0" anchor="ctr" bIns="91425" lIns="91425" spcFirstLastPara="1" rIns="91425" wrap="square" tIns="91425">
                            <a:noAutofit/>
                          </wps:bodyPr>
                        </wps:wsp>
                        <wps:wsp>
                          <wps:cNvSpPr/>
                          <wps:cNvPr id="9" name="Shape 9"/>
                          <wps:spPr>
                            <a:xfrm>
                              <a:off x="0" y="0"/>
                              <a:ext cx="254634" cy="2766060"/>
                            </a:xfrm>
                            <a:custGeom>
                              <a:rect b="b" l="l" r="r" t="t"/>
                              <a:pathLst>
                                <a:path extrusionOk="0" h="2766060" w="254634">
                                  <a:moveTo>
                                    <a:pt x="0" y="0"/>
                                  </a:moveTo>
                                  <a:lnTo>
                                    <a:pt x="254634" y="1383029"/>
                                  </a:lnTo>
                                  <a:lnTo>
                                    <a:pt x="0" y="2766060"/>
                                  </a:lnTo>
                                  <a:lnTo>
                                    <a:pt x="0" y="0"/>
                                  </a:lnTo>
                                </a:path>
                              </a:pathLst>
                            </a:custGeom>
                            <a:noFill/>
                            <a:ln cap="flat" cmpd="sng" w="19050">
                              <a:solidFill>
                                <a:srgbClr val="FFC30D"/>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-927099</wp:posOffset>
                </wp:positionV>
                <wp:extent cx="254634" cy="276606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634" cy="2766060"/>
                        </a:xfrm>
                        <a:prstGeom prst="rect"/>
                        <a:ln/>
                      </pic:spPr>
                    </pic:pic>
                  </a:graphicData>
                </a:graphic>
              </wp:anchor>
            </w:drawing>
          </mc:Fallback>
        </mc:AlternateContent>
      </w:r>
    </w:p>
    <w:p w:rsidR="00000000" w:rsidDel="00000000" w:rsidP="00000000" w:rsidRDefault="00000000" w:rsidRPr="00000000" w14:paraId="0000007A">
      <w:pPr>
        <w:spacing w:after="0" w:line="74" w:lineRule="auto"/>
        <w:rPr>
          <w:rFonts w:ascii="Calibri" w:cs="Calibri" w:eastAsia="Calibri" w:hAnsi="Calibri"/>
          <w:sz w:val="7"/>
          <w:szCs w:val="7"/>
        </w:rPr>
        <w:sectPr>
          <w:type w:val="continuous"/>
          <w:pgSz w:h="10800" w:w="19200" w:orient="landscape"/>
          <w:pgMar w:bottom="1134" w:top="275" w:left="665" w:right="693" w:header="720" w:footer="720"/>
        </w:sectPr>
      </w:pPr>
      <w:r w:rsidDel="00000000" w:rsidR="00000000" w:rsidRPr="00000000">
        <w:rPr>
          <w:rtl w:val="0"/>
        </w:rPr>
      </w:r>
    </w:p>
    <w:p w:rsidR="00000000" w:rsidDel="00000000" w:rsidP="00000000" w:rsidRDefault="00000000" w:rsidRPr="00000000" w14:paraId="0000007B">
      <w:pPr>
        <w:spacing w:after="0" w:before="52" w:line="237" w:lineRule="auto"/>
        <w:ind w:left="321" w:right="-20" w:hanging="184"/>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4.While higher levels of activity is typically associated with higher revenue, there are pockets of unprofitable HHs among high-activity traders; their profitability is determined in part by what activities they engage in</w:t>
      </w:r>
    </w:p>
    <w:p w:rsidR="00000000" w:rsidDel="00000000" w:rsidP="00000000" w:rsidRDefault="00000000" w:rsidRPr="00000000" w14:paraId="0000007C">
      <w:pPr>
        <w:spacing w:after="0" w:line="240" w:lineRule="auto"/>
        <w:ind w:right="-20"/>
        <w:rPr>
          <w:rFonts w:ascii="Calibri" w:cs="Calibri" w:eastAsia="Calibri" w:hAnsi="Calibri"/>
          <w:b w:val="1"/>
          <w:color w:val="000000"/>
          <w:sz w:val="21"/>
          <w:szCs w:val="21"/>
        </w:rPr>
      </w:pPr>
      <w:r w:rsidDel="00000000" w:rsidR="00000000" w:rsidRPr="00000000">
        <w:br w:type="column"/>
      </w:r>
      <w:r w:rsidDel="00000000" w:rsidR="00000000" w:rsidRPr="00000000">
        <w:rPr>
          <w:rFonts w:ascii="Calibri" w:cs="Calibri" w:eastAsia="Calibri" w:hAnsi="Calibri"/>
          <w:b w:val="1"/>
          <w:color w:val="000000"/>
          <w:sz w:val="21"/>
          <w:szCs w:val="21"/>
          <w:rtl w:val="0"/>
        </w:rPr>
        <w:t xml:space="preserve">2.</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Exploratory</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Data</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Analysis</w:t>
      </w:r>
    </w:p>
    <w:p w:rsidR="00000000" w:rsidDel="00000000" w:rsidP="00000000" w:rsidRDefault="00000000" w:rsidRPr="00000000" w14:paraId="0000007D">
      <w:pPr>
        <w:spacing w:after="0" w:before="55" w:line="234" w:lineRule="auto"/>
        <w:ind w:left="991" w:right="933" w:hanging="270.99999999999994"/>
        <w:rPr>
          <w:rFonts w:ascii="Calibri" w:cs="Calibri" w:eastAsia="Calibri" w:hAnsi="Calibri"/>
          <w:color w:val="000000"/>
          <w:sz w:val="21"/>
          <w:szCs w:val="21"/>
        </w:rPr>
        <w:sectPr>
          <w:type w:val="continuous"/>
          <w:pgSz w:h="10800" w:w="19200" w:orient="landscape"/>
          <w:pgMar w:bottom="1134" w:top="275" w:left="665" w:right="693" w:header="720" w:footer="720"/>
          <w:cols w:equalWidth="0" w:num="2">
            <w:col w:space="938" w:w="8452"/>
            <w:col w:space="0" w:w="8452"/>
          </w:cols>
        </w:sect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Cluster analysis or similar to further identify subgroups of unprofitable HHs whose unprofitability is driven by similar underlying factors</w:t>
      </w:r>
    </w:p>
    <w:p w:rsidR="00000000" w:rsidDel="00000000" w:rsidP="00000000" w:rsidRDefault="00000000" w:rsidRPr="00000000" w14:paraId="0000007E">
      <w:pPr>
        <w:spacing w:after="0" w:line="55" w:lineRule="auto"/>
        <w:rPr>
          <w:rFonts w:ascii="Times New Roman" w:cs="Times New Roman" w:eastAsia="Times New Roman" w:hAnsi="Times New Roman"/>
          <w:sz w:val="5"/>
          <w:szCs w:val="5"/>
        </w:rPr>
        <w:sectPr>
          <w:type w:val="continuous"/>
          <w:pgSz w:h="10800" w:w="19200" w:orient="landscape"/>
          <w:pgMar w:bottom="1134" w:top="275" w:left="665" w:right="693" w:header="720" w:footer="720"/>
        </w:sectPr>
      </w:pPr>
      <w:r w:rsidDel="00000000" w:rsidR="00000000" w:rsidRPr="00000000">
        <w:rPr>
          <w:rtl w:val="0"/>
        </w:rPr>
      </w:r>
    </w:p>
    <w:p w:rsidR="00000000" w:rsidDel="00000000" w:rsidP="00000000" w:rsidRDefault="00000000" w:rsidRPr="00000000" w14:paraId="0000007F">
      <w:pPr>
        <w:spacing w:after="0" w:before="16" w:line="237" w:lineRule="auto"/>
        <w:ind w:left="91" w:right="1" w:firstLine="0"/>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5.Middle Tier HHs are more likely to be unprofitable because the revenue generated from their relatively low levels of cash in their accounts cannot fully offset even minor live channel usage</w:t>
      </w:r>
    </w:p>
    <w:p w:rsidR="00000000" w:rsidDel="00000000" w:rsidP="00000000" w:rsidRDefault="00000000" w:rsidRPr="00000000" w14:paraId="00000080">
      <w:pPr>
        <w:spacing w:after="0" w:line="234" w:lineRule="auto"/>
        <w:ind w:left="271" w:right="1422" w:hanging="271"/>
        <w:rPr>
          <w:rFonts w:ascii="Calibri" w:cs="Calibri" w:eastAsia="Calibri" w:hAnsi="Calibri"/>
          <w:color w:val="000000"/>
          <w:sz w:val="21"/>
          <w:szCs w:val="21"/>
        </w:rPr>
        <w:sectPr>
          <w:type w:val="continuous"/>
          <w:pgSz w:h="10800" w:w="19200" w:orient="landscape"/>
          <w:pgMar w:bottom="1134" w:top="275" w:left="665" w:right="693" w:header="720" w:footer="720"/>
          <w:cols w:equalWidth="0" w:num="2">
            <w:col w:space="1667" w:w="8087.5"/>
            <w:col w:space="0" w:w="8087.5"/>
          </w:cols>
        </w:sectPr>
      </w:pPr>
      <w:r w:rsidDel="00000000" w:rsidR="00000000" w:rsidRPr="00000000">
        <w:br w:type="column"/>
      </w: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“Look-alike” model or similar to understand the revenue/expense profiles of unprofitable HHs relative to their “closest” profitable counterparts</w:t>
      </w:r>
    </w:p>
    <w:p w:rsidR="00000000" w:rsidDel="00000000" w:rsidP="00000000" w:rsidRDefault="00000000" w:rsidRPr="00000000" w14:paraId="00000081">
      <w:pPr>
        <w:spacing w:after="0" w:line="108" w:lineRule="auto"/>
        <w:rPr>
          <w:rFonts w:ascii="Times New Roman" w:cs="Times New Roman" w:eastAsia="Times New Roman" w:hAnsi="Times New Roman"/>
          <w:sz w:val="11"/>
          <w:szCs w:val="11"/>
        </w:rPr>
        <w:sectPr>
          <w:type w:val="continuous"/>
          <w:pgSz w:h="10800" w:w="19200" w:orient="landscape"/>
          <w:pgMar w:bottom="1134" w:top="275" w:left="665" w:right="693" w:header="720" w:footer="720"/>
        </w:sectPr>
      </w:pPr>
      <w:r w:rsidDel="00000000" w:rsidR="00000000" w:rsidRPr="00000000">
        <w:rPr>
          <w:rtl w:val="0"/>
        </w:rPr>
      </w:r>
    </w:p>
    <w:p w:rsidR="00000000" w:rsidDel="00000000" w:rsidP="00000000" w:rsidRDefault="00000000" w:rsidRPr="00000000" w14:paraId="00000082">
      <w:pPr>
        <w:spacing w:after="0" w:line="237" w:lineRule="auto"/>
        <w:ind w:left="321" w:right="-20" w:hanging="184"/>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6.There is a minimum cash threshold under which a HHs is very unlikely to be profitable, and unlikely to evolve into a profitable HH in the future; best actions for these HHs may be automatic account closure</w:t>
      </w:r>
    </w:p>
    <w:p w:rsidR="00000000" w:rsidDel="00000000" w:rsidP="00000000" w:rsidRDefault="00000000" w:rsidRPr="00000000" w14:paraId="00000083">
      <w:pPr>
        <w:spacing w:after="19" w:line="240" w:lineRule="auto"/>
        <w:rPr>
          <w:rFonts w:ascii="Calibri" w:cs="Calibri" w:eastAsia="Calibri" w:hAnsi="Calibri"/>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84">
      <w:pPr>
        <w:spacing w:after="0" w:line="240" w:lineRule="auto"/>
        <w:ind w:right="-20"/>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3.</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Deep-Dive</w:t>
      </w:r>
      <w:r w:rsidDel="00000000" w:rsidR="00000000" w:rsidRPr="00000000">
        <w:rPr>
          <w:rFonts w:ascii="Calibri" w:cs="Calibri" w:eastAsia="Calibri" w:hAnsi="Calibri"/>
          <w:color w:val="000000"/>
          <w:sz w:val="21"/>
          <w:szCs w:val="21"/>
          <w:rtl w:val="0"/>
        </w:rPr>
        <w:t xml:space="preserve"> </w:t>
      </w:r>
      <w:r w:rsidDel="00000000" w:rsidR="00000000" w:rsidRPr="00000000">
        <w:rPr>
          <w:rFonts w:ascii="Calibri" w:cs="Calibri" w:eastAsia="Calibri" w:hAnsi="Calibri"/>
          <w:b w:val="1"/>
          <w:color w:val="000000"/>
          <w:sz w:val="21"/>
          <w:szCs w:val="21"/>
          <w:rtl w:val="0"/>
        </w:rPr>
        <w:t xml:space="preserve">Analysis</w:t>
      </w:r>
    </w:p>
    <w:p w:rsidR="00000000" w:rsidDel="00000000" w:rsidP="00000000" w:rsidRDefault="00000000" w:rsidRPr="00000000" w14:paraId="00000085">
      <w:pPr>
        <w:spacing w:after="0" w:before="55" w:line="234" w:lineRule="auto"/>
        <w:ind w:left="991" w:right="445" w:hanging="270.99999999999994"/>
        <w:rPr>
          <w:rFonts w:ascii="Calibri" w:cs="Calibri" w:eastAsia="Calibri" w:hAnsi="Calibri"/>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Calibri" w:cs="Calibri" w:eastAsia="Calibri" w:hAnsi="Calibri"/>
          <w:color w:val="000000"/>
          <w:sz w:val="21"/>
          <w:szCs w:val="21"/>
          <w:rtl w:val="0"/>
        </w:rPr>
        <w:t xml:space="preserve">Detailed analysis on each subgroup as needed to determine behavioralattributes which will inform recommended actions</w:t>
      </w:r>
    </w:p>
    <w:sectPr>
      <w:type w:val="continuous"/>
      <w:pgSz w:h="10800" w:w="19200" w:orient="landscape"/>
      <w:pgMar w:bottom="1134" w:top="275" w:left="665" w:right="693" w:header="720" w:footer="720"/>
      <w:cols w:equalWidth="0" w:num="2">
        <w:col w:space="1210" w:w="8316"/>
        <w:col w:space="0" w:w="83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d13I3KyNUHdfQvOKqRxQDoQvAA==">AMUW2mWt5LgeMAig/Vtv01rDvkMZe8ot9buZtQUhdZEGI37c9b4N8nafBWAponFryNhuRC0K7hujNeXTUkTeNuDNj8LHOOFN7g3XT/q41JspxO28EcGKRfg=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2021-02-25T18:39:00Z</dcterms:created>
</cp:coreProperties>
</file>