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45090" w14:textId="77777777" w:rsidR="00541637" w:rsidRPr="00541637" w:rsidRDefault="00541637" w:rsidP="009443C0">
      <w:pPr>
        <w:pStyle w:val="NormalWeb"/>
        <w:spacing w:before="0" w:beforeAutospacing="0" w:line="305" w:lineRule="atLeast"/>
        <w:jc w:val="center"/>
        <w:rPr>
          <w:color w:val="000000" w:themeColor="text1"/>
        </w:rPr>
      </w:pPr>
      <w:r w:rsidRPr="00541637">
        <w:rPr>
          <w:b/>
          <w:bCs/>
          <w:color w:val="000000" w:themeColor="text1"/>
        </w:rPr>
        <w:t>1. Neural Net: Credit Risk</w:t>
      </w:r>
    </w:p>
    <w:p w14:paraId="5905153D" w14:textId="4D1AEC86" w:rsidR="003D7FE7" w:rsidRDefault="003B7186" w:rsidP="009443C0">
      <w:pPr>
        <w:pStyle w:val="NormalWeb"/>
        <w:spacing w:before="0" w:beforeAutospacing="0" w:line="480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In this analysis, the creditworthiness of bank customers is evaluated based on several different attributes. The ‘Neural Net’ operator is utilized to make predictions using a training and a test dataset. The original dataset had 1000 examples of which a 100 of those were removed to create a test dataset. Afterwards, the Neural Net predictive model was </w:t>
      </w:r>
      <w:r w:rsidR="006853D6">
        <w:rPr>
          <w:color w:val="000000" w:themeColor="text1"/>
        </w:rPr>
        <w:t xml:space="preserve">applied to the dataset and the results are as follows: of the test dataset examples 26% were predicted to have bad credibility while 74% were predicted to have good credibility. When compared to the training dataset, 69.6% had good credibility while 30.3% had bad credibility. </w:t>
      </w:r>
    </w:p>
    <w:p w14:paraId="1CF0A6ED" w14:textId="35196E95" w:rsidR="0084743B" w:rsidRDefault="0084743B" w:rsidP="009443C0">
      <w:pPr>
        <w:pStyle w:val="NormalWeb"/>
        <w:spacing w:before="0" w:beforeAutospacing="0" w:line="48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The table below shows the relationship between the credibility of a customers based on their balance of their current account. As can be seen, customers that have some balance amount in their current account have a better tendency of having good credibility than customers that have no balance or no running account at all.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775"/>
        <w:gridCol w:w="1025"/>
        <w:gridCol w:w="1260"/>
      </w:tblGrid>
      <w:tr w:rsidR="003D7FE7" w14:paraId="2B23CDF7" w14:textId="77777777" w:rsidTr="0084743B">
        <w:tc>
          <w:tcPr>
            <w:tcW w:w="2965" w:type="dxa"/>
          </w:tcPr>
          <w:p w14:paraId="510595A2" w14:textId="2898999C" w:rsidR="003D7FE7" w:rsidRDefault="0084743B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Balance of Current Account </w:t>
            </w:r>
          </w:p>
        </w:tc>
        <w:tc>
          <w:tcPr>
            <w:tcW w:w="775" w:type="dxa"/>
          </w:tcPr>
          <w:p w14:paraId="5E4A44B0" w14:textId="2D9407A0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Good </w:t>
            </w:r>
          </w:p>
        </w:tc>
        <w:tc>
          <w:tcPr>
            <w:tcW w:w="1025" w:type="dxa"/>
          </w:tcPr>
          <w:p w14:paraId="6239EFCC" w14:textId="071BDF5C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Bad</w:t>
            </w:r>
          </w:p>
        </w:tc>
        <w:tc>
          <w:tcPr>
            <w:tcW w:w="1260" w:type="dxa"/>
          </w:tcPr>
          <w:p w14:paraId="63B15979" w14:textId="2BEE2871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Ratio </w:t>
            </w:r>
          </w:p>
        </w:tc>
      </w:tr>
      <w:tr w:rsidR="003D7FE7" w14:paraId="6DD0440A" w14:textId="77777777" w:rsidTr="0084743B">
        <w:tc>
          <w:tcPr>
            <w:tcW w:w="2965" w:type="dxa"/>
          </w:tcPr>
          <w:p w14:paraId="2B8F8B79" w14:textId="154BDBBE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&lt;=200</w:t>
            </w:r>
          </w:p>
        </w:tc>
        <w:tc>
          <w:tcPr>
            <w:tcW w:w="775" w:type="dxa"/>
          </w:tcPr>
          <w:p w14:paraId="3CE65974" w14:textId="53548A63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025" w:type="dxa"/>
          </w:tcPr>
          <w:p w14:paraId="6C028F54" w14:textId="6D4DDA1E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260" w:type="dxa"/>
          </w:tcPr>
          <w:p w14:paraId="394181B4" w14:textId="123FCD70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5:1</w:t>
            </w:r>
          </w:p>
        </w:tc>
      </w:tr>
      <w:tr w:rsidR="003D7FE7" w14:paraId="3D3A6C25" w14:textId="77777777" w:rsidTr="0084743B">
        <w:tc>
          <w:tcPr>
            <w:tcW w:w="2965" w:type="dxa"/>
          </w:tcPr>
          <w:p w14:paraId="69CF267F" w14:textId="069AFB20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&gt;=200</w:t>
            </w:r>
          </w:p>
        </w:tc>
        <w:tc>
          <w:tcPr>
            <w:tcW w:w="775" w:type="dxa"/>
          </w:tcPr>
          <w:p w14:paraId="4B04C182" w14:textId="7B0D478D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34</w:t>
            </w:r>
          </w:p>
        </w:tc>
        <w:tc>
          <w:tcPr>
            <w:tcW w:w="1025" w:type="dxa"/>
          </w:tcPr>
          <w:p w14:paraId="10807D3C" w14:textId="477EEB00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1260" w:type="dxa"/>
          </w:tcPr>
          <w:p w14:paraId="2C511494" w14:textId="391C92BF" w:rsidR="003D7FE7" w:rsidRDefault="00FD3DF0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4.8:1</w:t>
            </w:r>
          </w:p>
        </w:tc>
      </w:tr>
      <w:tr w:rsidR="003D7FE7" w14:paraId="7885F597" w14:textId="77777777" w:rsidTr="0084743B">
        <w:tc>
          <w:tcPr>
            <w:tcW w:w="2965" w:type="dxa"/>
          </w:tcPr>
          <w:p w14:paraId="05539F90" w14:textId="458769D5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 Balance</w:t>
            </w:r>
          </w:p>
        </w:tc>
        <w:tc>
          <w:tcPr>
            <w:tcW w:w="775" w:type="dxa"/>
          </w:tcPr>
          <w:p w14:paraId="741CFBCD" w14:textId="6FAA48AB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</w:p>
        </w:tc>
        <w:tc>
          <w:tcPr>
            <w:tcW w:w="1025" w:type="dxa"/>
          </w:tcPr>
          <w:p w14:paraId="16F4D2EC" w14:textId="50208572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1260" w:type="dxa"/>
          </w:tcPr>
          <w:p w14:paraId="494C6D7E" w14:textId="2D3A748E" w:rsidR="003D7FE7" w:rsidRDefault="00FD3DF0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1.5:1</w:t>
            </w:r>
          </w:p>
        </w:tc>
      </w:tr>
      <w:tr w:rsidR="003D7FE7" w14:paraId="6C56CF0E" w14:textId="77777777" w:rsidTr="0084743B">
        <w:tc>
          <w:tcPr>
            <w:tcW w:w="2965" w:type="dxa"/>
          </w:tcPr>
          <w:p w14:paraId="462BA521" w14:textId="27AD034A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 Running Account</w:t>
            </w:r>
          </w:p>
        </w:tc>
        <w:tc>
          <w:tcPr>
            <w:tcW w:w="775" w:type="dxa"/>
          </w:tcPr>
          <w:p w14:paraId="136AC5D2" w14:textId="49BD6A3B" w:rsidR="003D7FE7" w:rsidRDefault="003D7FE7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FD3DF0">
              <w:rPr>
                <w:color w:val="000000" w:themeColor="text1"/>
              </w:rPr>
              <w:t>6</w:t>
            </w:r>
          </w:p>
        </w:tc>
        <w:tc>
          <w:tcPr>
            <w:tcW w:w="1025" w:type="dxa"/>
          </w:tcPr>
          <w:p w14:paraId="0233D32C" w14:textId="7FE7D730" w:rsidR="003D7FE7" w:rsidRDefault="00FD3DF0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1260" w:type="dxa"/>
          </w:tcPr>
          <w:p w14:paraId="1938F636" w14:textId="53CEAC39" w:rsidR="003D7FE7" w:rsidRDefault="00FD3DF0" w:rsidP="009443C0">
            <w:pPr>
              <w:pStyle w:val="NormalWeb"/>
              <w:spacing w:before="0" w:beforeAutospacing="0" w:line="30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2.3:1</w:t>
            </w:r>
          </w:p>
        </w:tc>
      </w:tr>
    </w:tbl>
    <w:p w14:paraId="2AF48E0E" w14:textId="14D4196A" w:rsidR="000A4E51" w:rsidRDefault="000A4E51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</w:p>
    <w:p w14:paraId="5C1B60A3" w14:textId="7714B824" w:rsidR="000A4E51" w:rsidRPr="00915185" w:rsidRDefault="000A4E51" w:rsidP="00915185">
      <w:pPr>
        <w:pStyle w:val="NormalWeb"/>
        <w:spacing w:before="0" w:beforeAutospacing="0" w:line="48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In addition, a comparison of the confidence levels of the predictions is analyzed. There are 17 examples that were predicted to have good credibility with a confidence level of one. Out of those 17, 11 of them are customers that have a current balance of &gt;=200DM. This indicates that any customer that has a current balance of &gt;=200DM has a higher chance of having good credibility than other customers. On the other hand, there are 9 examples that were predicted to have bad credibility with a confidence level close to 1. Out of these 9, 5 of them are customers that </w:t>
      </w:r>
      <w:r>
        <w:rPr>
          <w:color w:val="000000" w:themeColor="text1"/>
        </w:rPr>
        <w:lastRenderedPageBreak/>
        <w:t xml:space="preserve">have no current balance. This also indicates that customers that have no current balance have a higher chance of </w:t>
      </w:r>
      <w:r w:rsidR="00F54554">
        <w:rPr>
          <w:color w:val="000000" w:themeColor="text1"/>
        </w:rPr>
        <w:t xml:space="preserve">having bad credibility as compared to other customers. </w:t>
      </w:r>
      <w:r>
        <w:rPr>
          <w:color w:val="000000" w:themeColor="text1"/>
        </w:rPr>
        <w:t xml:space="preserve"> </w:t>
      </w:r>
      <w:r w:rsidR="00745624">
        <w:rPr>
          <w:color w:val="000000" w:themeColor="text1"/>
        </w:rPr>
        <w:t xml:space="preserve">Overall, the Neural Net prediction model provides a solid basis of predicting credibility of customers with good analytical results. </w:t>
      </w:r>
    </w:p>
    <w:p w14:paraId="0042C195" w14:textId="6E7AD1C0" w:rsidR="00541637" w:rsidRPr="00541637" w:rsidRDefault="00541637" w:rsidP="009443C0">
      <w:pPr>
        <w:pStyle w:val="NormalWeb"/>
        <w:spacing w:before="0" w:beforeAutospacing="0" w:line="305" w:lineRule="atLeast"/>
        <w:jc w:val="center"/>
        <w:rPr>
          <w:color w:val="000000" w:themeColor="text1"/>
        </w:rPr>
      </w:pPr>
      <w:r w:rsidRPr="00541637">
        <w:rPr>
          <w:b/>
          <w:bCs/>
          <w:color w:val="000000" w:themeColor="text1"/>
        </w:rPr>
        <w:t>2. Model Evaluation:</w:t>
      </w:r>
    </w:p>
    <w:p w14:paraId="250AAF04" w14:textId="5D0EECF3" w:rsidR="00BC3DC5" w:rsidRDefault="00F17972" w:rsidP="009443C0">
      <w:pPr>
        <w:pStyle w:val="NormalWeb"/>
        <w:spacing w:before="0" w:beforeAutospacing="0" w:line="48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In order to</w:t>
      </w:r>
      <w:proofErr w:type="gramEnd"/>
      <w:r>
        <w:rPr>
          <w:color w:val="000000" w:themeColor="text1"/>
        </w:rPr>
        <w:t xml:space="preserve"> determine the best learner to use for the Mesothelioma data, the “Compare ROCs” operator was used on four different learners: Decision Tree, Random Forest, Naïve Bayes and K-NN. Of these four learners, the visual comparison revealed that a decision tree would be the best one to use for our dataset. After determining this, the model below was used in to predict the class of diagnosis. </w:t>
      </w:r>
    </w:p>
    <w:p w14:paraId="1821ABF7" w14:textId="302CDB59" w:rsidR="00705173" w:rsidRDefault="00F17972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  <w:r w:rsidRPr="0009740D">
        <w:rPr>
          <w:noProof/>
          <w:color w:val="000000" w:themeColor="text1"/>
        </w:rPr>
        <w:drawing>
          <wp:inline distT="0" distB="0" distL="0" distR="0" wp14:anchorId="43E7C551" wp14:editId="453A92C6">
            <wp:extent cx="5943600" cy="2291137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746B" w14:textId="28DC3707" w:rsidR="0009740D" w:rsidRDefault="00FE09EB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  <w:r w:rsidRPr="0009740D">
        <w:rPr>
          <w:noProof/>
          <w:color w:val="000000" w:themeColor="text1"/>
        </w:rPr>
        <w:drawing>
          <wp:inline distT="0" distB="0" distL="0" distR="0" wp14:anchorId="2337D399" wp14:editId="4E0594F3">
            <wp:extent cx="5936789" cy="1375795"/>
            <wp:effectExtent l="0" t="0" r="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4751" cy="13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0B32" w14:textId="77777777" w:rsidR="00F347B0" w:rsidRDefault="00F347B0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</w:p>
    <w:p w14:paraId="6056666F" w14:textId="77777777" w:rsidR="00F347B0" w:rsidRDefault="00F347B0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</w:p>
    <w:p w14:paraId="341C1950" w14:textId="44BB4BC4" w:rsidR="00F17972" w:rsidRDefault="00F17972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  <w:r>
        <w:rPr>
          <w:color w:val="000000" w:themeColor="text1"/>
        </w:rPr>
        <w:t>The resulting decision tree is presented below:</w:t>
      </w:r>
    </w:p>
    <w:p w14:paraId="3F5400E5" w14:textId="6C2A9039" w:rsidR="00F87C5F" w:rsidRDefault="00FE09EB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  <w:r w:rsidRPr="00F87C5F">
        <w:rPr>
          <w:noProof/>
          <w:color w:val="000000" w:themeColor="text1"/>
        </w:rPr>
        <w:drawing>
          <wp:inline distT="0" distB="0" distL="0" distR="0" wp14:anchorId="37EBCB7A" wp14:editId="6BE9C908">
            <wp:extent cx="1842760" cy="16139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9530" cy="16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2A8C" w14:textId="22A045A4" w:rsidR="00F87C5F" w:rsidRDefault="00F87C5F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</w:p>
    <w:p w14:paraId="1EC6AABA" w14:textId="536A3579" w:rsidR="00F17972" w:rsidRDefault="00F17972" w:rsidP="009443C0">
      <w:pPr>
        <w:pStyle w:val="NormalWeb"/>
        <w:spacing w:before="0" w:beforeAutospacing="0" w:line="480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It can be concluded from the above result that ‘Diagnosis Method’ is the best predictor of the outcome of the treatment with an accuracy of a 100%. I reviewed the entire dataset after getting the results of the decision tree and I was able to observe that each </w:t>
      </w:r>
      <w:r w:rsidR="005E4239">
        <w:rPr>
          <w:color w:val="000000" w:themeColor="text1"/>
        </w:rPr>
        <w:t xml:space="preserve">example that had a diagnosis method value of 1 had a class of diagnosis value of 1 (healthy) and a diagnosis method value of 0 had a class of diagnosis value of 2 (has Mesothelioma). Due to this characteristic of the data, the decision tree easily classifies the class of diagnosis as 1 or 2 only by looking at the diagnosis method attribute. </w:t>
      </w:r>
      <w:r w:rsidR="00E52585">
        <w:rPr>
          <w:color w:val="000000" w:themeColor="text1"/>
        </w:rPr>
        <w:t>Furthermore, a performance of the decision tree model as well as two others (Naïve Bayes and SVM) was tested and presented in the tables below</w:t>
      </w:r>
      <w:r w:rsidR="00FE2071">
        <w:rPr>
          <w:color w:val="000000" w:themeColor="text1"/>
        </w:rPr>
        <w:t>:</w:t>
      </w:r>
    </w:p>
    <w:p w14:paraId="042BD48A" w14:textId="334AB564" w:rsidR="0009740D" w:rsidRPr="009443C0" w:rsidRDefault="0009740D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  <w:r>
        <w:t>Decision Tree</w:t>
      </w:r>
    </w:p>
    <w:p w14:paraId="3827DF62" w14:textId="4BBED479" w:rsidR="0009740D" w:rsidRDefault="0009740D" w:rsidP="009443C0">
      <w:pPr>
        <w:jc w:val="both"/>
        <w:rPr>
          <w:rFonts w:ascii="Times New Roman" w:hAnsi="Times New Roman" w:cs="Times New Roman"/>
        </w:rPr>
      </w:pPr>
      <w:r w:rsidRPr="0009740D">
        <w:rPr>
          <w:rFonts w:ascii="Times New Roman" w:hAnsi="Times New Roman" w:cs="Times New Roman"/>
          <w:noProof/>
        </w:rPr>
        <w:drawing>
          <wp:inline distT="0" distB="0" distL="0" distR="0" wp14:anchorId="42D8A5F2" wp14:editId="179D599A">
            <wp:extent cx="5943600" cy="108478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4631" cy="10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C92" w14:textId="680B7544" w:rsidR="0009740D" w:rsidRDefault="0009740D" w:rsidP="009443C0">
      <w:pPr>
        <w:jc w:val="both"/>
        <w:rPr>
          <w:rFonts w:ascii="Times New Roman" w:hAnsi="Times New Roman" w:cs="Times New Roman"/>
        </w:rPr>
      </w:pPr>
    </w:p>
    <w:p w14:paraId="6422B819" w14:textId="77777777" w:rsidR="00F87C5F" w:rsidRPr="00541637" w:rsidRDefault="00F87C5F" w:rsidP="009443C0">
      <w:pPr>
        <w:pStyle w:val="NormalWeb"/>
        <w:spacing w:before="0" w:beforeAutospacing="0" w:line="305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Naïve bayes </w:t>
      </w:r>
    </w:p>
    <w:p w14:paraId="22FD9257" w14:textId="77777777" w:rsidR="00F87C5F" w:rsidRDefault="00F87C5F" w:rsidP="009443C0">
      <w:pPr>
        <w:jc w:val="both"/>
        <w:rPr>
          <w:rFonts w:ascii="Times New Roman" w:hAnsi="Times New Roman" w:cs="Times New Roman"/>
          <w:color w:val="000000" w:themeColor="text1"/>
        </w:rPr>
      </w:pPr>
      <w:r w:rsidRPr="0009740D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5F0ED68" wp14:editId="35F44345">
            <wp:extent cx="5943600" cy="1050708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253" cy="10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A818" w14:textId="474C1485" w:rsidR="0009740D" w:rsidRDefault="0009740D" w:rsidP="009443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SVM </w:t>
      </w:r>
    </w:p>
    <w:p w14:paraId="07C893AC" w14:textId="34D5E083" w:rsidR="0009740D" w:rsidRDefault="0009740D" w:rsidP="009443C0">
      <w:pPr>
        <w:jc w:val="both"/>
        <w:rPr>
          <w:rFonts w:ascii="Times New Roman" w:hAnsi="Times New Roman" w:cs="Times New Roman"/>
        </w:rPr>
      </w:pPr>
    </w:p>
    <w:p w14:paraId="0C12CFD2" w14:textId="0DC1FBB4" w:rsidR="0009740D" w:rsidRPr="0009740D" w:rsidRDefault="0009740D" w:rsidP="009443C0">
      <w:pPr>
        <w:jc w:val="both"/>
        <w:rPr>
          <w:rFonts w:ascii="Times New Roman" w:hAnsi="Times New Roman" w:cs="Times New Roman"/>
        </w:rPr>
      </w:pPr>
      <w:r w:rsidRPr="0009740D">
        <w:rPr>
          <w:rFonts w:ascii="Times New Roman" w:hAnsi="Times New Roman" w:cs="Times New Roman"/>
          <w:noProof/>
        </w:rPr>
        <w:drawing>
          <wp:inline distT="0" distB="0" distL="0" distR="0" wp14:anchorId="65E1D100" wp14:editId="26D52483">
            <wp:extent cx="5943600" cy="1305560"/>
            <wp:effectExtent l="0" t="0" r="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40D" w:rsidRPr="0009740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91542" w14:textId="77777777" w:rsidR="00112E5A" w:rsidRDefault="00112E5A" w:rsidP="009443C0">
      <w:r>
        <w:separator/>
      </w:r>
    </w:p>
  </w:endnote>
  <w:endnote w:type="continuationSeparator" w:id="0">
    <w:p w14:paraId="61CE7646" w14:textId="77777777" w:rsidR="00112E5A" w:rsidRDefault="00112E5A" w:rsidP="00944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6F8877" w14:textId="77777777" w:rsidR="00112E5A" w:rsidRDefault="00112E5A" w:rsidP="009443C0">
      <w:r>
        <w:separator/>
      </w:r>
    </w:p>
  </w:footnote>
  <w:footnote w:type="continuationSeparator" w:id="0">
    <w:p w14:paraId="55BACAB9" w14:textId="77777777" w:rsidR="00112E5A" w:rsidRDefault="00112E5A" w:rsidP="009443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82392" w14:textId="61F2067E" w:rsidR="009443C0" w:rsidRDefault="009443C0">
    <w:pPr>
      <w:pStyle w:val="Header"/>
    </w:pPr>
    <w:r>
      <w:t xml:space="preserve">Edilawit Gebreselassie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37"/>
    <w:rsid w:val="0009740D"/>
    <w:rsid w:val="000A4E51"/>
    <w:rsid w:val="00112E5A"/>
    <w:rsid w:val="0025690E"/>
    <w:rsid w:val="003B7186"/>
    <w:rsid w:val="003D7FE7"/>
    <w:rsid w:val="00541637"/>
    <w:rsid w:val="005E4239"/>
    <w:rsid w:val="00617C82"/>
    <w:rsid w:val="006853D6"/>
    <w:rsid w:val="00705173"/>
    <w:rsid w:val="00745624"/>
    <w:rsid w:val="007B2D7B"/>
    <w:rsid w:val="0084743B"/>
    <w:rsid w:val="008B235C"/>
    <w:rsid w:val="00915185"/>
    <w:rsid w:val="009443C0"/>
    <w:rsid w:val="009B5677"/>
    <w:rsid w:val="00AE6E04"/>
    <w:rsid w:val="00BC3DC5"/>
    <w:rsid w:val="00CB6D5F"/>
    <w:rsid w:val="00CD72DD"/>
    <w:rsid w:val="00E52585"/>
    <w:rsid w:val="00F17972"/>
    <w:rsid w:val="00F347B0"/>
    <w:rsid w:val="00F54554"/>
    <w:rsid w:val="00F87C5F"/>
    <w:rsid w:val="00FD3DF0"/>
    <w:rsid w:val="00FE09EB"/>
    <w:rsid w:val="00FE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72FEE"/>
  <w15:chartTrackingRefBased/>
  <w15:docId w15:val="{30E50697-1036-2944-971B-ABB9B32B0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416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41637"/>
  </w:style>
  <w:style w:type="table" w:styleId="TableGrid">
    <w:name w:val="Table Grid"/>
    <w:basedOn w:val="TableNormal"/>
    <w:uiPriority w:val="39"/>
    <w:rsid w:val="003D7F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43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3C0"/>
  </w:style>
  <w:style w:type="paragraph" w:styleId="Footer">
    <w:name w:val="footer"/>
    <w:basedOn w:val="Normal"/>
    <w:link w:val="FooterChar"/>
    <w:uiPriority w:val="99"/>
    <w:unhideWhenUsed/>
    <w:rsid w:val="009443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9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Edilawit S. Gebreselassie - gebreses</dc:creator>
  <cp:keywords/>
  <dc:description/>
  <cp:lastModifiedBy>Gebreselassie, Edilawit S</cp:lastModifiedBy>
  <cp:revision>2</cp:revision>
  <dcterms:created xsi:type="dcterms:W3CDTF">2022-09-16T13:49:00Z</dcterms:created>
  <dcterms:modified xsi:type="dcterms:W3CDTF">2022-09-16T13:49:00Z</dcterms:modified>
</cp:coreProperties>
</file>