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FABRIC</w:t>
      </w:r>
      <w:r>
        <w:br/>
      </w:r>
      <w:r>
        <w:t xml:space="preserve"> </w:t>
      </w:r>
      <w:r>
        <w:t xml:space="preserve">ORACLE CRITICAL ENGINEERING</w:t>
      </w:r>
      <w:r>
        <w:br/>
      </w:r>
      <w:r>
        <w:t xml:space="preserve"> </w:t>
      </w:r>
      <w:r>
        <w:t xml:space="preserve">fabricsoft.com.mx</w:t>
      </w:r>
    </w:p>
    <w:p>
      <w:pPr>
        <w:pStyle w:val="BodyText"/>
      </w:pPr>
      <w:r>
        <w:rPr>
          <w:b/>
          <w:bCs/>
        </w:rPr>
        <w:t xml:space="preserve">ANÁLISIS Y DISEÑO</w:t>
      </w:r>
      <w:r>
        <w:br/>
      </w:r>
      <w:r>
        <w:t xml:space="preserve">VERSIÓN 6.0</w:t>
      </w:r>
      <w:r>
        <w:br/>
      </w:r>
      <w:r>
        <w:t xml:space="preserve"> </w:t>
      </w:r>
      <w:r>
        <w:t xml:space="preserve">Propuesta técnica consolidada · Estado post-demo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 + Gerardo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Julio Álvarez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AM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 intermedia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Jueves 21 mayo 2026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Lunes 25 mayo 2026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— Correcciones post-demo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2026</w:t>
            </w:r>
          </w:p>
        </w:tc>
      </w:tr>
    </w:tbl>
    <w:p>
      <w:pPr>
        <w:pStyle w:val="BodyText"/>
      </w:pPr>
      <w:r>
        <w:t xml:space="preserve"> </w:t>
      </w:r>
      <w:r>
        <w:t xml:space="preserve">Este documento recoge la propuesta técnica completa del Equipo A.</w:t>
      </w:r>
      <w:r>
        <w:br/>
      </w:r>
      <w:r>
        <w:t xml:space="preserve">La v6.0 corrige las desviaciones de stack detectadas entre el documento</w:t>
      </w:r>
      <w:r>
        <w:br/>
      </w:r>
      <w:r>
        <w:t xml:space="preserve">original y la implementación real aprobada tras las demos del 21 y 25 de mayo.</w:t>
      </w:r>
      <w:r>
        <w:t xml:space="preserve"> </w:t>
      </w:r>
    </w:p>
    <w:p>
      <w:pPr>
        <w:pStyle w:val="BodyText"/>
      </w:pPr>
      <w:r>
        <w:t xml:space="preserve">La versión 5.0 describía un stack basado en</w:t>
      </w:r>
      <w:r>
        <w:t xml:space="preserve"> </w:t>
      </w:r>
      <w:r>
        <w:rPr>
          <w:b/>
          <w:bCs/>
        </w:rPr>
        <w:t xml:space="preserve">Next.js 15 + App Router</w:t>
      </w:r>
      <w:r>
        <w:t xml:space="preserve">.</w:t>
      </w:r>
      <w:r>
        <w:t xml:space="preserve"> </w:t>
      </w:r>
      <w:r>
        <w:t xml:space="preserve">Tras las demos y la integración con el equipo, el proyecto se ejecuta sobre</w:t>
      </w:r>
      <w:r>
        <w:t xml:space="preserve"> </w:t>
      </w:r>
      <w:r>
        <w:rPr>
          <w:b/>
          <w:bCs/>
        </w:rPr>
        <w:t xml:space="preserve">Vite 6 + React 19 + React Router v7</w:t>
      </w:r>
      <w:r>
        <w:t xml:space="preserve">. Las secciones afectadas son</w:t>
      </w:r>
      <w:r>
        <w:t xml:space="preserve"> </w:t>
      </w:r>
      <w:r>
        <w:t xml:space="preserve">§6 (arquitectura frontend), §8 (admin), §9 (integraciones) y §10 (infraestructura).</w:t>
      </w:r>
      <w:r>
        <w:t xml:space="preserve"> </w:t>
      </w:r>
      <w:r>
        <w:t xml:space="preserve">El posicionamiento, la doctrina, el sistema de diseño y los flujos de negocio</w:t>
      </w:r>
      <w:r>
        <w:t xml:space="preserve"> </w:t>
      </w:r>
      <w:r>
        <w:t xml:space="preserve">permanecen sin cambios.</w:t>
      </w:r>
    </w:p>
    <w:bookmarkStart w:id="15" w:name="Xd4c510d9c1d90f2a40feaa8be1af78e46ea2739"/>
    <w:p>
      <w:pPr>
        <w:pStyle w:val="Heading1"/>
      </w:pPr>
      <w:r>
        <w:t xml:space="preserve">Contexto del negocio y posicionamiento estratégico</w:t>
      </w:r>
    </w:p>
    <w:p>
      <w:pPr>
        <w:pStyle w:val="FirstParagraph"/>
      </w:pPr>
      <w:r>
        <w:t xml:space="preserve">FABRIC opera en un segmento muy específico: implementaciones Oracle críticas en empresas</w:t>
      </w:r>
      <w:r>
        <w:t xml:space="preserve"> </w:t>
      </w:r>
      <w:r>
        <w:t xml:space="preserve">que no pueden permitirse incertidumbre operativa. El posicionamiento parte de una premisa</w:t>
      </w:r>
      <w:r>
        <w:t xml:space="preserve"> </w:t>
      </w:r>
      <w:r>
        <w:t xml:space="preserve">simple pero disruptiva — la industria celebra el go-live como hito final, y FABRIC lo</w:t>
      </w:r>
      <w:r>
        <w:t xml:space="preserve"> </w:t>
      </w:r>
      <w:r>
        <w:t xml:space="preserve">considera el inicio del trabajo real.</w:t>
      </w:r>
    </w:p>
    <w:bookmarkStart w:id="9" w:name="misión"/>
    <w:p>
      <w:pPr>
        <w:pStyle w:val="Heading2"/>
      </w:pPr>
      <w:r>
        <w:t xml:space="preserve">Misión</w:t>
      </w:r>
    </w:p>
    <w:p>
      <w:pPr>
        <w:pStyle w:val="FirstParagraph"/>
      </w:pPr>
      <w:r>
        <w:t xml:space="preserve">Acompañar y liderar la remediación de proyectos Oracle críticos garantizando estabilidad</w:t>
      </w:r>
      <w:r>
        <w:t xml:space="preserve"> </w:t>
      </w:r>
      <w:r>
        <w:t xml:space="preserve">operativa durante el primer ciclo transaccional en producción, erradicando el enfoque</w:t>
      </w:r>
      <w:r>
        <w:t xml:space="preserve"> </w:t>
      </w:r>
      <w:r>
        <w:t xml:space="preserve">transitorio del go-live.</w:t>
      </w:r>
    </w:p>
    <w:bookmarkEnd w:id="9"/>
    <w:bookmarkStart w:id="10" w:name="posicionamiento-maestro"/>
    <w:p>
      <w:pPr>
        <w:pStyle w:val="Heading2"/>
      </w:pPr>
      <w:r>
        <w:t xml:space="preserve">Posicionamiento maestro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madre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Critical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Promesa contractual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“No entregamos en go-live. Entregamos cuando tu primer ciclo crítico opera en producción.”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+ CTO de empresa USD 50M–500M+ en Servicios Financieros, Inmobiliario o 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Enemigo narrativo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implementación Oracle que termina en go-live y abandona al cliente sin operar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Cloud, entregado en producción.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— única forma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 SOFT MEXICO SA DE CV — solo en footer/legal</w:t>
            </w:r>
          </w:p>
        </w:tc>
      </w:tr>
    </w:tbl>
    <w:bookmarkEnd w:id="10"/>
    <w:bookmarkStart w:id="11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Establecer</w:t>
      </w:r>
      <w:r>
        <w:t xml:space="preserve"> </w:t>
      </w:r>
      <w:r>
        <w:rPr>
          <w:rStyle w:val="VerbatimChar"/>
        </w:rPr>
        <w:t xml:space="preserve">fabricsoft.com.mx</w:t>
      </w:r>
      <w:r>
        <w:t xml:space="preserve"> </w:t>
      </w:r>
      <w:r>
        <w:t xml:space="preserve">como un gatekeeper de autoridad técnica, no como</w:t>
      </w:r>
      <w:r>
        <w:t xml:space="preserve"> </w:t>
      </w:r>
      <w:r>
        <w:t xml:space="preserve">un canal de ventas convencional. La plataforma está diseñada para que el directivo</w:t>
      </w:r>
      <w:r>
        <w:t xml:space="preserve"> </w:t>
      </w:r>
      <w:r>
        <w:t xml:space="preserve">demuestre que su empresa califica para trabajar con FABRIC, y no al revés.</w:t>
      </w:r>
    </w:p>
    <w:bookmarkEnd w:id="11"/>
    <w:bookmarkStart w:id="12" w:name="objetivos-específicos"/>
    <w:p>
      <w:pPr>
        <w:pStyle w:val="Heading2"/>
      </w:pPr>
      <w:r>
        <w:t xml:space="preserve">Objetivos específicos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Proyectar autoridad técnica desde el primer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Paleta oscura · cero azules · Cormorant Garamond en titulares · quietud en el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filtros de admisión antes del primer contacto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 leads con dominio corporativo, cargo C-level y revenue declarado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Demostrar capacidad Oracle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IA responde consultas Oracle · Kill Switch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evidencia verificable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APE Plazas · transparencia en 3 niveles · 3 papers con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Alcanzar Lighthouse 95+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1.5s · CLS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0.05 · SEO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admin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visibles, aprobación/rechazo, métricas editables</w:t>
            </w:r>
          </w:p>
        </w:tc>
      </w:tr>
    </w:tbl>
    <w:bookmarkEnd w:id="12"/>
    <w:bookmarkStart w:id="13" w:name="X0accfb9de3f390ae100f537c7ef8b11638c02f6"/>
    <w:p>
      <w:pPr>
        <w:pStyle w:val="Heading2"/>
      </w:pPr>
      <w:r>
        <w:t xml:space="preserve">FABRIC Lifecycle — las 5 fases del modelo de 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ejecutivo de arquitectura, procesos y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diagnóstico honesto, cualquier propuesta es una apuesta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técnico con FSO Engine, roadmap 30-60-90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solución se diseña antes de tocar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con Zero-Trust y gobierno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gobierno, los proyectos Oracle se expanden sin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STABILIZE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Acompañamiento durante el primer ciclo 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go-live es un hito intermedio. Esta fase es la promesa.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continua con agentes IA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ERP mejora con el tiempo en lugar de degradarse</w:t>
            </w:r>
          </w:p>
        </w:tc>
      </w:tr>
    </w:tbl>
    <w:bookmarkEnd w:id="13"/>
    <w:bookmarkStart w:id="14" w:name="X5a41a5ee120fac121e476f3c904ccc3adf84683"/>
    <w:p>
      <w:pPr>
        <w:pStyle w:val="Heading2"/>
      </w:pPr>
      <w:r>
        <w:t xml:space="preserve">Doctrina FABRIC V4.0 — cinco compromisos contractuales</w:t>
      </w:r>
    </w:p>
    <w:p>
      <w:pPr>
        <w:pStyle w:val="FirstParagraph"/>
      </w:pPr>
      <w:r>
        <w:t xml:space="preserve">El proyecto no se entrega en el go-live. Se entrega cuando el primer cierre contable,</w:t>
      </w:r>
      <w:r>
        <w:t xml:space="preserve"> </w:t>
      </w:r>
      <w:r>
        <w:t xml:space="preserve">ciclo operativo o ciclo regulatorio crítico opera en producción con estabilidad</w:t>
      </w:r>
      <w:r>
        <w:t xml:space="preserve"> </w:t>
      </w:r>
      <w:r>
        <w:t xml:space="preserve">documentada y verificada.</w:t>
      </w:r>
    </w:p>
    <w:p>
      <w:pPr>
        <w:pStyle w:val="BodyText"/>
      </w:pPr>
      <w:r>
        <w:t xml:space="preserve">Cada consultor asignado tiene mínimo 8 años de experiencia real en Oracle.</w:t>
      </w:r>
      <w:r>
        <w:t xml:space="preserve"> </w:t>
      </w:r>
      <w:r>
        <w:t xml:space="preserve">Sin excepciones. Verificable en el CMS.</w:t>
      </w:r>
    </w:p>
    <w:p>
      <w:pPr>
        <w:pStyle w:val="BodyText"/>
      </w:pPr>
      <w:r>
        <w:t xml:space="preserve">Presupuestos cerrados por fase. Si el atraso es imputable a FABRIC, las semanas</w:t>
      </w:r>
      <w:r>
        <w:t xml:space="preserve"> </w:t>
      </w:r>
      <w:r>
        <w:t xml:space="preserve">adicionales no se facturan. El Panel Admin lo controla.</w:t>
      </w:r>
    </w:p>
    <w:p>
      <w:pPr>
        <w:pStyle w:val="BodyText"/>
      </w:pPr>
      <w:r>
        <w:t xml:space="preserve">Al cierre del primer ciclo crítico, ningún proceso financiero o ejecutivo debe</w:t>
      </w:r>
      <w:r>
        <w:t xml:space="preserve"> </w:t>
      </w:r>
      <w:r>
        <w:t xml:space="preserve">correr fuera del ERP. Si queda uno por causa atribuible a FABRIC, se resuelve</w:t>
      </w:r>
      <w:r>
        <w:t xml:space="preserve"> </w:t>
      </w:r>
      <w:r>
        <w:t xml:space="preserve">sin costo hasta eliminarlo.</w:t>
      </w:r>
    </w:p>
    <w:p>
      <w:pPr>
        <w:pStyle w:val="BodyText"/>
      </w:pPr>
      <w:r>
        <w:t xml:space="preserve">Acta firmada por todos los stakeholders. Incluye: tablero de KPIs verificado,</w:t>
      </w:r>
      <w:r>
        <w:t xml:space="preserve"> </w:t>
      </w:r>
      <w:r>
        <w:t xml:space="preserve">adopción medida, plan de soporte, y documentación auditable por el cliente</w:t>
      </w:r>
      <w:r>
        <w:t xml:space="preserve"> </w:t>
      </w:r>
      <w:r>
        <w:t xml:space="preserve">sin dependencia de FABRIC.</w:t>
      </w:r>
    </w:p>
    <w:bookmarkEnd w:id="14"/>
    <w:bookmarkEnd w:id="15"/>
    <w:bookmarkStart w:id="22" w:name="X9f86e622a50f8e2afcfa6cad1887fe14125edcf"/>
    <w:p>
      <w:pPr>
        <w:pStyle w:val="Heading1"/>
      </w:pPr>
      <w:r>
        <w:t xml:space="preserve">Análisis de mercado y perfiles de decisión</w:t>
      </w:r>
    </w:p>
    <w:bookmarkStart w:id="16" w:name="prioridades-comerciales"/>
    <w:p>
      <w:pPr>
        <w:pStyle w:val="Heading2"/>
      </w:pPr>
      <w:r>
        <w:t xml:space="preserve">Prioridades comerciales</w:t>
      </w:r>
    </w:p>
    <w:p>
      <w:pPr>
        <w:pStyle w:val="FirstParagraph"/>
      </w:pPr>
      <w:r>
        <w:t xml:space="preserve">FABRIC tiene tres tipos de prospecto. El orden refleja ciclo de venta,</w:t>
      </w:r>
      <w:r>
        <w:t xml:space="preserve"> </w:t>
      </w:r>
      <w:r>
        <w:t xml:space="preserve">tasa de conversión y urgencia.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— Rescate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con Oracle Fusion implementado y problemas activos: cierre contable de semanas,</w:t>
            </w:r>
            <w:r>
              <w:t xml:space="preserve"> </w:t>
            </w:r>
            <w:r>
              <w:t xml:space="preserve">reportes manuales corriendo en paralelo, usuarios en Excel, incidencias sin resolver</w:t>
            </w:r>
            <w:r>
              <w:t xml:space="preserve"> </w:t>
            </w:r>
            <w:r>
              <w:t xml:space="preserve">desde el go-live.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3-6 semanas · 40-50% · ticket USD 150K-500K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— Migración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con SAP S/4 HANA, Oracle EBS R12, JD Edwards, PeopleSoft o</w:t>
            </w:r>
            <w:r>
              <w:t xml:space="preserve"> </w:t>
            </w:r>
            <w:r>
              <w:t xml:space="preserve">Microsoft Dynamics evaluando mover a Oracle Fusion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6-12 meses · 15-25% · ticket USD 300K-2M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— Greenfield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sin ERP empresarial, operando en QuickBooks o Excel, crecimiento</w:t>
            </w:r>
            <w:r>
              <w:t xml:space="preserve"> </w:t>
            </w:r>
            <w:r>
              <w:t xml:space="preserve">que exige plataforma moderna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4-8 meses · 20-30% · ticket USD 250K-1.5M</w:t>
            </w:r>
          </w:p>
        </w:tc>
      </w:tr>
    </w:tbl>
    <w:bookmarkEnd w:id="16"/>
    <w:bookmarkStart w:id="17" w:name="mercado-objetivo-tres-verticales"/>
    <w:p>
      <w:pPr>
        <w:pStyle w:val="Heading2"/>
      </w:pPr>
      <w:r>
        <w:t xml:space="preserve">Mercado objetivo — tres verticales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crítica que resuelve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Servicios Financieros / 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Conciliaciones bancarias, compliance CNBV, cierre contable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Aplazo, ABC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Inmobiliario / Centros Comerciales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Multi-entidad, rentas variables por arrendatario, consolidación multi-plaza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 Plazas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Logística /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integrado, trazabilidad fiscal CFDI 4.0, operación multi-CD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ALMEX, AJE, ENEX</w:t>
            </w:r>
          </w:p>
        </w:tc>
      </w:tr>
    </w:tbl>
    <w:bookmarkEnd w:id="17"/>
    <w:bookmarkStart w:id="20" w:name="buyer-personas"/>
    <w:p>
      <w:pPr>
        <w:pStyle w:val="Heading2"/>
      </w:pPr>
      <w:r>
        <w:t xml:space="preserve">Buyer personas</w:t>
      </w:r>
    </w:p>
    <w:bookmarkStart w:id="18" w:name="cfo-comprador-económico"/>
    <w:p>
      <w:pPr>
        <w:pStyle w:val="Heading3"/>
      </w:pPr>
      <w:r>
        <w:t xml:space="preserve">CFO — Comprador económico</w:t>
      </w:r>
    </w:p>
    <w:p>
      <w:pPr>
        <w:pStyle w:val="FirstParagraph"/>
      </w:pPr>
      <w:r>
        <w:t xml:space="preserve">Director Financiero de empresa USD 50M–500M+. Su métrica principal es la</w:t>
      </w:r>
      <w:r>
        <w:t xml:space="preserve"> </w:t>
      </w:r>
      <w:r>
        <w:t xml:space="preserve">predictibilidad de costos. Su mayor frustración: consultores que celebran el go-live,</w:t>
      </w:r>
      <w:r>
        <w:t xml:space="preserve"> </w:t>
      </w:r>
      <w:r>
        <w:t xml:space="preserve">cobran y dejan cierres de 15 días con reportes en Excel.</w:t>
      </w:r>
    </w:p>
    <w:p>
      <w:pPr>
        <w:pStyle w:val="BodyText"/>
      </w:pPr>
      <w:r>
        <w:t xml:space="preserve">En el sitio: valida la Doctrina (compromisos 01, 03 y 04), revisa APE Plazas,</w:t>
      </w:r>
      <w:r>
        <w:t xml:space="preserve"> </w:t>
      </w:r>
      <w:r>
        <w:t xml:space="preserve">usa el TCO Comparator para justificar la inversión.</w:t>
      </w:r>
    </w:p>
    <w:bookmarkEnd w:id="18"/>
    <w:bookmarkStart w:id="19" w:name="cto-cio-comprador-técnico"/>
    <w:p>
      <w:pPr>
        <w:pStyle w:val="Heading3"/>
      </w:pPr>
      <w:r>
        <w:t xml:space="preserve">CTO / CIO — Comprador técnico</w:t>
      </w:r>
    </w:p>
    <w:p>
      <w:pPr>
        <w:pStyle w:val="FirstParagraph"/>
      </w:pPr>
      <w:r>
        <w:t xml:space="preserve">Responsable de la estabilidad del ERP y las integraciones. Mayor dolor: firmas que</w:t>
      </w:r>
      <w:r>
        <w:t xml:space="preserve"> </w:t>
      </w:r>
      <w:r>
        <w:t xml:space="preserve">venden seniors en la propuesta y mandan juniors sin capacidad de resolver incidentes.</w:t>
      </w:r>
    </w:p>
    <w:p>
      <w:pPr>
        <w:pStyle w:val="BodyText"/>
      </w:pPr>
      <w:r>
        <w:t xml:space="preserve">En el sitio: interroga al Agente Oracle para verificar profundidad técnica, inspecciona</w:t>
      </w:r>
      <w:r>
        <w:t xml:space="preserve"> </w:t>
      </w:r>
      <w:r>
        <w:t xml:space="preserve">FABRIC OS y descarga los papers de investigación.</w:t>
      </w:r>
    </w:p>
    <w:bookmarkEnd w:id="19"/>
    <w:bookmarkEnd w:id="20"/>
    <w:bookmarkStart w:id="21" w:name="caso-ancla-ape-plazas"/>
    <w:p>
      <w:pPr>
        <w:pStyle w:val="Heading2"/>
      </w:pPr>
      <w:r>
        <w:t xml:space="preserve">Caso ancla — APE Plazas</w:t>
      </w:r>
    </w:p>
    <w:p>
      <w:pPr>
        <w:pStyle w:val="TableCaption"/>
      </w:pPr>
      <w:r>
        <w:t xml:space="preserve">Hitos verificables · Publicación pendiente de autorización formal del cliente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itos verificables · Publicación pendiente de autorización formal del client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Go-live en fecha contractual: 06 abril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multi-entidad en producción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contable de abril 2026 sin incidencias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Ejecutado el 30 de abril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Tablero ejecutivo activo para Dirección y CFO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Adopción de usuarios clave documentada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Transición formal a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Acta firmada</w:t>
            </w:r>
          </w:p>
        </w:tc>
      </w:tr>
    </w:tbl>
    <w:bookmarkEnd w:id="21"/>
    <w:bookmarkEnd w:id="22"/>
    <w:bookmarkStart w:id="26" w:name="X10293aef9b584d8751e5e97ba333d262a33407c"/>
    <w:p>
      <w:pPr>
        <w:pStyle w:val="Heading1"/>
      </w:pPr>
      <w:r>
        <w:t xml:space="preserve">Arquitectura de la información y navegación</w:t>
      </w:r>
    </w:p>
    <w:bookmarkStart w:id="23" w:name="home-19-secciones-implementadas"/>
    <w:p>
      <w:pPr>
        <w:pStyle w:val="Heading2"/>
      </w:pPr>
      <w:r>
        <w:t xml:space="preserve">Home — 19 secciones implementadas</w:t>
      </w:r>
    </w:p>
    <w:p>
      <w:pPr>
        <w:pStyle w:val="TableCaption"/>
      </w:pPr>
      <w:r>
        <w:t xml:space="preserve">Secciones del home · Mayo 2026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cciones del home · Mayo 2026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Manifiesto Oracle Critical Engineering · 2 CTAs · sin imágenes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Optimizador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magnet · comparador OCI vs. AWS/GCP/Azure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Calculadora 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 ERP Comparator interactivo · modal con 8 campos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TCO Waitlist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 integrada a la calculadora TCO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Agente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interactiva · 3 escenarios · UI 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Parcial — API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Análisis de Fallas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Oracle Fusion fallido · patrones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Doctrina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5 compromisos contractuales · DoctrinaModal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del modelo Fixed-Price por 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Casos Ancla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 Plazas + Aplazo · tabla de hitos · CTA caso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Rescue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de proyecto Oracle fallido · formulario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lista · sin submit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verticales focales con dolor específico por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FABRIC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capas + catálogo de 6 FSOs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Parcial — capas no expandibles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fases · STABILIZE resaltada · timeline horizontal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slots · criterios de admisión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lista · sin Calendly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referencias disponibles bajo 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Doctrina de filtrado · admisión y rechazo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niveles de métricas verificables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papers con UI de descarga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 PDFs reales ni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 + Wait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Manifiesto · bio Julio · capacidad · admisión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</w:p>
        </w:tc>
      </w:tr>
    </w:tbl>
    <w:bookmarkEnd w:id="23"/>
    <w:bookmarkStart w:id="24" w:name="rutas-activas"/>
    <w:p>
      <w:pPr>
        <w:pStyle w:val="Heading2"/>
      </w:pPr>
      <w:r>
        <w:t xml:space="preserve">Rutas activas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completa (19 secciones)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/casos/:slug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caso por slug (APE Plazas, Aplazo)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/sign-in/*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pública Clerk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/sign-up/*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público Clerk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administrativo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leads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de métricas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capacidad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/admin/office-hours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Activa ·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aplicación (5 campos)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 pública de métricas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/doctrina/generator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Generador de cláusulas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/rechazados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proyectos rechazados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/casos/:slug/audit-trail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público verificable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</w:tbl>
    <w:bookmarkEnd w:id="24"/>
    <w:bookmarkStart w:id="25" w:name="navegación-persistente"/>
    <w:p>
      <w:pPr>
        <w:pStyle w:val="Heading2"/>
      </w:pPr>
      <w:r>
        <w:t xml:space="preserve">Navegación persistente</w:t>
      </w:r>
    </w:p>
    <w:p>
      <w:pPr>
        <w:numPr>
          <w:ilvl w:val="0"/>
          <w:numId w:val="1001"/>
        </w:numPr>
      </w:pPr>
      <w:r>
        <w:t xml:space="preserve">Logo FABRIC en Cormorant Garamond, enlaza al home</w:t>
      </w:r>
    </w:p>
    <w:p>
      <w:pPr>
        <w:numPr>
          <w:ilvl w:val="0"/>
          <w:numId w:val="1001"/>
        </w:numPr>
      </w:pPr>
      <w:r>
        <w:t xml:space="preserve">Links principales: Doctrina · Casos · Industrias · FABRIC OS · Transparencia</w:t>
      </w:r>
    </w:p>
    <w:p>
      <w:pPr>
        <w:numPr>
          <w:ilvl w:val="0"/>
          <w:numId w:val="1001"/>
        </w:numPr>
      </w:pPr>
      <w:r>
        <w:t xml:space="preserve">CTA</w:t>
      </w:r>
      <w:r>
        <w:t xml:space="preserve"> </w:t>
      </w:r>
      <w:r>
        <w:rPr>
          <w:rStyle w:val="VerbatimChar"/>
        </w:rPr>
        <w:t xml:space="preserve">Aplicar →</w:t>
      </w:r>
      <w:r>
        <w:t xml:space="preserve">: color champagne</w:t>
      </w:r>
      <w:r>
        <w:t xml:space="preserve"> </w:t>
      </w:r>
      <w:r>
        <w:rPr>
          <w:rStyle w:val="VerbatimChar"/>
        </w:rPr>
        <w:t xml:space="preserve">#C9A96E</w:t>
      </w:r>
      <w:r>
        <w:t xml:space="preserve">, subrayado expansivo del centro 300ms</w:t>
      </w:r>
    </w:p>
    <w:p>
      <w:pPr>
        <w:numPr>
          <w:ilvl w:val="0"/>
          <w:numId w:val="1001"/>
        </w:numPr>
      </w:pPr>
      <w:r>
        <w:t xml:space="preserve">Scroll: navbar transparente en el top, fondo</w:t>
      </w:r>
      <w:r>
        <w:t xml:space="preserve"> </w:t>
      </w:r>
      <w:r>
        <w:rPr>
          <w:rStyle w:val="VerbatimChar"/>
        </w:rPr>
        <w:t xml:space="preserve">#131313</w:t>
      </w:r>
      <w:r>
        <w:t xml:space="preserve"> </w:t>
      </w:r>
      <w:r>
        <w:t xml:space="preserve">al pasar 80px</w:t>
      </w:r>
    </w:p>
    <w:p>
      <w:pPr>
        <w:numPr>
          <w:ilvl w:val="0"/>
          <w:numId w:val="1001"/>
        </w:numPr>
      </w:pPr>
      <w:r>
        <w:t xml:space="preserve">Mobile desde 968px: hamburger con overlay fullscreen oscuro</w:t>
      </w:r>
    </w:p>
    <w:bookmarkEnd w:id="25"/>
    <w:bookmarkEnd w:id="26"/>
    <w:bookmarkStart w:id="34" w:name="Xb467a446dfb537a37fab63e2d33585ca8adacf9"/>
    <w:p>
      <w:pPr>
        <w:pStyle w:val="Heading1"/>
      </w:pPr>
      <w:r>
        <w:t xml:space="preserve">Sistema de diseño y especificaciones UI/UX</w:t>
      </w:r>
    </w:p>
    <w:p>
      <w:pPr>
        <w:pStyle w:val="FirstParagraph"/>
      </w:pPr>
      <w:r>
        <w:t xml:space="preserve">El diseño de FABRIC no es una elección estética. Es una decisión estratégica.</w:t>
      </w:r>
      <w:r>
        <w:t xml:space="preserve"> </w:t>
      </w:r>
      <w:r>
        <w:t xml:space="preserve">Cada elemento visual comunica selectividad, seriedad técnica y autoridad.</w:t>
      </w:r>
    </w:p>
    <w:bookmarkStart w:id="28" w:name="paleta-de-colores"/>
    <w:p>
      <w:pPr>
        <w:pStyle w:val="Heading2"/>
      </w:pPr>
      <w:r>
        <w:t xml:space="preserve">Paleta de colores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–bg-base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#050505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base · negro casi puro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–bg-panel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#131313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terminal, navbar con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–bg-elevated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Elementos flotantes o modales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#252525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Separadores y bordes secundarios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–border-strong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#353535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Bordes en estado activo o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#F5F5F5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Titulares y cuerpo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–text-secondary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#8A8A8A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Metadatos, labels, descripciones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–text-tertiary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#5A5A5A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Placeholders y texto desactivado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#C9A96E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Champagne — único acento del sitio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–accent-2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#A07845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Bronce — hover del acento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#B85450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y errores de validación</w:t>
            </w:r>
          </w:p>
        </w:tc>
      </w:tr>
    </w:tbl>
    <w:p>
      <w:pPr>
        <w:pStyle w:val="BodyText"/>
      </w:pPr>
      <w:r>
        <w:t xml:space="preserve">El documento v5.0 especificaba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 </w:t>
      </w:r>
      <w:r>
        <w:t xml:space="preserve">como fondo base. La implementación</w:t>
      </w:r>
      <w:r>
        <w:t xml:space="preserve"> </w:t>
      </w:r>
      <w:r>
        <w:t xml:space="preserve">aprobada usa</w:t>
      </w:r>
      <w:r>
        <w:t xml:space="preserve"> </w:t>
      </w:r>
      <w:r>
        <w:rPr>
          <w:rStyle w:val="VerbatimChar"/>
        </w:rPr>
        <w:t xml:space="preserve">#050505</w:t>
      </w:r>
      <w:r>
        <w:t xml:space="preserve">. El resto de la paleta permanece sin cambios.</w:t>
      </w:r>
    </w:p>
    <w:bookmarkStart w:id="27" w:name="prohibiciones-absolutas-de-color"/>
    <w:p>
      <w:pPr>
        <w:pStyle w:val="Heading3"/>
      </w:pPr>
      <w:r>
        <w:t xml:space="preserve">Prohibiciones absolutas de color</w:t>
      </w:r>
    </w:p>
    <w:p>
      <w:pPr>
        <w:pStyle w:val="FirstParagraph"/>
      </w:pPr>
      <w:r>
        <w:t xml:space="preserve">Azul saturado tipo SaaS (</w:t>
      </w:r>
      <w:r>
        <w:rPr>
          <w:rStyle w:val="VerbatimChar"/>
        </w:rPr>
        <w:t xml:space="preserve">#3B82F6</w:t>
      </w:r>
      <w:r>
        <w:t xml:space="preserve"> </w:t>
      </w:r>
      <w:r>
        <w:t xml:space="preserve">y similares) · verde fluorescente · rojo</w:t>
      </w:r>
      <w:r>
        <w:t xml:space="preserve"> </w:t>
      </w:r>
      <w:r>
        <w:t xml:space="preserve">neón · gradientes visibles · glassmorphism · neumorphism.</w:t>
      </w:r>
    </w:p>
    <w:bookmarkEnd w:id="27"/>
    <w:bookmarkEnd w:id="28"/>
    <w:bookmarkStart w:id="29" w:name="tipografía"/>
    <w:p>
      <w:pPr>
        <w:pStyle w:val="Heading2"/>
      </w:pPr>
      <w:r>
        <w:t xml:space="preserve">Tipografía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en la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tamaño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Cormorant Garamond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Titulares principales, subtítulos, citas editoriales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clamp(48px, 6vw, 88px)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Cuerpo de texto, párrafos, descripciones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17px – 18px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IA, código, tablas de datos, labels,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 – 15px</w:t>
            </w:r>
          </w:p>
        </w:tc>
      </w:tr>
    </w:tbl>
    <w:p>
      <w:pPr>
        <w:pStyle w:val="BodyText"/>
      </w:pPr>
      <w:r>
        <w:t xml:space="preserve">El documento v5.0 especificaba</w:t>
      </w:r>
      <w:r>
        <w:t xml:space="preserve"> </w:t>
      </w:r>
      <w:r>
        <w:rPr>
          <w:b/>
          <w:bCs/>
        </w:rPr>
        <w:t xml:space="preserve">GT Sectra Display</w:t>
      </w:r>
      <w:r>
        <w:t xml:space="preserve"> </w:t>
      </w:r>
      <w:r>
        <w:t xml:space="preserve">para titulares.</w:t>
      </w:r>
      <w:r>
        <w:t xml:space="preserve"> </w:t>
      </w:r>
      <w:r>
        <w:t xml:space="preserve">GT Sectra es una fuente comercial con licencia de pago que requiere contrato</w:t>
      </w:r>
      <w:r>
        <w:t xml:space="preserve"> </w:t>
      </w:r>
      <w:r>
        <w:t xml:space="preserve">con Klim Type Foundry. La implementación aprobada usa</w:t>
      </w:r>
      <w:r>
        <w:t xml:space="preserve"> </w:t>
      </w:r>
      <w:r>
        <w:rPr>
          <w:b/>
          <w:bCs/>
        </w:rPr>
        <w:t xml:space="preserve">Cormorant Garamond</w:t>
      </w:r>
      <w:r>
        <w:t xml:space="preserve"> </w:t>
      </w:r>
      <w:r>
        <w:t xml:space="preserve">(licencia SIL OFL, disponible en Google Fonts) como serif principal, manteniendo</w:t>
      </w:r>
      <w:r>
        <w:t xml:space="preserve"> </w:t>
      </w:r>
      <w:r>
        <w:t xml:space="preserve">el carácter editorial y la elegancia especificada. GT Sectra queda como especificación</w:t>
      </w:r>
      <w:r>
        <w:t xml:space="preserve"> </w:t>
      </w:r>
      <w:r>
        <w:t xml:space="preserve">ideal para fases futuras con presupuesto de licencias tipográficas.</w:t>
      </w:r>
    </w:p>
    <w:bookmarkEnd w:id="29"/>
    <w:bookmarkStart w:id="30" w:name="layout-y-espaciado"/>
    <w:p>
      <w:pPr>
        <w:pStyle w:val="Heading2"/>
      </w:pPr>
      <w:r>
        <w:t xml:space="preserve">Layout y espaciado</w:t>
      </w:r>
    </w:p>
    <w:p>
      <w:pPr>
        <w:numPr>
          <w:ilvl w:val="0"/>
          <w:numId w:val="1002"/>
        </w:numPr>
      </w:pPr>
      <w:r>
        <w:t xml:space="preserve">Grid de 12 columnas con gutter de 24px y</w:t>
      </w:r>
      <w:r>
        <w:t xml:space="preserve"> </w:t>
      </w:r>
      <w:r>
        <w:rPr>
          <w:rStyle w:val="VerbatimChar"/>
        </w:rPr>
        <w:t xml:space="preserve">max-width: 1280px</w:t>
      </w:r>
    </w:p>
    <w:p>
      <w:pPr>
        <w:numPr>
          <w:ilvl w:val="0"/>
          <w:numId w:val="1002"/>
        </w:numPr>
      </w:pPr>
      <w:r>
        <w:t xml:space="preserve">Espaciado en múltiplos estrictos de 8px: 8 · 16 · 24 · 40 · 64 · 96 · 160px</w:t>
      </w:r>
    </w:p>
    <w:p>
      <w:pPr>
        <w:numPr>
          <w:ilvl w:val="0"/>
          <w:numId w:val="1002"/>
        </w:numPr>
      </w:pPr>
      <w:r>
        <w:t xml:space="preserve">Padding vertical de secciones: mínimo 160px en desktop (110px en implementación actual con</w:t>
      </w:r>
      <w:r>
        <w:t xml:space="preserve"> </w:t>
      </w:r>
      <w:r>
        <w:rPr>
          <w:rStyle w:val="VerbatimChar"/>
        </w:rPr>
        <w:t xml:space="preserve">.demo-section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Breakpoint mobile: 968px</w:t>
      </w:r>
    </w:p>
    <w:bookmarkEnd w:id="30"/>
    <w:bookmarkStart w:id="32" w:name="microinteracciones"/>
    <w:p>
      <w:pPr>
        <w:pStyle w:val="Heading2"/>
      </w:pPr>
      <w:r>
        <w:t xml:space="preserve">Microinteracciones</w:t>
      </w:r>
    </w:p>
    <w:p>
      <w:pPr>
        <w:pStyle w:val="FirstParagraph"/>
      </w:pPr>
      <w:r>
        <w:t xml:space="preserve">El sitio sigue una política de quietud visual. Las animaciones existen para reforzar</w:t>
      </w:r>
      <w:r>
        <w:t xml:space="preserve"> </w:t>
      </w:r>
      <w:r>
        <w:t xml:space="preserve">la jerarquía, no para decorar.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Animación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Scroll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 0→1 + translateY 24px→0 · 200ms ease-out ·</w:t>
            </w:r>
            <w:r>
              <w:t xml:space="preserve"> </w:t>
            </w:r>
            <w:r>
              <w:t xml:space="preserve">stagger 80ms ·</w:t>
            </w:r>
            <w:r>
              <w:t xml:space="preserve"> </w:t>
            </w:r>
            <w:r>
              <w:rPr>
                <w:rStyle w:val="VerbatimChar"/>
              </w:rPr>
              <w:t xml:space="preserve">IntersectionObserver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Typewriter en terminal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 por carácter · cursor parpadeante CSS keyframes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Subrayado expansivo en 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 champagne que se expande del centro en 300ms ·</w:t>
            </w:r>
            <w:r>
              <w:t xml:space="preserve"> </w:t>
            </w:r>
            <w:r>
              <w:rPr>
                <w:rStyle w:val="VerbatimChar"/>
              </w:rPr>
              <w:t xml:space="preserve">::after scaleX 0→1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del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valor real al entrar al viewport · 800ms ease-out · solo en primer 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Navbar al hacer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Transparente →</w:t>
            </w:r>
            <w:r>
              <w:t xml:space="preserve"> </w:t>
            </w:r>
            <w:r>
              <w:rPr>
                <w:rStyle w:val="VerbatimChar"/>
              </w:rPr>
              <w:t xml:space="preserve">#131313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border-bottom</w:t>
            </w:r>
            <w:r>
              <w:t xml:space="preserve"> </w:t>
            </w:r>
            <w:r>
              <w:t xml:space="preserve">en 200ms al pasar 80px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31" w:name="regla-del-hero"/>
    <w:p>
      <w:pPr>
        <w:pStyle w:val="Heading3"/>
      </w:pPr>
      <w:r>
        <w:t xml:space="preserve">Regla del Hero</w:t>
      </w:r>
    </w:p>
    <w:p>
      <w:pPr>
        <w:pStyle w:val="FirstParagraph"/>
      </w:pPr>
      <w:r>
        <w:t xml:space="preserve">El brief original especifica</w:t>
      </w:r>
      <w:r>
        <w:t xml:space="preserve"> </w:t>
      </w:r>
      <w:r>
        <w:rPr>
          <w:b/>
          <w:bCs/>
        </w:rPr>
        <w:t xml:space="preserve">cero animaciones, quietud total</w:t>
      </w:r>
      <w:r>
        <w:t xml:space="preserve"> </w:t>
      </w:r>
      <w:r>
        <w:t xml:space="preserve">en el Hero.</w:t>
      </w:r>
      <w:r>
        <w:t xml:space="preserve"> </w:t>
      </w:r>
      <w:r>
        <w:t xml:space="preserve">La implementación actual incluye globe animado, typewriter y partículas flotantes.</w:t>
      </w:r>
      <w:r>
        <w:t xml:space="preserve"> </w:t>
      </w:r>
      <w:r>
        <w:t xml:space="preserve">Este punto requiere revisión y aprobación de Julio antes de la versión de producción.</w:t>
      </w:r>
    </w:p>
    <w:bookmarkEnd w:id="31"/>
    <w:bookmarkEnd w:id="32"/>
    <w:bookmarkStart w:id="33" w:name="nota-de-cascada-css"/>
    <w:p>
      <w:pPr>
        <w:pStyle w:val="Heading2"/>
      </w:pPr>
      <w:r>
        <w:t xml:space="preserve">Nota de cascada CSS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maquetado-dossier.css</w:t>
      </w:r>
      <w:r>
        <w:t xml:space="preserve"> </w:t>
      </w:r>
      <w:r>
        <w:t xml:space="preserve">contiene CSS</w:t>
      </w:r>
      <w:r>
        <w:t xml:space="preserve"> </w:t>
      </w:r>
      <w:r>
        <w:rPr>
          <w:b/>
          <w:bCs/>
        </w:rPr>
        <w:t xml:space="preserve">sin capa</w:t>
      </w:r>
      <w:r>
        <w:t xml:space="preserve"> </w:t>
      </w:r>
      <w:r>
        <w:t xml:space="preserve">(unlayered).</w:t>
      </w:r>
      <w:r>
        <w:t xml:space="preserve"> </w:t>
      </w:r>
      <w:r>
        <w:t xml:space="preserve">En CSS Cascade Level 5, el CSS unlayered tiene mayor prioridad que cualquier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, independientemente de especificidad. Esto significa que el reset</w:t>
      </w:r>
      <w:r>
        <w:t xml:space="preserve"> </w:t>
      </w:r>
      <w:r>
        <w:t xml:space="preserve">universal</w:t>
      </w:r>
      <w:r>
        <w:t xml:space="preserve"> </w:t>
      </w:r>
      <w:r>
        <w:rPr>
          <w:rStyle w:val="VerbatimChar"/>
        </w:rPr>
        <w:t xml:space="preserve">* { margin: 0; padding: 0 }</w:t>
      </w:r>
      <w:r>
        <w:t xml:space="preserve"> </w:t>
      </w:r>
      <w:r>
        <w:t xml:space="preserve">sobreescribía todas las utilidades</w:t>
      </w:r>
      <w:r>
        <w:t xml:space="preserve"> </w:t>
      </w:r>
      <w:r>
        <w:t xml:space="preserve">de Tailwind (</w:t>
      </w:r>
      <w:r>
        <w:rPr>
          <w:rStyle w:val="VerbatimChar"/>
        </w:rPr>
        <w:t xml:space="preserve">px-6</w:t>
      </w:r>
      <w:r>
        <w:t xml:space="preserve">,</w:t>
      </w:r>
      <w:r>
        <w:t xml:space="preserve"> </w:t>
      </w:r>
      <w:r>
        <w:rPr>
          <w:rStyle w:val="VerbatimChar"/>
        </w:rPr>
        <w:t xml:space="preserve">py-24</w:t>
      </w:r>
      <w:r>
        <w:t xml:space="preserve">, etc.) en las secciones de Edilberto.</w:t>
      </w:r>
    </w:p>
    <w:p>
      <w:pPr>
        <w:pStyle w:val="BodyText"/>
      </w:pPr>
      <w:r>
        <w:rPr>
          <w:b/>
          <w:bCs/>
        </w:rPr>
        <w:t xml:space="preserve">Solución aplicada:</w:t>
      </w:r>
      <w:r>
        <w:t xml:space="preserve"> </w:t>
      </w:r>
      <w:r>
        <w:t xml:space="preserve">el reset de</w:t>
      </w:r>
      <w:r>
        <w:t xml:space="preserve"> </w:t>
      </w:r>
      <w:r>
        <w:rPr>
          <w:rStyle w:val="VerbatimChar"/>
        </w:rPr>
        <w:t xml:space="preserve">margin/padding</w:t>
      </w:r>
      <w:r>
        <w:t xml:space="preserve"> </w:t>
      </w:r>
      <w:r>
        <w:t xml:space="preserve">se scopeó a</w:t>
      </w:r>
      <w:r>
        <w:t xml:space="preserve"> </w:t>
      </w:r>
      <w:r>
        <w:rPr>
          <w:rStyle w:val="VerbatimChar"/>
        </w:rPr>
        <w:t xml:space="preserve">.demo-section *</w:t>
      </w:r>
      <w:r>
        <w:t xml:space="preserve">, y los tamaños de</w:t>
      </w:r>
      <w:r>
        <w:t xml:space="preserve"> </w:t>
      </w:r>
      <w:r>
        <w:rPr>
          <w:rStyle w:val="VerbatimChar"/>
        </w:rPr>
        <w:t xml:space="preserve">h2/h3/h4</w:t>
      </w:r>
      <w:r>
        <w:t xml:space="preserve"> </w:t>
      </w:r>
      <w:r>
        <w:t xml:space="preserve">se scopearon a</w:t>
      </w:r>
      <w:r>
        <w:t xml:space="preserve"> </w:t>
      </w:r>
      <w:r>
        <w:rPr>
          <w:rStyle w:val="VerbatimChar"/>
        </w:rPr>
        <w:t xml:space="preserve">.demo-section h2/h3/h4</w:t>
      </w:r>
      <w:r>
        <w:t xml:space="preserve">. Las secciones S07-S15 siguen usando el sistema CSS</w:t>
      </w:r>
      <w:r>
        <w:t xml:space="preserve"> </w:t>
      </w:r>
      <w:r>
        <w:t xml:space="preserve">del maquetado; las secciones S01-S06 usan Tailwind utilities correctamente.</w:t>
      </w:r>
    </w:p>
    <w:bookmarkEnd w:id="33"/>
    <w:bookmarkEnd w:id="34"/>
    <w:bookmarkStart w:id="37" w:name="maquetado-y-prototipado-visual"/>
    <w:p>
      <w:pPr>
        <w:pStyle w:val="Heading1"/>
      </w:pPr>
      <w:r>
        <w:t xml:space="preserve">Maquetado y prototipado visual</w:t>
      </w:r>
    </w:p>
    <w:bookmarkStart w:id="35" w:name="entregables-producidos"/>
    <w:p>
      <w:pPr>
        <w:pStyle w:val="Heading2"/>
      </w:pPr>
      <w:r>
        <w:t xml:space="preserve">Entregables producidos</w:t>
      </w:r>
    </w:p>
    <w:p>
      <w:pPr>
        <w:numPr>
          <w:ilvl w:val="0"/>
          <w:numId w:val="1003"/>
        </w:numPr>
      </w:pPr>
      <w:r>
        <w:t xml:space="preserve">Home completa en 19 secciones: desktop y mobile</w:t>
      </w:r>
    </w:p>
    <w:p>
      <w:pPr>
        <w:numPr>
          <w:ilvl w:val="0"/>
          <w:numId w:val="1003"/>
        </w:numPr>
      </w:pPr>
      <w:r>
        <w:t xml:space="preserve">Flujos UI: Rescue Assessment · ERP TCO Comparator · Wait List · Office Hours</w:t>
      </w:r>
    </w:p>
    <w:p>
      <w:pPr>
        <w:numPr>
          <w:ilvl w:val="0"/>
          <w:numId w:val="1003"/>
        </w:numPr>
      </w:pPr>
      <w:r>
        <w:t xml:space="preserve">Panel admin: dashboard, tabla de leads, editor de métricas, capacidad, logs</w:t>
      </w:r>
    </w:p>
    <w:p>
      <w:pPr>
        <w:numPr>
          <w:ilvl w:val="0"/>
          <w:numId w:val="1003"/>
        </w:numPr>
      </w:pPr>
      <w:r>
        <w:t xml:space="preserve">Terminal del Agente Oracle: UI completa con 3 escenarios</w:t>
      </w:r>
    </w:p>
    <w:p>
      <w:pPr>
        <w:numPr>
          <w:ilvl w:val="0"/>
          <w:numId w:val="1003"/>
        </w:numPr>
      </w:pPr>
      <w:r>
        <w:t xml:space="preserve">Archivos de referencia en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 </w:t>
      </w:r>
      <w:r>
        <w:t xml:space="preserve">(maquetas HTML y CSS originales)</w:t>
      </w:r>
    </w:p>
    <w:bookmarkEnd w:id="35"/>
    <w:bookmarkStart w:id="36" w:name="criterios-de-aprobación-visual"/>
    <w:p>
      <w:pPr>
        <w:pStyle w:val="Heading2"/>
      </w:pPr>
      <w:r>
        <w:t xml:space="preserve">Criterios de aprobación visual</w:t>
      </w:r>
    </w:p>
    <w:p>
      <w:pPr>
        <w:numPr>
          <w:ilvl w:val="0"/>
          <w:numId w:val="1004"/>
        </w:numPr>
      </w:pPr>
      <w:r>
        <w:t xml:space="preserve">Coherencia con los tokens definidos: fondo oscuro, champagne como único acento,</w:t>
      </w:r>
      <w:r>
        <w:t xml:space="preserve"> </w:t>
      </w:r>
      <w:r>
        <w:t xml:space="preserve">bordes sobrios, Cormorant Garamond en titulares</w:t>
      </w:r>
    </w:p>
    <w:p>
      <w:pPr>
        <w:numPr>
          <w:ilvl w:val="0"/>
          <w:numId w:val="1004"/>
        </w:numPr>
      </w:pPr>
      <w:r>
        <w:t xml:space="preserve">El primer viewport responde las 5 preguntas del tronco sin scroll</w:t>
      </w:r>
    </w:p>
    <w:p>
      <w:pPr>
        <w:numPr>
          <w:ilvl w:val="0"/>
          <w:numId w:val="1004"/>
        </w:numPr>
      </w:pPr>
      <w:r>
        <w:t xml:space="preserve">Mobile responsive sin scroll horizontal · touch targets mínimos 44px</w:t>
      </w:r>
    </w:p>
    <w:p>
      <w:pPr>
        <w:numPr>
          <w:ilvl w:val="0"/>
          <w:numId w:val="1004"/>
        </w:numPr>
      </w:pPr>
      <w:r>
        <w:t xml:space="preserve">Hero: tipografía únicamente, sin imágenes (animaciones: pendiente revisión)</w:t>
      </w:r>
    </w:p>
    <w:bookmarkEnd w:id="36"/>
    <w:bookmarkEnd w:id="37"/>
    <w:bookmarkStart w:id="43" w:name="X28870186420404c03289912ac672a9240d3a4cd"/>
    <w:p>
      <w:pPr>
        <w:pStyle w:val="Heading1"/>
      </w:pPr>
      <w:r>
        <w:t xml:space="preserve">Arquitectura técnica — capa de presentación</w:t>
      </w:r>
    </w:p>
    <w:p>
      <w:pPr>
        <w:pStyle w:val="FirstParagraph"/>
      </w:pPr>
      <w:r>
        <w:t xml:space="preserve">La versión 5.0 describía Next.js 15 + App Router. La implementación real</w:t>
      </w:r>
      <w:r>
        <w:t xml:space="preserve"> </w:t>
      </w:r>
      <w:r>
        <w:t xml:space="preserve">aprobada usa</w:t>
      </w:r>
      <w:r>
        <w:t xml:space="preserve"> </w:t>
      </w:r>
      <w:r>
        <w:rPr>
          <w:b/>
          <w:bCs/>
        </w:rPr>
        <w:t xml:space="preserve">Vite 6 + React 19 + React Router v7</w:t>
      </w:r>
      <w:r>
        <w:t xml:space="preserve">. Las implicaciones</w:t>
      </w:r>
      <w:r>
        <w:t xml:space="preserve"> </w:t>
      </w:r>
      <w:r>
        <w:t xml:space="preserve">técnicas se detallan en esta sección.</w:t>
      </w:r>
    </w:p>
    <w:bookmarkStart w:id="38" w:name="stack-tecnológico"/>
    <w:p>
      <w:pPr>
        <w:pStyle w:val="Heading2"/>
      </w:pPr>
      <w:r>
        <w:t xml:space="preserve">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la usamos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ultrarrápido con HMR. Build optimizado con Rollup.</w:t>
            </w:r>
            <w:r>
              <w:t xml:space="preserve"> </w:t>
            </w:r>
            <w:r>
              <w:t xml:space="preserve">Configuración simple para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UI. Hooks, Context API, componentes funcionales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auditable, reduce errores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client-side.</w:t>
            </w:r>
            <w:r>
              <w:t xml:space="preserve"> </w:t>
            </w:r>
            <w:r>
              <w:rPr>
                <w:rStyle w:val="VerbatimChar"/>
              </w:rPr>
              <w:t xml:space="preserve">&lt;Routes&gt;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&lt;Route&gt;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&lt;Navigate&gt;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del design system en</w:t>
            </w:r>
            <w:r>
              <w:t xml:space="preserve"> </w:t>
            </w:r>
            <w:r>
              <w:rPr>
                <w:rStyle w:val="VerbatimChar"/>
              </w:rPr>
              <w:t xml:space="preserve">src/index.css</w:t>
            </w:r>
            <w:r>
              <w:t xml:space="preserve"> </w:t>
            </w:r>
            <w:r>
              <w:t xml:space="preserve">vía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.</w:t>
            </w:r>
            <w:r>
              <w:t xml:space="preserve"> </w:t>
            </w:r>
            <w:r>
              <w:t xml:space="preserve">Utilities en</w:t>
            </w:r>
            <w:r>
              <w:t xml:space="preserve"> </w:t>
            </w:r>
            <w:r>
              <w:rPr>
                <w:rStyle w:val="VerbatimChar"/>
              </w:rPr>
              <w:t xml:space="preserve">@layer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Fade-ins al scroll y typewriter de la terminal. Tree-shakeable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del panel admin. Sesiones, roles,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notifications en flujos de 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@tailwindcss/vite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oficial Tailwind para Vite</w:t>
            </w:r>
          </w:p>
        </w:tc>
      </w:tr>
    </w:tbl>
    <w:bookmarkEnd w:id="38"/>
    <w:bookmarkStart w:id="39" w:name="estructura-de-carpetas"/>
    <w:p>
      <w:pPr>
        <w:pStyle w:val="Heading2"/>
      </w:pPr>
      <w:r>
        <w:t xml:space="preserve">Estructura de carpetas</w:t>
      </w:r>
    </w:p>
    <w:p>
      <w:pPr>
        <w:pStyle w:val="SourceCode"/>
      </w:pPr>
      <w:r>
        <w:rPr>
          <w:rStyle w:val="ExtensionTok"/>
        </w:rPr>
        <w:t xml:space="preserve">fabricsoft/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Monorepo raiz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src/                       </w:t>
      </w:r>
      <w:r>
        <w:rPr>
          <w:rStyle w:val="CommentTok"/>
        </w:rPr>
        <w:t xml:space="preserve"># Frontend Vite / React (app principal)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main.tsx               </w:t>
      </w:r>
      <w:r>
        <w:rPr>
          <w:rStyle w:val="CommentTok"/>
        </w:rPr>
        <w:t xml:space="preserve"># Entry point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App.tsx                </w:t>
      </w:r>
      <w:r>
        <w:rPr>
          <w:rStyle w:val="CommentTok"/>
        </w:rPr>
        <w:t xml:space="preserve"># Root component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index.css              </w:t>
      </w:r>
      <w:r>
        <w:rPr>
          <w:rStyle w:val="CommentTok"/>
        </w:rPr>
        <w:t xml:space="preserve"># Tokens globales + overrides pre-dossier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maquetado-dossier.css  </w:t>
      </w:r>
      <w:r>
        <w:rPr>
          <w:rStyle w:val="CommentTok"/>
        </w:rPr>
        <w:t xml:space="preserve"># CSS base S07-S15 (unlayered)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maquetado-interacciones.css  </w:t>
      </w:r>
      <w:r>
        <w:rPr>
          <w:rStyle w:val="CommentTok"/>
        </w:rPr>
        <w:t xml:space="preserve"># CSS de modales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routers/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AppRouter.tsx      </w:t>
      </w:r>
      <w:r>
        <w:rPr>
          <w:rStyle w:val="CommentTok"/>
        </w:rPr>
        <w:t xml:space="preserve"># React Router v7 - rutas publicas y admin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layouts/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publicLayout.tsx   </w:t>
      </w:r>
      <w:r>
        <w:rPr>
          <w:rStyle w:val="CommentTok"/>
        </w:rPr>
        <w:t xml:space="preserve"># Wrapper Header + Footer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pages/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public/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home/          </w:t>
      </w:r>
      <w:r>
        <w:rPr>
          <w:rStyle w:val="CommentTok"/>
        </w:rPr>
        <w:t xml:space="preserve"># 19 secciones: s01-hero ... s15-founder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chat/          </w:t>
      </w:r>
      <w:r>
        <w:rPr>
          <w:rStyle w:val="CommentTok"/>
        </w:rPr>
        <w:t xml:space="preserve"># chatIa.tsx - Agente Oracle UI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casos/         </w:t>
      </w:r>
      <w:r>
        <w:rPr>
          <w:rStyle w:val="CommentTok"/>
        </w:rPr>
        <w:t xml:space="preserve"># CasoPage.tsx - /casos/:slug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header/        </w:t>
      </w:r>
      <w:r>
        <w:rPr>
          <w:rStyle w:val="CommentTok"/>
        </w:rPr>
        <w:t xml:space="preserve"># headerPublic.tsx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footer/        </w:t>
      </w:r>
      <w:r>
        <w:rPr>
          <w:rStyle w:val="CommentTok"/>
        </w:rPr>
        <w:t xml:space="preserve"># footerPublic.tsx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admin/             </w:t>
      </w:r>
      <w:r>
        <w:rPr>
          <w:rStyle w:val="CommentTok"/>
        </w:rPr>
        <w:t xml:space="preserve"># Panel administrativo (Clerk)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AdminDashboard.tsx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AdminLeads.tsx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AdminMetricas.tsx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AdminCapacidad.tsx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AdminOfficeHours.tsx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AdminLogs.tsx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AdminLayout.tsx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components/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InteractionManager.tsx   </w:t>
      </w:r>
      <w:r>
        <w:rPr>
          <w:rStyle w:val="CommentTok"/>
        </w:rPr>
        <w:t xml:space="preserve"># Modales I01-I07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SectionNavigator.tsx     </w:t>
      </w:r>
      <w:r>
        <w:rPr>
          <w:rStyle w:val="CommentTok"/>
        </w:rPr>
        <w:t xml:space="preserve"># Navegacion de secciones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RetroGrid.tsx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store/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fabricStore.ts     </w:t>
      </w:r>
      <w:r>
        <w:rPr>
          <w:rStyle w:val="CommentTok"/>
        </w:rPr>
        <w:t xml:space="preserve"># Fuente unica de verdad (en memoria)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FabricContext.tsx  </w:t>
      </w:r>
      <w:r>
        <w:rPr>
          <w:rStyle w:val="CommentTok"/>
        </w:rPr>
        <w:t xml:space="preserve"># React Context + hooks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hooks/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useInViewOnce.ts   </w:t>
      </w:r>
      <w:r>
        <w:rPr>
          <w:rStyle w:val="CommentTok"/>
        </w:rPr>
        <w:t xml:space="preserve"># IntersectionObserver para scroll reveal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assets/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`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logo/              </w:t>
      </w:r>
      <w:r>
        <w:rPr>
          <w:rStyle w:val="CommentTok"/>
        </w:rPr>
        <w:t xml:space="preserve"># Logo FABRIC</w:t>
      </w:r>
      <w:r>
        <w:br/>
      </w:r>
      <w:r>
        <w:rPr>
          <w:rStyle w:val="KeywordTok"/>
        </w:rPr>
        <w:t xml:space="preserve">|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frontend/                  </w:t>
      </w:r>
      <w:r>
        <w:rPr>
          <w:rStyle w:val="CommentTok"/>
        </w:rPr>
        <w:t xml:space="preserve"># Next.js SSR - Edilberto (paralelo)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backend/                   </w:t>
      </w:r>
      <w:r>
        <w:rPr>
          <w:rStyle w:val="CommentTok"/>
        </w:rPr>
        <w:t xml:space="preserve"># API Express + TypeScript (scaffolding)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public/                    </w:t>
      </w:r>
      <w:r>
        <w:rPr>
          <w:rStyle w:val="CommentTok"/>
        </w:rPr>
        <w:t xml:space="preserve"># Assets estaticos Vite</w:t>
      </w:r>
      <w:r>
        <w:br/>
      </w:r>
      <w:r>
        <w:rPr>
          <w:rStyle w:val="KeywordTok"/>
        </w:rPr>
        <w:t xml:space="preserve">|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docs/                      </w:t>
      </w:r>
      <w:r>
        <w:rPr>
          <w:rStyle w:val="CommentTok"/>
        </w:rPr>
        <w:t xml:space="preserve"># Documentacion</w:t>
      </w:r>
      <w:r>
        <w:br/>
      </w:r>
      <w:r>
        <w:rPr>
          <w:rStyle w:val="KeywordTok"/>
        </w:rPr>
        <w:t xml:space="preserve">`</w:t>
      </w:r>
      <w:r>
        <w:rPr>
          <w:rStyle w:val="ExtensionTok"/>
        </w:rPr>
        <w:t xml:space="preserve">--</w:t>
      </w:r>
      <w:r>
        <w:rPr>
          <w:rStyle w:val="NormalTok"/>
        </w:rPr>
        <w:t xml:space="preserve"> design/                    </w:t>
      </w:r>
      <w:r>
        <w:rPr>
          <w:rStyle w:val="CommentTok"/>
        </w:rPr>
        <w:t xml:space="preserve"># Maquetas y referencias visuales</w:t>
      </w:r>
    </w:p>
    <w:bookmarkEnd w:id="39"/>
    <w:bookmarkStart w:id="40" w:name="gestión-de-estado"/>
    <w:p>
      <w:pPr>
        <w:pStyle w:val="Heading2"/>
      </w:pPr>
      <w:r>
        <w:t xml:space="preserve">Gestión de estado</w:t>
      </w:r>
    </w:p>
    <w:p>
      <w:pPr>
        <w:pStyle w:val="FirstParagraph"/>
      </w:pPr>
      <w:r>
        <w:t xml:space="preserve">El estado global de la aplicación vive en</w:t>
      </w:r>
      <w:r>
        <w:t xml:space="preserve"> </w:t>
      </w:r>
      <w:r>
        <w:rPr>
          <w:rStyle w:val="VerbatimChar"/>
        </w:rPr>
        <w:t xml:space="preserve">src/store/</w:t>
      </w:r>
      <w:r>
        <w:t xml:space="preserve">.</w:t>
      </w:r>
      <w:r>
        <w:t xml:space="preserve"> </w:t>
      </w:r>
      <w:r>
        <w:t xml:space="preserve">No se usa Redux ni Zustand — React Context API es suficiente para esta fase.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única de verdad. Define tipos, datos iniciales (en memoria) y</w:t>
            </w:r>
            <w:r>
              <w:t xml:space="preserve"> </w:t>
            </w:r>
            <w:r>
              <w:t xml:space="preserve">helpers. Cuando se conecte el backend,</w:t>
            </w:r>
            <w:r>
              <w:t xml:space="preserve"> </w:t>
            </w:r>
            <w:r>
              <w:rPr>
                <w:b/>
                <w:bCs/>
              </w:rPr>
              <w:t xml:space="preserve">solo este archivo cambia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FabricContext.tsx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Provider + hooks:</w:t>
            </w:r>
            <w:r>
              <w:t xml:space="preserve"> </w:t>
            </w:r>
            <w:r>
              <w:rPr>
                <w:rStyle w:val="VerbatimChar"/>
              </w:rPr>
              <w:t xml:space="preserve">useFabric()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useMetrica()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useCapacidad()</w:t>
            </w:r>
            <w:r>
              <w:t xml:space="preserve">. Métodos:</w:t>
            </w:r>
            <w:r>
              <w:t xml:space="preserve"> </w:t>
            </w:r>
            <w:r>
              <w:rPr>
                <w:rStyle w:val="VerbatimChar"/>
              </w:rPr>
              <w:t xml:space="preserve">cycleSlot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updateMetrica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updateLeadStatus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reservarSlot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confirmarSlot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Persistencia:</w:t>
      </w:r>
      <w:r>
        <w:t xml:space="preserve"> </w:t>
      </w:r>
      <w:r>
        <w:t xml:space="preserve">actualmente todos los datos (leads, métricas, slots, capacidad)</w:t>
      </w:r>
      <w:r>
        <w:t xml:space="preserve"> </w:t>
      </w:r>
      <w:r>
        <w:t xml:space="preserve">viven en memoria de sesión. Si se recarga el servidor, los cambios del admin se</w:t>
      </w:r>
      <w:r>
        <w:t xml:space="preserve"> </w:t>
      </w:r>
      <w:r>
        <w:t xml:space="preserve">pierden. La conexión a MongoDB se implementa en la siguiente fase — solo requiere</w:t>
      </w:r>
      <w:r>
        <w:t xml:space="preserve"> </w:t>
      </w:r>
      <w:r>
        <w:t xml:space="preserve">modificar</w:t>
      </w:r>
      <w:r>
        <w:t xml:space="preserve"> </w:t>
      </w:r>
      <w:r>
        <w:rPr>
          <w:rStyle w:val="VerbatimChar"/>
        </w:rPr>
        <w:t xml:space="preserve">fabricStore.ts</w:t>
      </w:r>
      <w:r>
        <w:t xml:space="preserve">.</w:t>
      </w:r>
    </w:p>
    <w:bookmarkEnd w:id="40"/>
    <w:bookmarkStart w:id="41" w:name="estrategia-de-render"/>
    <w:p>
      <w:pPr>
        <w:pStyle w:val="Heading2"/>
      </w:pPr>
      <w:r>
        <w:t xml:space="preserve">Estrategia de render</w:t>
      </w:r>
    </w:p>
    <w:p>
      <w:pPr>
        <w:pStyle w:val="FirstParagraph"/>
      </w:pPr>
      <w:r>
        <w:t xml:space="preserve">A diferencia del stack Next.js descrito en v5.0, la aplicación es una</w:t>
      </w:r>
      <w:r>
        <w:t xml:space="preserve"> </w:t>
      </w:r>
      <w:r>
        <w:rPr>
          <w:b/>
          <w:bCs/>
        </w:rPr>
        <w:t xml:space="preserve">SPA (Single Page Application)</w:t>
      </w:r>
      <w:r>
        <w:t xml:space="preserve"> </w:t>
      </w:r>
      <w:r>
        <w:t xml:space="preserve">con renderizado client-side.</w:t>
      </w:r>
    </w:p>
    <w:p>
      <w:pPr>
        <w:pStyle w:val="TableCaption"/>
      </w:pPr>
      <w:r>
        <w:t xml:space="preserve">Sin SSG, ISR ni Server Actions en la implementación actual (Vite SPA)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n SSG, ISR ni Server Actions en la implementación actual (Vite SPA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rendering. Todas las secciones se cargan al inicializar la app.</w:t>
            </w:r>
            <w:r>
              <w:t xml:space="preserve"> </w:t>
            </w:r>
            <w:r>
              <w:t xml:space="preserve">El counter de proyectos activos viene del 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/casos/:slug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Client-side. Datos hardcodeados por slug.</w:t>
            </w:r>
            <w:r>
              <w:t xml:space="preserve"> </w:t>
            </w:r>
            <w:r>
              <w:t xml:space="preserve">Migrar a CMS cuando se implemente Sanity.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Client-side. Protegido por Clerk. Se renderiza solo si la sesión</w:t>
            </w:r>
            <w:r>
              <w:t xml:space="preserve"> </w:t>
            </w:r>
            <w:r>
              <w:t xml:space="preserve">está autenticada.</w:t>
            </w:r>
          </w:p>
        </w:tc>
      </w:tr>
    </w:tbl>
    <w:bookmarkEnd w:id="41"/>
    <w:bookmarkStart w:id="42" w:name="diferencias-con-next.js-v5.0-vs.-v6.0"/>
    <w:p>
      <w:pPr>
        <w:pStyle w:val="Heading2"/>
      </w:pPr>
      <w:r>
        <w:t xml:space="preserve">Diferencias con Next.js (v5.0 vs. v6.0)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(Next.js)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V6.0 (Vite)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 de fuentes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next/font en compilación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 vía @import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Optimización de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next/image (WebP automático)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SSG / ISR / SSR por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generateMetadata()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tags manuales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app/api/route.ts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backend/ Express separado</w:t>
            </w:r>
          </w:p>
        </w:tc>
      </w:tr>
    </w:tbl>
    <w:bookmarkEnd w:id="42"/>
    <w:bookmarkEnd w:id="43"/>
    <w:bookmarkStart w:id="49" w:name="X1ebfebbc7871b7875ec76b8f9a1e07e0f9f5907"/>
    <w:p>
      <w:pPr>
        <w:pStyle w:val="Heading1"/>
      </w:pPr>
      <w:r>
        <w:t xml:space="preserve">Motor de Inteligencia Artificial — Agente Oracle</w:t>
      </w:r>
    </w:p>
    <w:p>
      <w:pPr>
        <w:pStyle w:val="FirstParagraph"/>
      </w:pPr>
      <w:r>
        <w:t xml:space="preserve">El Agente Oracle es la demostración técnica más directa de la profundidad de FABRIC.</w:t>
      </w:r>
      <w:r>
        <w:t xml:space="preserve"> </w:t>
      </w:r>
      <w:r>
        <w:t xml:space="preserve">Antes de hablar con cualquier consultor, el CTO puede interrogarlo para verificar</w:t>
      </w:r>
      <w:r>
        <w:t xml:space="preserve"> </w:t>
      </w:r>
      <w:r>
        <w:t xml:space="preserve">si el conocimiento de la firma es real o superficial.</w:t>
      </w:r>
    </w:p>
    <w:bookmarkStart w:id="44" w:name="estado-de-implementación"/>
    <w:p>
      <w:pPr>
        <w:pStyle w:val="Heading2"/>
      </w:pPr>
      <w:r>
        <w:t xml:space="preserve">Estado de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de la terminal (3 escenarios, typewriter, 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Escenario 1: Rescate post 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Respuesta hardcodeada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Escenario 2: Migración SAP/EBS/JDE/PeopleSoft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Respuesta hardcodeada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Escenario 3: Greenfield Oracle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Respuesta hardcodeada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Disclaimer obligatorio al final de 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(Claude Sonnet 4.6)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sobre base de conocimiento FABRIC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Switch por jailbreak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High-Intent Routing a Office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GPT-4o → Grok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 de email corporativo opcional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de conversaciones en 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</w:tbl>
    <w:p>
      <w:pPr>
        <w:pStyle w:val="BodyText"/>
      </w:pPr>
      <w:r>
        <w:t xml:space="preserve">La implementación actual en</w:t>
      </w:r>
      <w:r>
        <w:t xml:space="preserve"> </w:t>
      </w:r>
      <w:r>
        <w:rPr>
          <w:rStyle w:val="VerbatimChar"/>
        </w:rPr>
        <w:t xml:space="preserve">src/pages/public/chat/chatIa.tsx</w:t>
      </w:r>
      <w:r>
        <w:t xml:space="preserve"> </w:t>
      </w:r>
      <w:r>
        <w:t xml:space="preserve">no realiza ninguna llamada HTTP. Los 3 escenarios retornan texto prefijado.</w:t>
      </w:r>
      <w:r>
        <w:t xml:space="preserve"> </w:t>
      </w:r>
      <w:r>
        <w:t xml:space="preserve">No hay integración con la Anthropic API. Esto es</w:t>
      </w:r>
      <w:r>
        <w:t xml:space="preserve"> </w:t>
      </w:r>
      <w:r>
        <w:rPr>
          <w:b/>
          <w:bCs/>
        </w:rPr>
        <w:t xml:space="preserve">V0.5 (demo funcional)</w:t>
      </w:r>
      <w:r>
        <w:t xml:space="preserve"> </w:t>
      </w:r>
      <w:r>
        <w:t xml:space="preserve">— la arquitectura de la pantalla está lista, falta el motor real.</w:t>
      </w:r>
    </w:p>
    <w:bookmarkEnd w:id="44"/>
    <w:bookmarkStart w:id="45" w:name="especificación-del-motor-real"/>
    <w:p>
      <w:pPr>
        <w:pStyle w:val="Heading2"/>
      </w:pPr>
      <w:r>
        <w:t xml:space="preserve">Especificación del motor real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 — Anthropic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GPT-4o — si Claude supera 3s o devuelve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 — si GPT-4o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visible carácter a carácter vía EventSource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— respuestas precisas y 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Oracle: Fusion Cloud, EBS, JDE, PeopleSoft, OCI, OIC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Aborta respuestas fuera de scope o jailbreak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urgencia y activa CTA de Office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semántica en embeddings Oracle + material interno FABRIC</w:t>
            </w:r>
          </w:p>
        </w:tc>
      </w:tr>
    </w:tbl>
    <w:bookmarkEnd w:id="45"/>
    <w:bookmarkStart w:id="46" w:name="system-prompt-oficial-v1.0"/>
    <w:p>
      <w:pPr>
        <w:pStyle w:val="Heading2"/>
      </w:pPr>
      <w:r>
        <w:t xml:space="preserve">System Prompt oficial V1.0</w:t>
      </w:r>
    </w:p>
    <w:p>
      <w:pPr>
        <w:pStyle w:val="FirstParagraph"/>
      </w:pPr>
      <w:r>
        <w:t xml:space="preserve">Definido por Julio Álvarez en el Brief 2. Se copia directamente al endpoint de API</w:t>
      </w:r>
      <w:r>
        <w:t xml:space="preserve"> </w:t>
      </w:r>
      <w:r>
        <w:t xml:space="preserve">sin modificaciones. Ver</w:t>
      </w:r>
      <w:r>
        <w:t xml:space="preserve"> </w:t>
      </w:r>
      <w:r>
        <w:rPr>
          <w:rStyle w:val="VerbatimChar"/>
        </w:rPr>
        <w:t xml:space="preserve">docs/Brief2.md</w:t>
      </w:r>
      <w:r>
        <w:t xml:space="preserve"> </w:t>
      </w:r>
      <w:r>
        <w:t xml:space="preserve">§7 para el texto completo.</w:t>
      </w:r>
    </w:p>
    <w:p>
      <w:pPr>
        <w:pStyle w:val="BodyText"/>
      </w:pPr>
      <w:r>
        <w:t xml:space="preserve">Los puntos clave del system prompt:</w:t>
      </w:r>
    </w:p>
    <w:p>
      <w:pPr>
        <w:numPr>
          <w:ilvl w:val="0"/>
          <w:numId w:val="1005"/>
        </w:numPr>
      </w:pPr>
      <w:r>
        <w:t xml:space="preserve">Identidad: FABRIC AI Diagnostic, especializado en Oracle</w:t>
      </w:r>
    </w:p>
    <w:p>
      <w:pPr>
        <w:numPr>
          <w:ilvl w:val="0"/>
          <w:numId w:val="1005"/>
        </w:numPr>
      </w:pPr>
      <w:r>
        <w:t xml:space="preserve">Scope estricto: rechaza educadamente temas fuera de Oracle</w:t>
      </w:r>
    </w:p>
    <w:p>
      <w:pPr>
        <w:numPr>
          <w:ilvl w:val="0"/>
          <w:numId w:val="1005"/>
        </w:numPr>
      </w:pPr>
      <w:r>
        <w:t xml:space="preserve">Tono: profesional, técnico, directo. Sin emojis ni exclamaciones</w:t>
      </w:r>
    </w:p>
    <w:p>
      <w:pPr>
        <w:numPr>
          <w:ilvl w:val="0"/>
          <w:numId w:val="1005"/>
        </w:numPr>
      </w:pPr>
      <w:r>
        <w:t xml:space="preserve">Estructura de respuesta: (1) respuesta directa · (2) detalle técnico ·</w:t>
      </w:r>
      <w:r>
        <w:t xml:space="preserve"> </w:t>
      </w:r>
      <w:r>
        <w:t xml:space="preserve">(3) riesgos · (4) CTA a FABRIC</w:t>
      </w:r>
    </w:p>
    <w:p>
      <w:pPr>
        <w:numPr>
          <w:ilvl w:val="0"/>
          <w:numId w:val="1005"/>
        </w:numPr>
      </w:pPr>
      <w:r>
        <w:t xml:space="preserve">5 reglas críticas: no inventar · no prometer contratos · no info confidencial ·</w:t>
      </w:r>
      <w:r>
        <w:t xml:space="preserve"> </w:t>
      </w:r>
      <w:r>
        <w:t xml:space="preserve">redirigir a humano · no criticar competencia</w:t>
      </w:r>
    </w:p>
    <w:p>
      <w:pPr>
        <w:numPr>
          <w:ilvl w:val="0"/>
          <w:numId w:val="1005"/>
        </w:numPr>
      </w:pPr>
      <w:r>
        <w:t xml:space="preserve">Disclaimer obligatorio al final de cada respuesta</w:t>
      </w:r>
    </w:p>
    <w:p>
      <w:pPr>
        <w:numPr>
          <w:ilvl w:val="0"/>
          <w:numId w:val="1005"/>
        </w:numPr>
      </w:pPr>
      <w:r>
        <w:t xml:space="preserve">Captura de correo corporativo: sugerir una vez, no insistir</w:t>
      </w:r>
    </w:p>
    <w:bookmarkEnd w:id="46"/>
    <w:bookmarkStart w:id="47" w:name="implementación-del-endpoint"/>
    <w:p>
      <w:pPr>
        <w:pStyle w:val="Heading2"/>
      </w:pPr>
      <w:r>
        <w:t xml:space="preserve">Implementación del endpoint</w:t>
      </w:r>
    </w:p>
    <w:p>
      <w:pPr>
        <w:pStyle w:val="FirstParagraph"/>
      </w:pPr>
      <w:r>
        <w:t xml:space="preserve">El scaffolding del backend en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 </w:t>
      </w:r>
      <w:r>
        <w:t xml:space="preserve">está listo para recibir</w:t>
      </w:r>
      <w:r>
        <w:t xml:space="preserve"> </w:t>
      </w:r>
      <w:r>
        <w:t xml:space="preserve">la implementación del Agente Oracle:</w:t>
      </w:r>
    </w:p>
    <w:p>
      <w:pPr>
        <w:pStyle w:val="SourceCode"/>
      </w:pPr>
      <w:r>
        <w:rPr>
          <w:rStyle w:val="VerbatimChar"/>
        </w:rPr>
        <w:t xml:space="preserve">// POST /api/ai</w:t>
      </w:r>
      <w:r>
        <w:br/>
      </w:r>
      <w:r>
        <w:rPr>
          <w:rStyle w:val="VerbatimChar"/>
        </w:rPr>
        <w:t xml:space="preserve">// Body: { message: string, sessionId: string }</w:t>
      </w:r>
      <w:r>
        <w:br/>
      </w:r>
      <w:r>
        <w:rPr>
          <w:rStyle w:val="VerbatimChar"/>
        </w:rPr>
        <w:t xml:space="preserve">// Response: text/event-stream (streaming)</w:t>
      </w:r>
      <w:r>
        <w:br/>
      </w:r>
      <w:r>
        <w:rPr>
          <w:rStyle w:val="VerbatimChar"/>
        </w:rPr>
        <w:t xml:space="preserve">import { Anthropic } from "@anthropic-ai/sdk";</w:t>
      </w:r>
      <w:r>
        <w:br/>
      </w:r>
      <w:r>
        <w:br/>
      </w:r>
      <w:r>
        <w:rPr>
          <w:rStyle w:val="VerbatimChar"/>
        </w:rPr>
        <w:t xml:space="preserve">const client = new Anthropic({ apiKey: process.env.ANTHROPIC_API_KEY });</w:t>
      </w:r>
      <w:r>
        <w:br/>
      </w:r>
      <w:r>
        <w:br/>
      </w:r>
      <w:r>
        <w:rPr>
          <w:rStyle w:val="VerbatimChar"/>
        </w:rPr>
        <w:t xml:space="preserve">router.post("/", async (req, res) =&gt; {</w:t>
      </w:r>
      <w:r>
        <w:br/>
      </w:r>
      <w:r>
        <w:rPr>
          <w:rStyle w:val="VerbatimChar"/>
        </w:rPr>
        <w:t xml:space="preserve">  const { message, sessionId } = req.body;</w:t>
      </w:r>
      <w:r>
        <w:br/>
      </w:r>
      <w:r>
        <w:rPr>
          <w:rStyle w:val="VerbatimChar"/>
        </w:rPr>
        <w:t xml:space="preserve">  // 1. Scope filter</w:t>
      </w:r>
      <w:r>
        <w:br/>
      </w:r>
      <w:r>
        <w:rPr>
          <w:rStyle w:val="VerbatimChar"/>
        </w:rPr>
        <w:t xml:space="preserve">  // 2. RAG lookup</w:t>
      </w:r>
      <w:r>
        <w:br/>
      </w:r>
      <w:r>
        <w:rPr>
          <w:rStyle w:val="VerbatimChar"/>
        </w:rPr>
        <w:t xml:space="preserve">  // 3. Claude Sonnet 4.6 streaming</w:t>
      </w:r>
      <w:r>
        <w:br/>
      </w:r>
      <w:r>
        <w:rPr>
          <w:rStyle w:val="VerbatimChar"/>
        </w:rPr>
        <w:t xml:space="preserve">  // 4. High-Intent detection</w:t>
      </w:r>
      <w:r>
        <w:br/>
      </w:r>
      <w:r>
        <w:rPr>
          <w:rStyle w:val="VerbatimChar"/>
        </w:rPr>
        <w:t xml:space="preserve">  // 5. Log to MongoDB</w:t>
      </w:r>
      <w:r>
        <w:br/>
      </w:r>
      <w:r>
        <w:rPr>
          <w:rStyle w:val="VerbatimChar"/>
        </w:rPr>
        <w:t xml:space="preserve">});</w:t>
      </w:r>
    </w:p>
    <w:bookmarkEnd w:id="47"/>
    <w:bookmarkStart w:id="48" w:name="contenido-rag-pendiente"/>
    <w:p>
      <w:pPr>
        <w:pStyle w:val="Heading2"/>
      </w:pPr>
      <w:r>
        <w:t xml:space="preserve">Contenido RAG pendiente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Oracle Fusion Cloud pública (Financials, SCM, HCM)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FABRIC: APE Plazas y Aplazo con detalle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· autorización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Doctrina FABRIC V4.0 con contexto operativo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Disponible en Brief2.md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Papers 01, 02 y 03 — outlines completos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Disponible en Brief2.md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Patrones de fracaso Oracle en LATAM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· material interno FABRIC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FSOs con descripción técnica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· confirmación Julio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Prompt V1.0 con ejemplos de respuestas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Listo — Brief2.md §7</w:t>
            </w:r>
          </w:p>
        </w:tc>
      </w:tr>
    </w:tbl>
    <w:bookmarkEnd w:id="48"/>
    <w:bookmarkEnd w:id="49"/>
    <w:bookmarkStart w:id="58" w:name="centro-de-mando-administrativo"/>
    <w:p>
      <w:pPr>
        <w:pStyle w:val="Heading1"/>
      </w:pPr>
      <w:r>
        <w:t xml:space="preserve">Centro de mando administrativo</w:t>
      </w:r>
    </w:p>
    <w:p>
      <w:pPr>
        <w:pStyle w:val="FirstParagraph"/>
      </w:pPr>
      <w:r>
        <w:t xml:space="preserve">Julio y el equipo de FABRIC pueden operar el sitio — gestionar leads, ajustar</w:t>
      </w:r>
      <w:r>
        <w:t xml:space="preserve"> </w:t>
      </w:r>
      <w:r>
        <w:t xml:space="preserve">métricas, controlar la capacidad — sin modificar código ni hacer deploys.</w:t>
      </w:r>
    </w:p>
    <w:p>
      <w:pPr>
        <w:pStyle w:val="BodyText"/>
      </w:pPr>
      <w:r>
        <w:t xml:space="preserve">El documento v5.0 describía el admin dentro de</w:t>
      </w:r>
      <w:r>
        <w:t xml:space="preserve"> </w:t>
      </w:r>
      <w:r>
        <w:rPr>
          <w:rStyle w:val="VerbatimChar"/>
        </w:rPr>
        <w:t xml:space="preserve">app/admin/</w:t>
      </w:r>
      <w:r>
        <w:t xml:space="preserve"> </w:t>
      </w:r>
      <w:r>
        <w:t xml:space="preserve">de Next.js.</w:t>
      </w:r>
      <w:r>
        <w:t xml:space="preserve"> </w:t>
      </w:r>
      <w:r>
        <w:t xml:space="preserve">La implementación real usa React + React Router v7 en</w:t>
      </w:r>
      <w:r>
        <w:t xml:space="preserve"> </w:t>
      </w:r>
      <w:r>
        <w:rPr>
          <w:rStyle w:val="VerbatimChar"/>
        </w:rPr>
        <w:t xml:space="preserve">src/pages/admin/</w:t>
      </w:r>
      <w:r>
        <w:t xml:space="preserve">.</w:t>
      </w:r>
      <w:r>
        <w:t xml:space="preserve"> </w:t>
      </w:r>
      <w:r>
        <w:t xml:space="preserve">La autenticación con Clerk y la estructura funcional son idénticas a lo especificado.</w:t>
      </w:r>
    </w:p>
    <w:bookmarkStart w:id="50" w:name="acceso-y-autenticación"/>
    <w:p>
      <w:pPr>
        <w:pStyle w:val="Heading2"/>
      </w:pPr>
      <w:r>
        <w:t xml:space="preserve">Acceso y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 (protegida por Clerk en React Router)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 de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Clerk 5.x — sesiones, rotación de tokens,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Restricción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@fabricsoft.com.mx</w:t>
            </w:r>
            <w:r>
              <w:t xml:space="preserve"> </w:t>
            </w:r>
            <w:r>
              <w:rPr>
                <w:b/>
                <w:bCs/>
              </w:rPr>
              <w:t xml:space="preserve">[PENDIENTE]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Doble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para todos</w:t>
            </w:r>
            <w:r>
              <w:t xml:space="preserve"> </w:t>
            </w:r>
            <w:r>
              <w:rPr>
                <w:b/>
                <w:bCs/>
              </w:rPr>
              <w:t xml:space="preserve">[PENDIENTE]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de rutas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&lt;SignedIn&gt;</w:t>
            </w:r>
            <w:r>
              <w:t xml:space="preserve"> </w:t>
            </w:r>
            <w:r>
              <w:t xml:space="preserve">wrapper en cada página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 (Julio): acceso total · Admin: lectura y gestión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acción registrada en FabricContext</w:t>
            </w:r>
            <w:r>
              <w:t xml:space="preserve"> </w:t>
            </w:r>
            <w:r>
              <w:rPr>
                <w:b/>
                <w:bCs/>
              </w:rPr>
              <w:t xml:space="preserve">[PENDIENTE]</w:t>
            </w:r>
            <w:r>
              <w:t xml:space="preserve"> </w:t>
            </w:r>
            <w:r>
              <w:t xml:space="preserve">(MongoDB pendiente)</w:t>
            </w:r>
          </w:p>
        </w:tc>
      </w:tr>
    </w:tbl>
    <w:bookmarkEnd w:id="50"/>
    <w:bookmarkStart w:id="57" w:name="funcionalidades-implementadas"/>
    <w:p>
      <w:pPr>
        <w:pStyle w:val="Heading2"/>
      </w:pPr>
      <w:r>
        <w:t xml:space="preserve">Funcionalidades implementadas</w:t>
      </w:r>
    </w:p>
    <w:bookmarkStart w:id="51" w:name="dashboard-admindashboard.tsx"/>
    <w:p>
      <w:pPr>
        <w:pStyle w:val="Heading3"/>
      </w:pPr>
      <w:r>
        <w:t xml:space="preserve">Dashboard (</w:t>
      </w:r>
      <w:r>
        <w:rPr>
          <w:rStyle w:val="VerbatimChar"/>
        </w:rPr>
        <w:t xml:space="preserve">AdminDashboard.tsx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Fichas de estado: leads nuevos hoy, pendientes de revisión</w:t>
      </w:r>
    </w:p>
    <w:p>
      <w:pPr>
        <w:numPr>
          <w:ilvl w:val="0"/>
          <w:numId w:val="1006"/>
        </w:numPr>
      </w:pPr>
      <w:r>
        <w:t xml:space="preserve">N/12 proyectos activos</w:t>
      </w:r>
    </w:p>
    <w:p>
      <w:pPr>
        <w:numPr>
          <w:ilvl w:val="0"/>
          <w:numId w:val="1006"/>
        </w:numPr>
      </w:pPr>
      <w:r>
        <w:t xml:space="preserve">Slots de Office Hours disponibles</w:t>
      </w:r>
    </w:p>
    <w:p>
      <w:pPr>
        <w:numPr>
          <w:ilvl w:val="0"/>
          <w:numId w:val="1006"/>
        </w:numPr>
      </w:pPr>
      <w:r>
        <w:t xml:space="preserve">Últimos 5 leads con acciones rápidas</w:t>
      </w:r>
    </w:p>
    <w:bookmarkEnd w:id="51"/>
    <w:bookmarkStart w:id="52" w:name="gestión-de-leads-adminleads.tsx"/>
    <w:p>
      <w:pPr>
        <w:pStyle w:val="Heading3"/>
      </w:pPr>
      <w:r>
        <w:t xml:space="preserve">Gestión de leads (</w:t>
      </w:r>
      <w:r>
        <w:rPr>
          <w:rStyle w:val="VerbatimChar"/>
        </w:rPr>
        <w:t xml:space="preserve">AdminLeads.tsx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Vista tabular: nombre, empresa, cargo, industria, status, fecha</w:t>
      </w:r>
    </w:p>
    <w:p>
      <w:pPr>
        <w:numPr>
          <w:ilvl w:val="0"/>
          <w:numId w:val="1007"/>
        </w:numPr>
      </w:pPr>
      <w:r>
        <w:t xml:space="preserve">Filtros por tipo de iniciativa, industria, estado y rango de fechas</w:t>
      </w:r>
    </w:p>
    <w:p>
      <w:pPr>
        <w:numPr>
          <w:ilvl w:val="0"/>
          <w:numId w:val="1007"/>
        </w:numPr>
      </w:pPr>
      <w:r>
        <w:t xml:space="preserve">Acciones: Aprobar · Rechazar · Ver detalle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HubSpot: aprobar crea contacto calificado en CRM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Resend: rechazar envía email educado automático</w:t>
      </w:r>
    </w:p>
    <w:bookmarkEnd w:id="52"/>
    <w:bookmarkStart w:id="53" w:name="editor-de-métricas-adminmetricas.tsx"/>
    <w:p>
      <w:pPr>
        <w:pStyle w:val="Heading3"/>
      </w:pPr>
      <w:r>
        <w:t xml:space="preserve">Editor de métricas (</w:t>
      </w:r>
      <w:r>
        <w:rPr>
          <w:rStyle w:val="VerbatimChar"/>
        </w:rPr>
        <w:t xml:space="preserve">AdminMetricas.tsx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Rescue Counter: rescates, horas ahorradas, reportes eliminados, cierres</w:t>
      </w:r>
    </w:p>
    <w:p>
      <w:pPr>
        <w:numPr>
          <w:ilvl w:val="0"/>
          <w:numId w:val="1008"/>
        </w:numPr>
      </w:pPr>
      <w:r>
        <w:t xml:space="preserve">Wait List: proyectos activos, lista de espera, próxima ventana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Propagación ISR: sin Sanity/MongoDB, los cambios son solo en sesión</w:t>
      </w:r>
    </w:p>
    <w:bookmarkEnd w:id="53"/>
    <w:bookmarkStart w:id="54" w:name="panel-de-capacidad-admincapacidad.tsx"/>
    <w:p>
      <w:pPr>
        <w:pStyle w:val="Heading3"/>
      </w:pPr>
      <w:r>
        <w:t xml:space="preserve">Panel de capacidad (</w:t>
      </w:r>
      <w:r>
        <w:rPr>
          <w:rStyle w:val="VerbatimChar"/>
        </w:rPr>
        <w:t xml:space="preserve">AdminCapacidad.tsx</w:t>
      </w:r>
      <w:r>
        <w:t xml:space="preserve">)</w:t>
      </w:r>
    </w:p>
    <w:p>
      <w:pPr>
        <w:numPr>
          <w:ilvl w:val="0"/>
          <w:numId w:val="1009"/>
        </w:numPr>
      </w:pPr>
      <w:r>
        <w:t xml:space="preserve">Variable de capacidad máxima (default: 12 proyectos)</w:t>
      </w:r>
    </w:p>
    <w:p>
      <w:pPr>
        <w:numPr>
          <w:ilvl w:val="0"/>
          <w:numId w:val="1009"/>
        </w:numPr>
      </w:pPr>
      <w:r>
        <w:t xml:space="preserve">Toggle Sold Out manual</w:t>
      </w:r>
    </w:p>
    <w:p>
      <w:pPr>
        <w:numPr>
          <w:ilvl w:val="0"/>
          <w:numId w:val="1009"/>
        </w:numPr>
      </w:pPr>
      <w:r>
        <w:t xml:space="preserve">Calendario de admisión Q1-Q4 con estado y fecha límite</w:t>
      </w:r>
    </w:p>
    <w:p>
      <w:pPr>
        <w:numPr>
          <w:ilvl w:val="0"/>
          <w:numId w:val="1009"/>
        </w:numPr>
      </w:pPr>
      <w:r>
        <w:t xml:space="preserve">Contador regresivo configurable del plazo de aplicación</w:t>
      </w:r>
    </w:p>
    <w:bookmarkEnd w:id="54"/>
    <w:bookmarkStart w:id="55" w:name="office-hours-adminofficehours.tsx"/>
    <w:p>
      <w:pPr>
        <w:pStyle w:val="Heading3"/>
      </w:pPr>
      <w:r>
        <w:t xml:space="preserve">Office Hours (</w:t>
      </w:r>
      <w:r>
        <w:rPr>
          <w:rStyle w:val="VerbatimChar"/>
        </w:rPr>
        <w:t xml:space="preserve">AdminOfficeHours.tsx</w:t>
      </w:r>
      <w:r>
        <w:t xml:space="preserve">)</w:t>
      </w:r>
    </w:p>
    <w:p>
      <w:pPr>
        <w:numPr>
          <w:ilvl w:val="0"/>
          <w:numId w:val="1010"/>
        </w:numPr>
      </w:pPr>
      <w:r>
        <w:t xml:space="preserve">Tabla de slots: crear, editar, eliminar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URL Calendly por slot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Webhook Calendly → MongoDB</w:t>
      </w:r>
    </w:p>
    <w:bookmarkEnd w:id="55"/>
    <w:bookmarkStart w:id="56" w:name="logs-adminlogs.tsx"/>
    <w:p>
      <w:pPr>
        <w:pStyle w:val="Heading3"/>
      </w:pPr>
      <w:r>
        <w:t xml:space="preserve">Logs (</w:t>
      </w:r>
      <w:r>
        <w:rPr>
          <w:rStyle w:val="VerbatimChar"/>
        </w:rPr>
        <w:t xml:space="preserve">AdminLogs.tsx</w:t>
      </w:r>
      <w:r>
        <w:t xml:space="preserve">)</w:t>
      </w:r>
    </w:p>
    <w:p>
      <w:pPr>
        <w:numPr>
          <w:ilvl w:val="0"/>
          <w:numId w:val="1011"/>
        </w:numPr>
      </w:pPr>
      <w:r>
        <w:t xml:space="preserve">Audit trail completo de acciones del admin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Append-only en MongoDB (actualmente en memoria)</w:t>
      </w:r>
    </w:p>
    <w:bookmarkEnd w:id="56"/>
    <w:bookmarkEnd w:id="57"/>
    <w:bookmarkEnd w:id="58"/>
    <w:bookmarkStart w:id="69" w:name="integraciones-datos-y-flujos-de-captura"/>
    <w:p>
      <w:pPr>
        <w:pStyle w:val="Heading1"/>
      </w:pPr>
      <w:r>
        <w:t xml:space="preserve">Integraciones, datos y flujos de captura</w:t>
      </w:r>
    </w:p>
    <w:bookmarkStart w:id="59" w:name="estado-de-servicios-externos"/>
    <w:p>
      <w:pPr>
        <w:pStyle w:val="Heading2"/>
      </w:pPr>
      <w:r>
        <w:t xml:space="preserve">Estado de servicios externos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Clerk 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del panel admin. Sesiones, roles, middleware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Anthropic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 — modelo primario del Agente 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— fallback 1 + embeddings para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Leads, diagnósticos, conversaciones IA, bookings, 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· en memoria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Sanity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Casos, papers, FSOs, métricas, slots editables por Julio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transaccional: confirmaciones, PDFs, 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CRM: lead creado en cada submit con tags de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de Office Hours con webhook a MongoDB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Slack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interna por cada lead nuevo con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Cloudflare Turnstile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CAPTCHA invisible en todos los formularios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Plausible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privacy-first con eventos 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de errores en producción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</w:tbl>
    <w:bookmarkEnd w:id="59"/>
    <w:bookmarkStart w:id="60" w:name="X41ff26b3b04c03b3dea647f2d0e91f96975650b"/>
    <w:p>
      <w:pPr>
        <w:pStyle w:val="Heading2"/>
      </w:pPr>
      <w:r>
        <w:t xml:space="preserve">Modelo de datos — MongoDB Atlas (especificación)</w:t>
      </w:r>
    </w:p>
    <w:p>
      <w:pPr>
        <w:pStyle w:val="FirstParagraph"/>
      </w:pPr>
      <w:r>
        <w:t xml:space="preserve">MongoDB fue elegido por su flexibilidad para datos semiestructurados</w:t>
      </w:r>
      <w:r>
        <w:t xml:space="preserve"> </w:t>
      </w:r>
      <w:r>
        <w:t xml:space="preserve">(conversaciones del agente IA, respuestas variables del Rescue Assessment).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y campos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contact, company, qualification, source, score, status,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leadId, answers, painSignals, score, recommendation, submittedAt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leadId, currentStack, annualCost, savingsEstimate, breakevenMonths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leadId, sessionId, messages, scopeStatus, provider, highIntent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leadId, paperSlug, email, company, consent, deliveredAt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officeHourBookings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leadId, calendlyEventId, slot, status, qualificationSnapshot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activeProjects, maxProjects, waitListCount, forcedMode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rescueCount, hoursSaved, npsScore, updatedAt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adminAuditLogs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adminUserId, action, targetCollection, before, after, createdAt (append-only)</w:t>
            </w:r>
          </w:p>
        </w:tc>
      </w:tr>
    </w:tbl>
    <w:bookmarkEnd w:id="60"/>
    <w:bookmarkStart w:id="67" w:name="flujos-de-captura-estado-real"/>
    <w:p>
      <w:pPr>
        <w:pStyle w:val="Heading2"/>
      </w:pPr>
      <w:r>
        <w:t xml:space="preserve">Flujos de captura — estado real</w:t>
      </w:r>
    </w:p>
    <w:bookmarkStart w:id="61" w:name="X31c0eae3ca67c32f4ffe1cedb58f027393af026"/>
    <w:p>
      <w:pPr>
        <w:pStyle w:val="Heading3"/>
      </w:pPr>
      <w:r>
        <w:t xml:space="preserve">Flujo 1 — Rescue Assessment (/diagnostico)</w:t>
      </w:r>
      <w:r>
        <w:t xml:space="preserve"> </w:t>
      </w:r>
      <w:r>
        <w:rPr>
          <w:b/>
          <w:bCs/>
        </w:rPr>
        <w:t xml:space="preserve">[PARCIAL]</w:t>
      </w:r>
    </w:p>
    <w:p>
      <w:pPr>
        <w:pStyle w:val="FirstParagraph"/>
      </w:pPr>
      <w:r>
        <w:t xml:space="preserve">UI existe en</w:t>
      </w:r>
      <w:r>
        <w:t xml:space="preserve"> </w:t>
      </w:r>
      <w:r>
        <w:rPr>
          <w:rStyle w:val="VerbatimChar"/>
        </w:rPr>
        <w:t xml:space="preserve">s07b-rescue-assessment.tsx</w:t>
      </w:r>
      <w:r>
        <w:t xml:space="preserve">. Preguntas sobre síntomas Oracle fallido,</w:t>
      </w:r>
      <w:r>
        <w:t xml:space="preserve"> </w:t>
      </w:r>
      <w:r>
        <w:t xml:space="preserve">score en navegador, output inmediato.</w:t>
      </w:r>
      <w:r>
        <w:t xml:space="preserve"> </w:t>
      </w:r>
      <w:r>
        <w:rPr>
          <w:b/>
          <w:bCs/>
        </w:rPr>
        <w:t xml:space="preserve">Submit → backend pendiente</w:t>
      </w:r>
      <w:r>
        <w:t xml:space="preserve">. Sin Zod, sin</w:t>
      </w:r>
      <w:r>
        <w:t xml:space="preserve"> </w:t>
      </w:r>
      <w:r>
        <w:t xml:space="preserve">MongoDB, sin HubSpot, sin Resend.</w:t>
      </w:r>
    </w:p>
    <w:bookmarkEnd w:id="61"/>
    <w:bookmarkStart w:id="62" w:name="X0d88a722ec867d29081f97be7b63f6954ba9e38"/>
    <w:p>
      <w:pPr>
        <w:pStyle w:val="Heading3"/>
      </w:pPr>
      <w:r>
        <w:t xml:space="preserve">Flujo 2 — ERP TCO Comparator</w:t>
      </w:r>
      <w:r>
        <w:t xml:space="preserve"> </w:t>
      </w:r>
      <w:r>
        <w:rPr>
          <w:b/>
          <w:bCs/>
        </w:rPr>
        <w:t xml:space="preserve">[IMPLEMENTADO]</w:t>
      </w:r>
      <w:r>
        <w:t xml:space="preserve"> (UI)</w:t>
      </w:r>
    </w:p>
    <w:p>
      <w:pPr>
        <w:pStyle w:val="FirstParagraph"/>
      </w:pPr>
      <w:r>
        <w:t xml:space="preserve">UI funcional en</w:t>
      </w:r>
      <w:r>
        <w:t xml:space="preserve"> </w:t>
      </w:r>
      <w:r>
        <w:rPr>
          <w:rStyle w:val="VerbatimChar"/>
        </w:rPr>
        <w:t xml:space="preserve">s03-tco-calculator.tsx</w:t>
      </w:r>
      <w:r>
        <w:t xml:space="preserve">: modal con 8 campos, cálculo TCO en</w:t>
      </w:r>
      <w:r>
        <w:t xml:space="preserve"> </w:t>
      </w:r>
      <w:r>
        <w:t xml:space="preserve">tiempo real.</w:t>
      </w:r>
      <w:r>
        <w:t xml:space="preserve"> </w:t>
      </w:r>
      <w:r>
        <w:rPr>
          <w:b/>
          <w:bCs/>
        </w:rPr>
        <w:t xml:space="preserve">Gating por correo corporativo y entrega de PDF: pendiente</w:t>
      </w:r>
      <w:r>
        <w:t xml:space="preserve">.</w:t>
      </w:r>
    </w:p>
    <w:bookmarkEnd w:id="62"/>
    <w:bookmarkStart w:id="63" w:name="flujo-3-cloud-cost-comparator-parcial"/>
    <w:p>
      <w:pPr>
        <w:pStyle w:val="Heading3"/>
      </w:pPr>
      <w:r>
        <w:t xml:space="preserve">Flujo 3 — Cloud Cost Comparator</w:t>
      </w:r>
      <w:r>
        <w:t xml:space="preserve"> </w:t>
      </w:r>
      <w:r>
        <w:rPr>
          <w:b/>
          <w:bCs/>
        </w:rPr>
        <w:t xml:space="preserve">[PARCIAL]</w:t>
      </w:r>
    </w:p>
    <w:p>
      <w:pPr>
        <w:pStyle w:val="FirstParagraph"/>
      </w:pPr>
      <w:r>
        <w:t xml:space="preserve">UI en</w:t>
      </w:r>
      <w:r>
        <w:t xml:space="preserve"> </w:t>
      </w:r>
      <w:r>
        <w:rPr>
          <w:rStyle w:val="VerbatimChar"/>
        </w:rPr>
        <w:t xml:space="preserve">s02-optimizador.tsx</w:t>
      </w:r>
      <w:r>
        <w:t xml:space="preserve">. Comparador OCI vs. AWS/GCP/Azure.</w:t>
      </w:r>
      <w:r>
        <w:t xml:space="preserve"> </w:t>
      </w:r>
      <w:r>
        <w:rPr>
          <w:b/>
          <w:bCs/>
        </w:rPr>
        <w:t xml:space="preserve">Análisis personalizado con datos reales: pendiente</w:t>
      </w:r>
      <w:r>
        <w:t xml:space="preserve">.</w:t>
      </w:r>
    </w:p>
    <w:bookmarkEnd w:id="63"/>
    <w:bookmarkStart w:id="64" w:name="flujo-4-wait-list-aplicar-pendiente"/>
    <w:p>
      <w:pPr>
        <w:pStyle w:val="Heading3"/>
      </w:pPr>
      <w:r>
        <w:t xml:space="preserve">Flujo 4 — Wait List (/aplicar)</w:t>
      </w:r>
      <w:r>
        <w:t xml:space="preserve"> </w:t>
      </w:r>
      <w:r>
        <w:rPr>
          <w:b/>
          <w:bCs/>
        </w:rPr>
        <w:t xml:space="preserve">[PENDIENTE]</w:t>
      </w:r>
    </w:p>
    <w:p>
      <w:pPr>
        <w:pStyle w:val="FirstParagraph"/>
      </w:pPr>
      <w:r>
        <w:t xml:space="preserve">Sección S15 muestra la capacidad y el Wait List.</w:t>
      </w:r>
      <w:r>
        <w:t xml:space="preserve"> </w:t>
      </w:r>
      <w:r>
        <w:rPr>
          <w:b/>
          <w:bCs/>
        </w:rPr>
        <w:t xml:space="preserve">La ruta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/aplicar</w:t>
      </w:r>
      <w:r>
        <w:rPr>
          <w:b/>
          <w:bCs/>
        </w:rPr>
        <w:t xml:space="preserve"> </w:t>
      </w:r>
      <w:r>
        <w:rPr>
          <w:b/>
          <w:bCs/>
        </w:rPr>
        <w:t xml:space="preserve">con el formulario de 5 campos no existe todavía.</w:t>
      </w:r>
      <w:r>
        <w:t xml:space="preserve"> </w:t>
      </w:r>
      <w:r>
        <w:t xml:space="preserve">Este es el CTA final de todo el sitio.</w:t>
      </w:r>
    </w:p>
    <w:bookmarkEnd w:id="64"/>
    <w:bookmarkStart w:id="65" w:name="flujo-5-office-hours-parcial"/>
    <w:p>
      <w:pPr>
        <w:pStyle w:val="Heading3"/>
      </w:pPr>
      <w:r>
        <w:t xml:space="preserve">Flujo 5 — Office Hours</w:t>
      </w:r>
      <w:r>
        <w:t xml:space="preserve"> </w:t>
      </w:r>
      <w:r>
        <w:rPr>
          <w:b/>
          <w:bCs/>
        </w:rPr>
        <w:t xml:space="preserve">[PARCIAL]</w:t>
      </w:r>
    </w:p>
    <w:p>
      <w:pPr>
        <w:pStyle w:val="FirstParagraph"/>
      </w:pPr>
      <w:r>
        <w:t xml:space="preserve">UI de calendario en</w:t>
      </w:r>
      <w:r>
        <w:t xml:space="preserve"> </w:t>
      </w:r>
      <w:r>
        <w:rPr>
          <w:rStyle w:val="VerbatimChar"/>
        </w:rPr>
        <w:t xml:space="preserve">s11-office-hours.tsx</w:t>
      </w:r>
      <w:r>
        <w:t xml:space="preserve">.</w:t>
      </w:r>
      <w:r>
        <w:t xml:space="preserve"> </w:t>
      </w:r>
      <w:r>
        <w:rPr>
          <w:b/>
          <w:bCs/>
        </w:rPr>
        <w:t xml:space="preserve">Sin Calendly real ni gate</w:t>
      </w:r>
      <w:r>
        <w:rPr>
          <w:b/>
          <w:bCs/>
        </w:rPr>
        <w:t xml:space="preserve"> </w:t>
      </w:r>
      <w:r>
        <w:rPr>
          <w:b/>
          <w:bCs/>
        </w:rPr>
        <w:t xml:space="preserve">de admisión funcional</w:t>
      </w:r>
      <w:r>
        <w:t xml:space="preserve">.</w:t>
      </w:r>
    </w:p>
    <w:bookmarkEnd w:id="65"/>
    <w:bookmarkStart w:id="66" w:name="flujo-6-papers-técnicos-parcial"/>
    <w:p>
      <w:pPr>
        <w:pStyle w:val="Heading3"/>
      </w:pPr>
      <w:r>
        <w:t xml:space="preserve">Flujo 6 — Papers Técnicos</w:t>
      </w:r>
      <w:r>
        <w:t xml:space="preserve"> </w:t>
      </w:r>
      <w:r>
        <w:rPr>
          <w:b/>
          <w:bCs/>
        </w:rPr>
        <w:t xml:space="preserve">[PARCIAL]</w:t>
      </w:r>
    </w:p>
    <w:p>
      <w:pPr>
        <w:pStyle w:val="FirstParagraph"/>
      </w:pPr>
      <w:r>
        <w:t xml:space="preserve">UI de 3 papers en</w:t>
      </w:r>
      <w:r>
        <w:t xml:space="preserve"> </w:t>
      </w:r>
      <w:r>
        <w:rPr>
          <w:rStyle w:val="VerbatimChar"/>
        </w:rPr>
        <w:t xml:space="preserve">s14-investigacion.tsx</w:t>
      </w:r>
      <w:r>
        <w:t xml:space="preserve">.</w:t>
      </w:r>
      <w:r>
        <w:t xml:space="preserve"> </w:t>
      </w:r>
      <w:r>
        <w:rPr>
          <w:b/>
          <w:bCs/>
        </w:rPr>
        <w:t xml:space="preserve">Sin PDFs reales, sin</w:t>
      </w:r>
      <w:r>
        <w:rPr>
          <w:b/>
          <w:bCs/>
        </w:rPr>
        <w:t xml:space="preserve"> </w:t>
      </w:r>
      <w:r>
        <w:rPr>
          <w:b/>
          <w:bCs/>
        </w:rPr>
        <w:t xml:space="preserve">gating por correo, sin Resend</w:t>
      </w:r>
      <w:r>
        <w:t xml:space="preserve">. Botón dirige a</w:t>
      </w:r>
      <w:r>
        <w:t xml:space="preserve"> </w:t>
      </w:r>
      <w:r>
        <w:rPr>
          <w:rStyle w:val="VerbatimChar"/>
        </w:rPr>
        <w:t xml:space="preserve">#aplicar</w:t>
      </w:r>
      <w:r>
        <w:t xml:space="preserve">.</w:t>
      </w:r>
    </w:p>
    <w:bookmarkEnd w:id="66"/>
    <w:bookmarkEnd w:id="67"/>
    <w:bookmarkStart w:id="68" w:name="arquitectura-del-backend-scaffolding"/>
    <w:p>
      <w:pPr>
        <w:pStyle w:val="Heading2"/>
      </w:pPr>
      <w:r>
        <w:t xml:space="preserve">Arquitectura del backend (scaffolding)</w:t>
      </w:r>
    </w:p>
    <w:p>
      <w:pPr>
        <w:pStyle w:val="FirstParagraph"/>
      </w:pPr>
      <w:r>
        <w:t xml:space="preserve">Se creó la carpeta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con estructura Express + TypeScript lista</w:t>
      </w:r>
      <w:r>
        <w:t xml:space="preserve"> </w:t>
      </w:r>
      <w:r>
        <w:t xml:space="preserve">para implementar: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|-- src/</w:t>
      </w:r>
      <w:r>
        <w:br/>
      </w:r>
      <w:r>
        <w:rPr>
          <w:rStyle w:val="VerbatimChar"/>
        </w:rPr>
        <w:t xml:space="preserve">|   |-- index.ts           # Express app, CORS, rutas</w:t>
      </w:r>
      <w:r>
        <w:br/>
      </w:r>
      <w:r>
        <w:rPr>
          <w:rStyle w:val="VerbatimChar"/>
        </w:rPr>
        <w:t xml:space="preserve">|   |-- routes/</w:t>
      </w:r>
      <w:r>
        <w:br/>
      </w:r>
      <w:r>
        <w:rPr>
          <w:rStyle w:val="VerbatimChar"/>
        </w:rPr>
        <w:t xml:space="preserve">|   |   |-- leads.ts       # GET /api/leads, POST, PATCH /:id</w:t>
      </w:r>
      <w:r>
        <w:br/>
      </w:r>
      <w:r>
        <w:rPr>
          <w:rStyle w:val="VerbatimChar"/>
        </w:rPr>
        <w:t xml:space="preserve">|   |   |-- metricas.ts    # GET /api/metricas (publico), PATCH /:id</w:t>
      </w:r>
      <w:r>
        <w:br/>
      </w:r>
      <w:r>
        <w:rPr>
          <w:rStyle w:val="VerbatimChar"/>
        </w:rPr>
        <w:t xml:space="preserve">|   |   `-- officeHours.ts # GET slots, POST /:id/reservar, PATCH /:id</w:t>
      </w:r>
      <w:r>
        <w:br/>
      </w:r>
      <w:r>
        <w:rPr>
          <w:rStyle w:val="VerbatimChar"/>
        </w:rPr>
        <w:t xml:space="preserve">|   |-- middleware/</w:t>
      </w:r>
      <w:r>
        <w:br/>
      </w:r>
      <w:r>
        <w:rPr>
          <w:rStyle w:val="VerbatimChar"/>
        </w:rPr>
        <w:t xml:space="preserve">|   |   `-- auth.ts        # requireAuth - API key (Clerk backend pendiente)</w:t>
      </w:r>
      <w:r>
        <w:br/>
      </w:r>
      <w:r>
        <w:rPr>
          <w:rStyle w:val="VerbatimChar"/>
        </w:rPr>
        <w:t xml:space="preserve">|   `-- models/</w:t>
      </w:r>
      <w:r>
        <w:br/>
      </w:r>
      <w:r>
        <w:rPr>
          <w:rStyle w:val="VerbatimChar"/>
        </w:rPr>
        <w:t xml:space="preserve">|       `-- types.ts       # Lead, OfficeHoursSlot, MetricaPublica (sync con frontend)</w:t>
      </w:r>
      <w:r>
        <w:br/>
      </w:r>
      <w:r>
        <w:rPr>
          <w:rStyle w:val="VerbatimChar"/>
        </w:rPr>
        <w:t xml:space="preserve">|-- package.json           # Express, cors, dotenv, tsx</w:t>
      </w:r>
      <w:r>
        <w:br/>
      </w:r>
      <w:r>
        <w:rPr>
          <w:rStyle w:val="VerbatimChar"/>
        </w:rPr>
        <w:t xml:space="preserve">|-- tsconfig.json</w:t>
      </w:r>
      <w:r>
        <w:br/>
      </w:r>
      <w:r>
        <w:rPr>
          <w:rStyle w:val="VerbatimChar"/>
        </w:rPr>
        <w:t xml:space="preserve">`-- .env.example           # PORT, FRONTEND_URL, API_KEY</w:t>
      </w:r>
    </w:p>
    <w:bookmarkEnd w:id="68"/>
    <w:bookmarkEnd w:id="69"/>
    <w:bookmarkStart w:id="76" w:name="infraestructura-y-despliegue"/>
    <w:p>
      <w:pPr>
        <w:pStyle w:val="Heading1"/>
      </w:pPr>
      <w:r>
        <w:t xml:space="preserve">Infraestructura y despliegue</w:t>
      </w:r>
    </w:p>
    <w:bookmarkStart w:id="70" w:name="entorno-de-desarrollo"/>
    <w:p>
      <w:pPr>
        <w:pStyle w:val="Heading2"/>
      </w:pPr>
      <w:r>
        <w:t xml:space="preserve">Entorno de desarrollo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Vite 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pnpm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Express 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frontend &amp;&amp; pnpm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(Edilberto) 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check — sin output = sin errores</w:t>
            </w:r>
          </w:p>
        </w:tc>
      </w:tr>
    </w:tbl>
    <w:bookmarkEnd w:id="70"/>
    <w:bookmarkStart w:id="72" w:name="repositorio"/>
    <w:p>
      <w:pPr>
        <w:pStyle w:val="Heading2"/>
      </w:pPr>
      <w:r>
        <w:t xml:space="preserve">Repositorio</w:t>
      </w:r>
    </w:p>
    <w:p>
      <w:pPr>
        <w:numPr>
          <w:ilvl w:val="0"/>
          <w:numId w:val="1012"/>
        </w:numPr>
      </w:pPr>
      <w:r>
        <w:t xml:space="preserve">Repo:</w:t>
      </w:r>
      <w:r>
        <w:t xml:space="preserve"> </w:t>
      </w:r>
      <w:hyperlink r:id="rId71">
        <w:r>
          <w:rPr>
            <w:rStyle w:val="Hyperlink"/>
          </w:rPr>
          <w:t xml:space="preserve">https://github.com/Tiboryeah/FabricSoftPage</w:t>
        </w:r>
      </w:hyperlink>
    </w:p>
    <w:p>
      <w:pPr>
        <w:numPr>
          <w:ilvl w:val="0"/>
          <w:numId w:val="1012"/>
        </w:numPr>
      </w:pPr>
      <w:r>
        <w:t xml:space="preserve">Rama principal: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2"/>
        </w:numPr>
      </w:pPr>
      <w:r>
        <w:t xml:space="preserve">Rama del compañero:</w:t>
      </w:r>
      <w:r>
        <w:t xml:space="preserve"> </w:t>
      </w:r>
      <w:r>
        <w:rPr>
          <w:rStyle w:val="VerbatimChar"/>
        </w:rPr>
        <w:t xml:space="preserve">feature/fabric_edilberto</w:t>
      </w:r>
    </w:p>
    <w:p>
      <w:pPr>
        <w:numPr>
          <w:ilvl w:val="0"/>
          <w:numId w:val="1012"/>
        </w:numPr>
      </w:pPr>
      <w:r>
        <w:t xml:space="preserve">CI: no configurado todavía</w:t>
      </w:r>
    </w:p>
    <w:bookmarkEnd w:id="72"/>
    <w:bookmarkStart w:id="73" w:name="pendientes-de-infraestructura"/>
    <w:p>
      <w:pPr>
        <w:pStyle w:val="Heading2"/>
      </w:pPr>
      <w:r>
        <w:t xml:space="preserve">Pendientes de infraestructura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Hosting para el frontend Vite (Vercel / Cloudflare Pages)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Hosting para el backend Express (Railway / Render / Fly.io)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MongoDB Atlas — cuenta y colecciones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Variables de entorno para producción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CI/CD con GitHub Actions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Dominio</w:t>
      </w:r>
      <w:r>
        <w:t xml:space="preserve"> </w:t>
      </w:r>
      <w:r>
        <w:rPr>
          <w:rStyle w:val="VerbatimChar"/>
        </w:rPr>
        <w:t xml:space="preserve">fabricsoft.com.mx</w:t>
      </w:r>
      <w:r>
        <w:t xml:space="preserve"> </w:t>
      </w:r>
      <w:r>
        <w:t xml:space="preserve">apuntado al hosting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SSL, Cloudflare DDoS, headers HTTP de seguridad</w:t>
      </w:r>
    </w:p>
    <w:bookmarkEnd w:id="73"/>
    <w:bookmarkStart w:id="74" w:name="X12005acd5694bb63bbe864301fd4ce2bd408393"/>
    <w:p>
      <w:pPr>
        <w:pStyle w:val="Heading2"/>
      </w:pPr>
      <w:r>
        <w:t xml:space="preserve">Estrategia de performance — objetivos Lighthouse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medido en producción todavía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LCP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— meta tags manuales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auditoría</w:t>
            </w:r>
          </w:p>
        </w:tc>
      </w:tr>
    </w:tbl>
    <w:bookmarkEnd w:id="74"/>
    <w:bookmarkStart w:id="75" w:name="seguridad"/>
    <w:p>
      <w:pPr>
        <w:pStyle w:val="Heading2"/>
      </w:pPr>
      <w:r>
        <w:t xml:space="preserve">Seguridad</w:t>
      </w:r>
    </w:p>
    <w:p>
      <w:pPr>
        <w:numPr>
          <w:ilvl w:val="0"/>
          <w:numId w:val="1014"/>
        </w:numPr>
      </w:pPr>
      <w:r>
        <w:t xml:space="preserve">Clerk protege todas las rutas</w:t>
      </w:r>
      <w:r>
        <w:t xml:space="preserve"> </w:t>
      </w:r>
      <w:r>
        <w:rPr>
          <w:rStyle w:val="VerbatimChar"/>
        </w:rPr>
        <w:t xml:space="preserve">/admin/*</w:t>
      </w:r>
    </w:p>
    <w:p>
      <w:pPr>
        <w:numPr>
          <w:ilvl w:val="0"/>
          <w:numId w:val="1014"/>
        </w:numPr>
      </w:pPr>
      <w:r>
        <w:t xml:space="preserve">API Key en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para endpoints del admin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Rate limiting (3 intentos/hora/IP en formularios)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Cloudflare Turnstile en formularios públicos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Headers HTTP: CSP, HSTS, X-Frame-Options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[PENDIENTE]</w:t>
      </w:r>
      <w:r>
        <w:t xml:space="preserve"> </w:t>
      </w:r>
      <w:r>
        <w:t xml:space="preserve">Validación Zod server-side para todos los endpoints</w:t>
      </w:r>
    </w:p>
    <w:bookmarkEnd w:id="75"/>
    <w:bookmarkEnd w:id="76"/>
    <w:bookmarkStart w:id="78" w:name="X2074cc7bf45cee80207b4e9344b24ea6cc432e7"/>
    <w:p>
      <w:pPr>
        <w:pStyle w:val="Heading1"/>
      </w:pPr>
      <w:r>
        <w:t xml:space="preserve">Resumen ejecutivo de cobertura del Brief 2</w:t>
      </w:r>
    </w:p>
    <w:p>
      <w:pPr>
        <w:pStyle w:val="TableCaption"/>
      </w:pPr>
      <w:r>
        <w:t xml:space="preserve">Estado de cobertura · Mayo 2026 · post-demo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o de cobertura · Mayo 2026 · post-demo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Posicionamiento y doctrina (§1,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diseño — tokens, paleta, microinteracciones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 implementado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secciones del home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implementado · 20% UI sin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activas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 de 15 rutas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IA — UI (§7)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IA — API real Claude Sonnet 4.6 (§7)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admin funcional (§8)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Implementado · persistencia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Integraciones externas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Solo Clerk — resto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PDFs de papers + gating (§9 Flujo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 /aplicar (§9 Flujo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 —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Express scaffolding (§10)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Estructura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Persistencia MongoDB (§10)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a producción (§10)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Pendiente</w:t>
            </w:r>
          </w:p>
        </w:tc>
      </w:tr>
    </w:tbl>
    <w:bookmarkStart w:id="77" w:name="Xdc2deb2355077c4e7483408d64caa3e77d119a9"/>
    <w:p>
      <w:pPr>
        <w:pStyle w:val="Heading2"/>
      </w:pPr>
      <w:r>
        <w:t xml:space="preserve">Pendientes críticos para V1 en producción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Ruta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/aplicar</w:t>
      </w:r>
      <w:r>
        <w:rPr>
          <w:b/>
          <w:bCs/>
        </w:rPr>
        <w:t xml:space="preserve"> </w:t>
      </w:r>
      <w:r>
        <w:rPr>
          <w:b/>
          <w:bCs/>
        </w:rPr>
        <w:t xml:space="preserve">con formulario de 5 campos</w:t>
      </w:r>
      <w:r>
        <w:t xml:space="preserve"> </w:t>
      </w:r>
      <w:r>
        <w:t xml:space="preserve">—</w:t>
      </w:r>
      <w:r>
        <w:t xml:space="preserve"> </w:t>
      </w:r>
      <w:r>
        <w:t xml:space="preserve">Es el CTA final de todo el sitio. Sin esto el visitante no tiene a dónde ir.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Agente Oracle con Anthropic API real</w:t>
      </w:r>
      <w:r>
        <w:t xml:space="preserve"> </w:t>
      </w:r>
      <w:r>
        <w:t xml:space="preserve">—</w:t>
      </w:r>
      <w:r>
        <w:t xml:space="preserve"> </w:t>
      </w:r>
      <w:r>
        <w:t xml:space="preserve">El endpoint en</w:t>
      </w:r>
      <w:r>
        <w:t xml:space="preserve"> </w:t>
      </w:r>
      <w:r>
        <w:rPr>
          <w:rStyle w:val="VerbatimChar"/>
        </w:rPr>
        <w:t xml:space="preserve">backend/src/routes/</w:t>
      </w:r>
      <w:r>
        <w:t xml:space="preserve"> </w:t>
      </w:r>
      <w:r>
        <w:t xml:space="preserve">está scaffoldeado.</w:t>
      </w:r>
      <w:r>
        <w:t xml:space="preserve"> </w:t>
      </w:r>
      <w:r>
        <w:t xml:space="preserve">Requiere API key de Anthropic y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apuntando al backend.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MongoDB + persistencia de leads</w:t>
      </w:r>
      <w:r>
        <w:t xml:space="preserve"> </w:t>
      </w:r>
      <w:r>
        <w:t xml:space="preserve">—</w:t>
      </w:r>
      <w:r>
        <w:t xml:space="preserve"> </w:t>
      </w:r>
      <w:r>
        <w:t xml:space="preserve">El admin panel funciona pero los datos se pierden al recargar.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PDFs de los 3 papers + gating por correo corporativo</w:t>
      </w:r>
      <w:r>
        <w:t xml:space="preserve"> </w:t>
      </w:r>
      <w:r>
        <w:t xml:space="preserve">—</w:t>
      </w:r>
      <w:r>
        <w:t xml:space="preserve"> </w:t>
      </w:r>
      <w:r>
        <w:t xml:space="preserve">Los papers son la credencial académica del sitio; sin descarga real,</w:t>
      </w:r>
      <w:r>
        <w:t xml:space="preserve"> </w:t>
      </w:r>
      <w:r>
        <w:t xml:space="preserve">la sección es un placeholder.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Deploy a producción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fabricsoft.com.mx</w:t>
      </w:r>
      <w:r>
        <w:t xml:space="preserve"> </w:t>
      </w:r>
      <w:r>
        <w:t xml:space="preserve">—</w:t>
      </w:r>
      <w:r>
        <w:t xml:space="preserve"> </w:t>
      </w:r>
      <w:r>
        <w:t xml:space="preserve">Verificar Lighthouse 95+ en producción real.</w:t>
      </w:r>
    </w:p>
    <w:bookmarkEnd w:id="77"/>
    <w:bookmarkEnd w:id="78"/>
    <w:bookmarkStart w:id="81" w:name="anexo-a-brief-fotográfico-julio-álvarez"/>
    <w:p>
      <w:pPr>
        <w:pStyle w:val="Heading1"/>
      </w:pPr>
      <w:r>
        <w:t xml:space="preserve">Anexo A — Brief fotográfico Julio Álvarez</w:t>
      </w:r>
    </w:p>
    <w:p>
      <w:pPr>
        <w:pStyle w:val="FirstParagraph"/>
      </w:pPr>
      <w:r>
        <w:t xml:space="preserve">Esta es la única fotografía del sitio. Todo el peso visual de la sección S15</w:t>
      </w:r>
      <w:r>
        <w:t xml:space="preserve"> </w:t>
      </w:r>
      <w:r>
        <w:t xml:space="preserve">descansa en ella.</w:t>
      </w:r>
    </w:p>
    <w:bookmarkStart w:id="79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rPr>
          <w:i/>
          <w:iCs/>
        </w:rPr>
        <w:t xml:space="preserve">“El ingeniero que asume el riesgo”</w:t>
      </w:r>
    </w:p>
    <w:p>
      <w:pPr>
        <w:pStyle w:val="BodyText"/>
      </w:pPr>
      <w:r>
        <w:t xml:space="preserve">Referencias: páginas de partners en Bain &amp; Company, Sequoia Capital,</w:t>
      </w:r>
      <w:r>
        <w:t xml:space="preserve"> </w:t>
      </w:r>
      <w:r>
        <w:t xml:space="preserve">Founders Fund, Stripe leadership.</w:t>
      </w:r>
    </w:p>
    <w:p>
      <w:pPr>
        <w:pStyle w:val="BodyText"/>
      </w:pPr>
      <w:r>
        <w:t xml:space="preserve">Mirada directa a cámara con autoridad tranquila. Postura natural.</w:t>
      </w:r>
      <w:r>
        <w:t xml:space="preserve"> </w:t>
      </w:r>
      <w:r>
        <w:t xml:space="preserve">Expresión seria pero accesible (10–20% de sonrisa con ojos, no con boca).</w:t>
      </w:r>
      <w:r>
        <w:t xml:space="preserve"> </w:t>
      </w:r>
      <w:r>
        <w:t xml:space="preserve">Sin pose corporativa de LinkedIn.</w:t>
      </w:r>
    </w:p>
    <w:bookmarkEnd w:id="79"/>
    <w:bookmarkStart w:id="80" w:name="Xc470d135af30126f659d59e9dd236d507be0cea"/>
    <w:p>
      <w:pPr>
        <w:pStyle w:val="Heading2"/>
      </w:pPr>
      <w:r>
        <w:t xml:space="preserve">Especificaciones técnicas para el fotógrafo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 corporativo premium · B&amp;W o color muy desaturado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Retrato medio (pecho) · retrato 3/4 (cintura) · manos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Orientaciones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(mobile) · cuadrada (desktop) · horizontal amplia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Estudio: gris carbón</w:t>
            </w:r>
            <w:r>
              <w:t xml:space="preserve"> </w:t>
            </w:r>
            <w:r>
              <w:rPr>
                <w:rStyle w:val="VerbatimChar"/>
              </w:rPr>
              <w:t xml:space="preserve">#2B2B2B</w:t>
            </w:r>
            <w:r>
              <w:t xml:space="preserve"> </w:t>
            </w:r>
            <w:r>
              <w:t xml:space="preserve">o negro puro. Sin texturas.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Iluminación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suave (Rembrandt o split). Sombras controladas.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Vestimenta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Camisa sólida oscura. Sin corbata. Sin accesorios.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Vestimenta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Saco negro estructurado. Camisa oscura debajo. Sin corbata.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 · textura natural · sin filtros · B&amp;W +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seleccionadas · edición de 3 · RAW + JPG + PNG · derechos perpetuos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Prohibiciones absolutas:</w:t>
      </w:r>
      <w:r>
        <w:t xml:space="preserve"> </w:t>
      </w:r>
      <w:r>
        <w:t xml:space="preserve">camisa blanca con corbata · polos · trajes con</w:t>
      </w:r>
      <w:r>
        <w:t xml:space="preserve"> </w:t>
      </w:r>
      <w:r>
        <w:t xml:space="preserve">patrones · camisas con logo · lentes de sol · joyería visible.</w:t>
      </w:r>
    </w:p>
    <w:bookmarkEnd w:id="80"/>
    <w:bookmarkEnd w:id="81"/>
    <w:bookmarkStart w:id="86" w:name="Xb704b4931d583e60be97dca670a1abff4491ee6"/>
    <w:p>
      <w:pPr>
        <w:pStyle w:val="Heading1"/>
      </w:pPr>
      <w:r>
        <w:t xml:space="preserve">Anexo B — Paper APE Plazas (borrador para producción editorial)</w:t>
      </w:r>
    </w:p>
    <w:p>
      <w:pPr>
        <w:pStyle w:val="FirstParagraph"/>
      </w:pPr>
      <w:r>
        <w:t xml:space="preserve">Publicación pendiente de: (1) autorización formal de APE Plazas,</w:t>
      </w:r>
      <w:r>
        <w:t xml:space="preserve"> </w:t>
      </w:r>
      <w:r>
        <w:t xml:space="preserve">(2) revisión legal del NDA mutuo. El diseño editorial final se produce en</w:t>
      </w:r>
      <w:r>
        <w:t xml:space="preserve"> </w:t>
      </w:r>
      <w:r>
        <w:t xml:space="preserve">Figma o InDesign con el mismo sistema de diseño del sitio.</w:t>
      </w:r>
    </w:p>
    <w:p>
      <w:pPr>
        <w:pStyle w:val="BodyText"/>
      </w:pPr>
      <w:r>
        <w:rPr>
          <w:b/>
          <w:bCs/>
        </w:rPr>
        <w:t xml:space="preserve">FABRIC RESEARCH · CASO 01</w:t>
      </w:r>
      <w:r>
        <w:br/>
      </w:r>
      <w:r>
        <w:rPr>
          <w:i/>
          <w:iCs/>
        </w:rPr>
        <w:t xml:space="preserve">Implementación Oracle Fusion Cloud en Operadora de Centros Comerciales</w:t>
      </w:r>
      <w:r>
        <w:br/>
      </w:r>
      <w:r>
        <w:t xml:space="preserve">Entrega en primer ciclo crítico · Abril 2026 · Publicado con autorización</w:t>
      </w:r>
      <w:r>
        <w:t xml:space="preserve"> </w:t>
      </w:r>
      <w:r>
        <w:t xml:space="preserve">del cliente bajo NDA mutuo</w:t>
      </w:r>
    </w:p>
    <w:p>
      <w:r>
        <w:pict>
          <v:rect style="width:0;height:1.5pt" o:hralign="center" o:hrstd="t" o:hr="t"/>
        </w:pict>
      </w:r>
    </w:p>
    <w:bookmarkStart w:id="82" w:name="resumen-ejecutivo"/>
    <w:p>
      <w:pPr>
        <w:pStyle w:val="Heading3"/>
      </w:pPr>
      <w:r>
        <w:t xml:space="preserve">Resumen ejecutivo</w:t>
      </w:r>
    </w:p>
    <w:p>
      <w:pPr>
        <w:pStyle w:val="FirstParagraph"/>
      </w:pPr>
      <w:r>
        <w:t xml:space="preserve">En abril de 2026, FABRIC completó la implementación de Oracle Fusion Cloud para</w:t>
      </w:r>
      <w:r>
        <w:t xml:space="preserve"> </w:t>
      </w:r>
      <w:r>
        <w:t xml:space="preserve">una operadora de centros comerciales en México. El proyecto no fue considerado</w:t>
      </w:r>
      <w:r>
        <w:t xml:space="preserve"> </w:t>
      </w:r>
      <w:r>
        <w:t xml:space="preserve">entregado en el go-live del 6 de abril. Fue considerado entregado el 30 de abril,</w:t>
      </w:r>
      <w:r>
        <w:t xml:space="preserve"> </w:t>
      </w:r>
      <w:r>
        <w:t xml:space="preserve">al cierre del primer ciclo contable ejecutado en producción con acompañamiento</w:t>
      </w:r>
      <w:r>
        <w:t xml:space="preserve"> </w:t>
      </w:r>
      <w:r>
        <w:t xml:space="preserve">directo de FABRIC. Ese es el estándar de la firma.</w:t>
      </w:r>
    </w:p>
    <w:bookmarkEnd w:id="82"/>
    <w:bookmarkStart w:id="83" w:name="ejecución-por-fase"/>
    <w:p>
      <w:pPr>
        <w:pStyle w:val="Heading3"/>
      </w:pPr>
      <w:r>
        <w:t xml:space="preserve">Ejecución por fase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hizo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 · 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procesos financieros, riesgos de integración y mapeo de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 ·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técnico multi-entidad, cuentas contables, integraciones con bancos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 ·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FABRIC con control de cambios y gobierno semanal. Go-live: 06 abril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 · STABILIZE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presencial y remoto durante abril. Validación de cierre día a día. Reuniones diarias con CFO.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 · OPTIMIZE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optimización trimestral acordado. Activo.</w:t>
            </w:r>
          </w:p>
        </w:tc>
      </w:tr>
    </w:tbl>
    <w:bookmarkEnd w:id="83"/>
    <w:bookmarkStart w:id="84" w:name="resultados-verificados"/>
    <w:p>
      <w:pPr>
        <w:pStyle w:val="Heading3"/>
      </w:pPr>
      <w:r>
        <w:t xml:space="preserve">Resultados verificados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Go-live en fecha contractual: 06 abril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Cumplido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multi-entidad en producción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contable de abril 2026 sin incidencias críticas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Ejecutado el 30 de abril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Tablero ejecutivo activo para Dirección y CFO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Adopción de usuarios clave documentada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transición a 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Firmada por todos los stakeholders</w:t>
            </w:r>
          </w:p>
        </w:tc>
      </w:tr>
    </w:tbl>
    <w:bookmarkEnd w:id="84"/>
    <w:bookmarkStart w:id="85" w:name="lecciones-documentadas"/>
    <w:p>
      <w:pPr>
        <w:pStyle w:val="Heading3"/>
      </w:pPr>
      <w:r>
        <w:t xml:space="preserve">Lecciones documentadas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El go-live no es el riesgo. El primer cierre lo es.</w:t>
      </w:r>
      <w:r>
        <w:t xml:space="preserve"> </w:t>
      </w:r>
      <w:r>
        <w:t xml:space="preserve">El riesgo</w:t>
      </w:r>
      <w:r>
        <w:t xml:space="preserve"> </w:t>
      </w:r>
      <w:r>
        <w:t xml:space="preserve">operativo real aparece en los primeros 15–30 días en producción, cuando</w:t>
      </w:r>
      <w:r>
        <w:t xml:space="preserve"> </w:t>
      </w:r>
      <w:r>
        <w:t xml:space="preserve">los procesos de negocio se ejecutan bajo carga real por primera vez.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Una célula multidisciplinaria acelera la estabilización.</w:t>
      </w:r>
      <w:r>
        <w:t xml:space="preserve"> </w:t>
      </w:r>
      <w:r>
        <w:t xml:space="preserve">La combinación de consultor senior Oracle, especialista en procesos</w:t>
      </w:r>
      <w:r>
        <w:t xml:space="preserve"> </w:t>
      </w:r>
      <w:r>
        <w:t xml:space="preserve">financieros y especialista en IA permite resolver incidencias en horas,</w:t>
      </w:r>
      <w:r>
        <w:t xml:space="preserve"> </w:t>
      </w:r>
      <w:r>
        <w:t xml:space="preserve">no en días.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La transición a soporte debe ser un hito formal.</w:t>
      </w:r>
      <w:r>
        <w:t xml:space="preserve"> </w:t>
      </w:r>
      <w:r>
        <w:t xml:space="preserve">Un acta firmada por todos los stakeholders elimina cualquier ambigüedad</w:t>
      </w:r>
      <w:r>
        <w:t xml:space="preserve"> </w:t>
      </w:r>
      <w:r>
        <w:t xml:space="preserve">sobre cuándo termina el proyecto.</w:t>
      </w:r>
    </w:p>
    <w:p>
      <w:pPr>
        <w:pStyle w:val="FirstParagraph"/>
      </w:pPr>
      <w:r>
        <w:t xml:space="preserve">FABRIC Oracle Critical Engineering · Análisis y Diseño V6.0 · Mayo 2026</w:t>
      </w:r>
      <w:r>
        <w:br/>
      </w:r>
      <w:r>
        <w:t xml:space="preserve">Equipo A · Uso interno · Para revisión de Julio Álvarez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https://github.com/Tiboryeah/FabricSoft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github.com/Tiboryeah/FabricSoft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2026-05-21T23:38:51Z</dcterms:created>
  <dcterms:modified xsi:type="dcterms:W3CDTF">2026-05-21T23:38:51Z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