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1B14"/>
          <w:sz w:val="48"/>
        </w:rPr>
        <w:t>Guía de presentación del demo FABRIC</w:t>
      </w:r>
    </w:p>
    <w:p>
      <w:pPr>
        <w:jc w:val="center"/>
      </w:pPr>
      <w:r>
        <w:rPr>
          <w:color w:val="6F6A61"/>
          <w:sz w:val="19"/>
        </w:rPr>
        <w:t>Documentación del maquetado actual en http://127.0.0.1:8000/</w:t>
      </w:r>
    </w:p>
    <w:p>
      <w:pPr>
        <w:jc w:val="center"/>
      </w:pPr>
      <w:r>
        <w:rPr>
          <w:color w:val="6F6A61"/>
          <w:sz w:val="19"/>
        </w:rPr>
        <w:t>Lenguaje para explicar el recorrido sin entrar en detalles técnicos</w:t>
      </w:r>
    </w:p>
    <w:p/>
    <w:p>
      <w:r>
        <w:rPr>
          <w:b/>
        </w:rPr>
        <w:t xml:space="preserve">Idea central. </w:t>
      </w:r>
      <w:r>
        <w:t>El demo no debe presentarse como una lista de pantallas. La forma más clara de explicarlo es como un recorrido de confianza: primero mostramos prueba, después método, luego criterios de acceso y al final rutas concretas para avanzar. Cada botón importante tiene una consecuencia visible para que la presentación se sienta completa, aunque todavía estemos en etapa de maqueta.</w:t>
      </w:r>
    </w:p>
    <w:p>
      <w:r>
        <w:rPr>
          <w:i/>
          <w:color w:val="6F6A61"/>
          <w:sz w:val="19"/>
        </w:rPr>
        <w:t>Este documento describe lo que ya se ve en el demo local. No está escrito como especificación técnica; está pensado para acompañar una explicación frente a dirección o cliente.</w:t>
      </w:r>
    </w:p>
    <w:p>
      <w:pPr>
        <w:pStyle w:val="Heading1"/>
      </w:pPr>
      <w:r>
        <w:t>Vista general del demo</w:t>
      </w:r>
    </w:p>
    <w:p>
      <w:r>
        <w:rPr>
          <w:b/>
        </w:rPr>
        <w:t xml:space="preserve">El sitio abre con una portada y un índice. </w:t>
      </w:r>
      <w:r>
        <w:t>Desde ahí se recorre la parte asignada de la página: Casos, Industrias, FABRIC OS, Lifecycle, Office Hours, Referencias, Criterios, Transparencia, Investigación y Fundador / Wait List. Después aparece el bloque de interacciones, donde se muestran los flujos que nacen de los botones principales.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11B14"/>
          </w:tcPr>
          <w:p>
            <w:r/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3331"/>
            <w:shd w:fill="211B14"/>
          </w:tcPr>
          <w:p>
            <w:r/>
            <w:r>
              <w:rPr>
                <w:b/>
                <w:color w:val="FFFFFF"/>
                <w:sz w:val="19"/>
              </w:rPr>
              <w:t>Qué contiene</w:t>
            </w:r>
          </w:p>
        </w:tc>
        <w:tc>
          <w:tcPr>
            <w:tcW w:type="dxa" w:w="3331"/>
            <w:shd w:fill="211B14"/>
          </w:tcPr>
          <w:p>
            <w:r/>
            <w:r>
              <w:rPr>
                <w:b/>
                <w:color w:val="FFFFFF"/>
                <w:sz w:val="19"/>
              </w:rPr>
              <w:t>Para qué sirve en la presentación</w:t>
            </w:r>
          </w:p>
        </w:tc>
      </w:tr>
      <w:tr>
        <w:tc>
          <w:tcPr>
            <w:tcW w:type="dxa" w:w="3331"/>
            <w:shd w:fill="F4EFE4"/>
          </w:tcPr>
          <w:p>
            <w:r/>
            <w:r>
              <w:rPr>
                <w:sz w:val="18"/>
              </w:rPr>
              <w:t>Portada e índice</w:t>
            </w:r>
          </w:p>
        </w:tc>
        <w:tc>
          <w:tcPr>
            <w:tcW w:type="dxa" w:w="3331"/>
          </w:tcPr>
          <w:p>
            <w:r/>
            <w:r>
              <w:rPr>
                <w:sz w:val="18"/>
              </w:rPr>
              <w:t>Entrada al dossier y navegación por secciones.</w:t>
            </w:r>
          </w:p>
        </w:tc>
        <w:tc>
          <w:tcPr>
            <w:tcW w:type="dxa" w:w="3331"/>
          </w:tcPr>
          <w:p>
            <w:r/>
            <w:r>
              <w:rPr>
                <w:sz w:val="18"/>
              </w:rPr>
              <w:t>Ayuda a ubicar al CEO desde el primer minuto: no es una página suelta, es un recorrido armado.</w:t>
            </w:r>
          </w:p>
        </w:tc>
      </w:tr>
      <w:tr>
        <w:tc>
          <w:tcPr>
            <w:tcW w:type="dxa" w:w="3331"/>
            <w:shd w:fill="F4EFE4"/>
          </w:tcPr>
          <w:p>
            <w:r/>
            <w:r>
              <w:rPr>
                <w:sz w:val="18"/>
              </w:rPr>
              <w:t>Secciones S07 a S15</w:t>
            </w:r>
          </w:p>
        </w:tc>
        <w:tc>
          <w:tcPr>
            <w:tcW w:type="dxa" w:w="3331"/>
          </w:tcPr>
          <w:p>
            <w:r/>
            <w:r>
              <w:rPr>
                <w:sz w:val="18"/>
              </w:rPr>
              <w:t>La parte principal de la maqueta que explica oferta, prueba, método y conversión.</w:t>
            </w:r>
          </w:p>
        </w:tc>
        <w:tc>
          <w:tcPr>
            <w:tcW w:type="dxa" w:w="3331"/>
          </w:tcPr>
          <w:p>
            <w:r/>
            <w:r>
              <w:rPr>
                <w:sz w:val="18"/>
              </w:rPr>
              <w:t>Permite contar la historia de FABRIC de arriba hacia abajo sin improvisar.</w:t>
            </w:r>
          </w:p>
        </w:tc>
      </w:tr>
      <w:tr>
        <w:tc>
          <w:tcPr>
            <w:tcW w:type="dxa" w:w="3331"/>
            <w:shd w:fill="F4EFE4"/>
          </w:tcPr>
          <w:p>
            <w:r/>
            <w:r>
              <w:rPr>
                <w:sz w:val="18"/>
              </w:rPr>
              <w:t>Interacciones I01 a I08</w:t>
            </w:r>
          </w:p>
        </w:tc>
        <w:tc>
          <w:tcPr>
            <w:tcW w:type="dxa" w:w="3331"/>
          </w:tcPr>
          <w:p>
            <w:r/>
            <w:r>
              <w:rPr>
                <w:sz w:val="18"/>
              </w:rPr>
              <w:t>Flujos conectados: caso completo, proof of work, reserva, referencia, paper, wait list y diagnóstico.</w:t>
            </w:r>
          </w:p>
        </w:tc>
        <w:tc>
          <w:tcPr>
            <w:tcW w:type="dxa" w:w="3331"/>
          </w:tcPr>
          <w:p>
            <w:r/>
            <w:r>
              <w:rPr>
                <w:sz w:val="18"/>
              </w:rPr>
              <w:t>Evita que los botones se sientan decorativos. El demo muestra qué ocurre cuando alguien quiere avanzar.</w:t>
            </w:r>
          </w:p>
        </w:tc>
      </w:tr>
      <w:tr>
        <w:tc>
          <w:tcPr>
            <w:tcW w:type="dxa" w:w="3331"/>
            <w:shd w:fill="F4EFE4"/>
          </w:tcPr>
          <w:p>
            <w:r/>
            <w:r>
              <w:rPr>
                <w:sz w:val="18"/>
              </w:rPr>
              <w:t>Desktop y mobile</w:t>
            </w:r>
          </w:p>
        </w:tc>
        <w:tc>
          <w:tcPr>
            <w:tcW w:type="dxa" w:w="3331"/>
          </w:tcPr>
          <w:p>
            <w:r/>
            <w:r>
              <w:rPr>
                <w:sz w:val="18"/>
              </w:rPr>
              <w:t>Versiones adaptadas dentro del mismo maquetado.</w:t>
            </w:r>
          </w:p>
        </w:tc>
        <w:tc>
          <w:tcPr>
            <w:tcW w:type="dxa" w:w="3331"/>
          </w:tcPr>
          <w:p>
            <w:r/>
            <w:r>
              <w:rPr>
                <w:sz w:val="18"/>
              </w:rPr>
              <w:t>Se puede presentar en PC y también revisar desde teléfono sin perder el sentido del recorrido.</w:t>
            </w:r>
          </w:p>
        </w:tc>
      </w:tr>
    </w:tbl>
    <w:p/>
    <w:p>
      <w:pPr>
        <w:pStyle w:val="Heading1"/>
      </w:pPr>
      <w:r>
        <w:t>Secciones principales</w:t>
      </w:r>
    </w:p>
    <w:p>
      <w:pPr>
        <w:pStyle w:val="Heading2"/>
      </w:pPr>
      <w:r>
        <w:t>S07 · Casos Ancla</w:t>
      </w:r>
    </w:p>
    <w:p>
      <w:r>
        <w:rPr>
          <w:b/>
        </w:rPr>
        <w:t xml:space="preserve">Qué se ve: </w:t>
      </w:r>
      <w:r>
        <w:t>Dos casos principales, APE Plazas y Aplazo, con métricas, contexto y botones para leer más o pedir prueba bajo NDA.</w:t>
      </w:r>
    </w:p>
    <w:p>
      <w:r>
        <w:rPr>
          <w:b/>
        </w:rPr>
        <w:t xml:space="preserve">Qué comunica: </w:t>
      </w:r>
      <w:r>
        <w:t>Antes de hablar de metodología, el sitio demuestra que FABRIC ya ha estado en problemas reales. Eso baja la desconfianza inicial.</w:t>
      </w:r>
    </w:p>
    <w:p>
      <w:r>
        <w:rPr>
          <w:b/>
        </w:rPr>
        <w:t xml:space="preserve">Cómo decirlo en presentación: </w:t>
      </w:r>
      <w:r>
        <w:t>“Arrancamos con evidencia. No queremos que el visitante crea primero en una promesa; queremos que vea casos concretos y después decida si quiere profundizar.”</w:t>
      </w:r>
    </w:p>
    <w:p>
      <w:pPr>
        <w:pStyle w:val="Heading2"/>
      </w:pPr>
      <w:r>
        <w:t>S08 · Industrias Focales</w:t>
      </w:r>
    </w:p>
    <w:p>
      <w:r>
        <w:rPr>
          <w:b/>
        </w:rPr>
        <w:t xml:space="preserve">Qué se ve: </w:t>
      </w:r>
      <w:r>
        <w:t>Tres verticales donde FABRIC quiere concentrar su posicionamiento: servicios financieros, inmobiliario y logística.</w:t>
      </w:r>
    </w:p>
    <w:p>
      <w:r>
        <w:rPr>
          <w:b/>
        </w:rPr>
        <w:t xml:space="preserve">Qué comunica: </w:t>
      </w:r>
      <w:r>
        <w:t>Hace que la oferta se sienta enfocada. No parece una consultora que hace de todo, sino una firma que sabe dónde juega mejor.</w:t>
      </w:r>
    </w:p>
    <w:p>
      <w:r>
        <w:rPr>
          <w:b/>
        </w:rPr>
        <w:t xml:space="preserve">Cómo decirlo en presentación: </w:t>
      </w:r>
      <w:r>
        <w:t>“Esta parte le dice al cliente ideal: si tu operación se parece a esto, estamos hablando tu idioma.”</w:t>
      </w:r>
    </w:p>
    <w:p>
      <w:pPr>
        <w:pStyle w:val="Heading2"/>
      </w:pPr>
      <w:r>
        <w:t>S09 · FABRIC OS</w:t>
      </w:r>
    </w:p>
    <w:p>
      <w:r>
        <w:rPr>
          <w:b/>
        </w:rPr>
        <w:t xml:space="preserve">Qué se ve: </w:t>
      </w:r>
      <w:r>
        <w:t>Una explicación del sistema de trabajo de FABRIC, dividido en capas y FSOs nombrados.</w:t>
      </w:r>
    </w:p>
    <w:p>
      <w:r>
        <w:rPr>
          <w:b/>
        </w:rPr>
        <w:t xml:space="preserve">Qué comunica: </w:t>
      </w:r>
      <w:r>
        <w:t>Convierte la experiencia de la firma en un método visible. Esto ayuda a que el comprador entienda que hay estructura detrás del servicio.</w:t>
      </w:r>
    </w:p>
    <w:p>
      <w:r>
        <w:rPr>
          <w:b/>
        </w:rPr>
        <w:t xml:space="preserve">Cómo decirlo en presentación: </w:t>
      </w:r>
      <w:r>
        <w:t>“Aquí no estamos vendiendo horas de consultoría. Estamos mostrando una forma de operar, con piezas reconocibles y repetibles.”</w:t>
      </w:r>
    </w:p>
    <w:p>
      <w:pPr>
        <w:pStyle w:val="Heading2"/>
      </w:pPr>
      <w:r>
        <w:t>S10 · Lifecycle Operativo</w:t>
      </w:r>
    </w:p>
    <w:p>
      <w:r>
        <w:rPr>
          <w:b/>
        </w:rPr>
        <w:t xml:space="preserve">Qué se ve: </w:t>
      </w:r>
      <w:r>
        <w:t>Cinco fases con duración, ritmo y entregables esperados.</w:t>
      </w:r>
    </w:p>
    <w:p>
      <w:r>
        <w:rPr>
          <w:b/>
        </w:rPr>
        <w:t xml:space="preserve">Qué comunica: </w:t>
      </w:r>
      <w:r>
        <w:t>Le da orden al proceso. Un CEO o CFO puede imaginar qué pasa después de contratar y qué se recibe en cada etapa.</w:t>
      </w:r>
    </w:p>
    <w:p>
      <w:r>
        <w:rPr>
          <w:b/>
        </w:rPr>
        <w:t xml:space="preserve">Cómo decirlo en presentación: </w:t>
      </w:r>
      <w:r>
        <w:t>“Esta sección responde una duda muy práctica: si empezamos, ¿cómo se ve el camino y dónde están los puntos de control?”</w:t>
      </w:r>
    </w:p>
    <w:p>
      <w:pPr>
        <w:pStyle w:val="Heading2"/>
      </w:pPr>
      <w:r>
        <w:t>S11 · Office Hours</w:t>
      </w:r>
    </w:p>
    <w:p>
      <w:r>
        <w:rPr>
          <w:b/>
        </w:rPr>
        <w:t xml:space="preserve">Qué se ve: </w:t>
      </w:r>
      <w:r>
        <w:t>Un bloque de agenda limitada: 4 espacios al mes, criterios de acceso y reserva conectada.</w:t>
      </w:r>
    </w:p>
    <w:p>
      <w:r>
        <w:rPr>
          <w:b/>
        </w:rPr>
        <w:t xml:space="preserve">Qué comunica: </w:t>
      </w:r>
      <w:r>
        <w:t>La conversación con FABRIC se presenta como algo cuidado. No es un botón genérico de “agenda una demo”; es una puerta de entrada para perfiles que sí encajan.</w:t>
      </w:r>
    </w:p>
    <w:p>
      <w:r>
        <w:rPr>
          <w:b/>
        </w:rPr>
        <w:t xml:space="preserve">Cómo decirlo en presentación: </w:t>
      </w:r>
      <w:r>
        <w:t>“La agenda es limitada a propósito. Queremos que se entienda que una conversación ejecutiva tiene valor y debe reservarse para casos con contexto real.”</w:t>
      </w:r>
    </w:p>
    <w:p>
      <w:pPr>
        <w:pStyle w:val="Heading2"/>
      </w:pPr>
      <w:r>
        <w:t>S12 · Referencias Disponibles</w:t>
      </w:r>
    </w:p>
    <w:p>
      <w:r>
        <w:rPr>
          <w:b/>
        </w:rPr>
        <w:t xml:space="preserve">Qué se ve: </w:t>
      </w:r>
      <w:r>
        <w:t>Lista de referencias C-level disponibles por industria, tipo e idioma, con un flujo para iniciar evaluación.</w:t>
      </w:r>
    </w:p>
    <w:p>
      <w:r>
        <w:rPr>
          <w:b/>
        </w:rPr>
        <w:t xml:space="preserve">Qué comunica: </w:t>
      </w:r>
      <w:r>
        <w:t>Muestra prueba social sin exponer a las referencias de forma abierta. El contacto se cuida y se filtra.</w:t>
      </w:r>
    </w:p>
    <w:p>
      <w:r>
        <w:rPr>
          <w:b/>
        </w:rPr>
        <w:t xml:space="preserve">Cómo decirlo en presentación: </w:t>
      </w:r>
      <w:r>
        <w:t>“No estamos poniendo nombres para presumir. Estamos diciendo: hay referencias, pero se contactan con orden y respeto por su tiempo.”</w:t>
      </w:r>
    </w:p>
    <w:p>
      <w:pPr>
        <w:pStyle w:val="Heading2"/>
      </w:pPr>
      <w:r>
        <w:t>Criterios de Evaluación</w:t>
      </w:r>
    </w:p>
    <w:p>
      <w:r>
        <w:rPr>
          <w:b/>
        </w:rPr>
        <w:t xml:space="preserve">Qué se ve: </w:t>
      </w:r>
      <w:r>
        <w:t>Reglas claras de admisión, rechazo, severidad y tasa de aceptación.</w:t>
      </w:r>
    </w:p>
    <w:p>
      <w:r>
        <w:rPr>
          <w:b/>
        </w:rPr>
        <w:t xml:space="preserve">Qué comunica: </w:t>
      </w:r>
      <w:r>
        <w:t>La firma gana autoridad cuando también dice a quién no atiende. Esa claridad ayuda a reforzar especialización.</w:t>
      </w:r>
    </w:p>
    <w:p>
      <w:r>
        <w:rPr>
          <w:b/>
        </w:rPr>
        <w:t xml:space="preserve">Cómo decirlo en presentación: </w:t>
      </w:r>
      <w:r>
        <w:t>“Esta parte evita sonar desesperados por cualquier lead. FABRIC se presenta como una firma con criterio propio.”</w:t>
      </w:r>
    </w:p>
    <w:p>
      <w:pPr>
        <w:pStyle w:val="Heading2"/>
      </w:pPr>
      <w:r>
        <w:t>S13 · Transparencia Honesta</w:t>
      </w:r>
    </w:p>
    <w:p>
      <w:r>
        <w:rPr>
          <w:b/>
        </w:rPr>
        <w:t xml:space="preserve">Qué se ve: </w:t>
      </w:r>
      <w:r>
        <w:t>Una sección que separa lo que existe hoy, lo que viene después y el compromiso de la firma.</w:t>
      </w:r>
    </w:p>
    <w:p>
      <w:r>
        <w:rPr>
          <w:b/>
        </w:rPr>
        <w:t xml:space="preserve">Qué comunica: </w:t>
      </w:r>
      <w:r>
        <w:t>Hace que la maqueta se sienta honesta. En vez de prometer todo, muestra madurez al diferenciar presente y roadmap.</w:t>
      </w:r>
    </w:p>
    <w:p>
      <w:r>
        <w:rPr>
          <w:b/>
        </w:rPr>
        <w:t xml:space="preserve">Cómo decirlo en presentación: </w:t>
      </w:r>
      <w:r>
        <w:t>“Preferimos decir con claridad qué está listo y qué viene después. Eso genera más confianza que una promesa perfecta.”</w:t>
      </w:r>
    </w:p>
    <w:p>
      <w:pPr>
        <w:pStyle w:val="Heading2"/>
      </w:pPr>
      <w:r>
        <w:t>S14 · Investigación FABRIC</w:t>
      </w:r>
    </w:p>
    <w:p>
      <w:r>
        <w:rPr>
          <w:b/>
        </w:rPr>
        <w:t xml:space="preserve">Qué se ve: </w:t>
      </w:r>
      <w:r>
        <w:t>Tres papers descargables y un bloque relacionado con benchmark.</w:t>
      </w:r>
    </w:p>
    <w:p>
      <w:r>
        <w:rPr>
          <w:b/>
        </w:rPr>
        <w:t xml:space="preserve">Qué comunica: </w:t>
      </w:r>
      <w:r>
        <w:t>Posiciona a FABRIC como una firma que piensa y publica, no solo ejecuta. También convierte interés intelectual en lead corporativo.</w:t>
      </w:r>
    </w:p>
    <w:p>
      <w:r>
        <w:rPr>
          <w:b/>
        </w:rPr>
        <w:t xml:space="preserve">Cómo decirlo en presentación: </w:t>
      </w:r>
      <w:r>
        <w:t>“La investigación le da autoridad a la marca. Si alguien quiere el material completo, deja datos mínimos y seguimos la conversación.”</w:t>
      </w:r>
    </w:p>
    <w:p>
      <w:pPr>
        <w:pStyle w:val="Heading2"/>
      </w:pPr>
      <w:r>
        <w:t>S15 · Fundador, Wait List y Founder Line</w:t>
      </w:r>
    </w:p>
    <w:p>
      <w:r>
        <w:rPr>
          <w:b/>
        </w:rPr>
        <w:t xml:space="preserve">Qué se ve: </w:t>
      </w:r>
      <w:r>
        <w:t>Cierre con presencia del fundador, cupos limitados, calendario de admisión y línea directa.</w:t>
      </w:r>
    </w:p>
    <w:p>
      <w:r>
        <w:rPr>
          <w:b/>
        </w:rPr>
        <w:t xml:space="preserve">Qué comunica: </w:t>
      </w:r>
      <w:r>
        <w:t>Humaniza la firma y da un siguiente paso claro. La demanda se ordena en una lista, no en mensajes sueltos.</w:t>
      </w:r>
    </w:p>
    <w:p>
      <w:r>
        <w:rPr>
          <w:b/>
        </w:rPr>
        <w:t xml:space="preserve">Cómo decirlo en presentación: </w:t>
      </w:r>
      <w:r>
        <w:t>“Cerramos con una cara, una ruta y un criterio. No dejamos al visitante pensando ‘¿y ahora qué hago?’.”</w:t>
      </w:r>
    </w:p>
    <w:p>
      <w:pPr>
        <w:pStyle w:val="Heading1"/>
      </w:pPr>
      <w:r>
        <w:t>Interacciones conectadas</w:t>
      </w:r>
    </w:p>
    <w:p>
      <w:r>
        <w:rPr>
          <w:b/>
        </w:rPr>
        <w:t xml:space="preserve">La parte más importante del demo es que los botones ya tienen una salida visible. </w:t>
      </w:r>
      <w:r>
        <w:t>Esto permite presentar el maquetado como un recorrido, no como imágenes separadas. Las interacciones actuales son I01 a I08.</w:t>
      </w:r>
    </w:p>
    <w:p>
      <w:pPr>
        <w:pStyle w:val="Heading2"/>
      </w:pPr>
      <w:r>
        <w:t>I01 · Leer caso completo</w:t>
      </w:r>
    </w:p>
    <w:p>
      <w:r>
        <w:rPr>
          <w:b/>
        </w:rPr>
        <w:t xml:space="preserve">Dónde nace: </w:t>
      </w:r>
      <w:r>
        <w:t>Nace desde los botones de “Leer caso completo” en Casos Ancla.</w:t>
      </w:r>
    </w:p>
    <w:p>
      <w:r>
        <w:rPr>
          <w:b/>
        </w:rPr>
        <w:t xml:space="preserve">Qué pasa al entrar: </w:t>
      </w:r>
      <w:r>
        <w:t>Muestra una página interna del caso APE Plazas, con narrativa más completa, métricas y opción de iniciar diagnóstico similar.</w:t>
      </w:r>
    </w:p>
    <w:p>
      <w:r>
        <w:rPr>
          <w:b/>
        </w:rPr>
        <w:t xml:space="preserve">Por qué lo dejamos así: </w:t>
      </w:r>
      <w:r>
        <w:t>Si el visitante se interesa por un resultado, no lo dejamos en una tarjeta. Le damos profundidad y una ruta para comparar su situación.</w:t>
      </w:r>
    </w:p>
    <w:p>
      <w:pPr>
        <w:pStyle w:val="Heading2"/>
      </w:pPr>
      <w:r>
        <w:t>I02 · Proof of Work</w:t>
      </w:r>
    </w:p>
    <w:p>
      <w:r>
        <w:rPr>
          <w:b/>
        </w:rPr>
        <w:t xml:space="preserve">Dónde nace: </w:t>
      </w:r>
      <w:r>
        <w:t>Nace desde el botón “Proof of Work”.</w:t>
      </w:r>
    </w:p>
    <w:p>
      <w:r>
        <w:rPr>
          <w:b/>
        </w:rPr>
        <w:t xml:space="preserve">Qué pasa al entrar: </w:t>
      </w:r>
      <w:r>
        <w:t>Presenta un modal de documentación verificable bajo NDA.</w:t>
      </w:r>
    </w:p>
    <w:p>
      <w:r>
        <w:rPr>
          <w:b/>
        </w:rPr>
        <w:t xml:space="preserve">Por qué lo dejamos así: </w:t>
      </w:r>
      <w:r>
        <w:t>La prueba existe, pero no se regala. Eso mantiene la confianza y también protege información sensible.</w:t>
      </w:r>
    </w:p>
    <w:p>
      <w:pPr>
        <w:pStyle w:val="Heading2"/>
      </w:pPr>
      <w:r>
        <w:t>I03 · FABRIC OS completo</w:t>
      </w:r>
    </w:p>
    <w:p>
      <w:r>
        <w:rPr>
          <w:b/>
        </w:rPr>
        <w:t xml:space="preserve">Dónde nace: </w:t>
      </w:r>
      <w:r>
        <w:t>Nace desde “Explorar FABRIC OS completo”.</w:t>
      </w:r>
    </w:p>
    <w:p>
      <w:r>
        <w:rPr>
          <w:b/>
        </w:rPr>
        <w:t xml:space="preserve">Qué pasa al entrar: </w:t>
      </w:r>
      <w:r>
        <w:t>Abre una vista más amplia del sistema, sus capas y el catálogo de FSOs.</w:t>
      </w:r>
    </w:p>
    <w:p>
      <w:r>
        <w:rPr>
          <w:b/>
        </w:rPr>
        <w:t xml:space="preserve">Por qué lo dejamos así: </w:t>
      </w:r>
      <w:r>
        <w:t>Sirve para explicar que FABRIC tiene un modelo propio, no solo un discurso bonito.</w:t>
      </w:r>
    </w:p>
    <w:p>
      <w:pPr>
        <w:pStyle w:val="Heading2"/>
      </w:pPr>
      <w:r>
        <w:t>I04 · Reservar conversación</w:t>
      </w:r>
    </w:p>
    <w:p>
      <w:r>
        <w:rPr>
          <w:b/>
        </w:rPr>
        <w:t xml:space="preserve">Dónde nace: </w:t>
      </w:r>
      <w:r>
        <w:t>Nace desde Office Hours.</w:t>
      </w:r>
    </w:p>
    <w:p>
      <w:r>
        <w:rPr>
          <w:b/>
        </w:rPr>
        <w:t xml:space="preserve">Qué pasa al entrar: </w:t>
      </w:r>
      <w:r>
        <w:t>Permite elegir un slot y después pide datos obligatorios: nombre, cargo C-level, empresa, revenue, iniciativa Oracle activa y email corporativo. Si no cumple, la salida natural es Wait List.</w:t>
      </w:r>
    </w:p>
    <w:p>
      <w:r>
        <w:rPr>
          <w:b/>
        </w:rPr>
        <w:t xml:space="preserve">Por qué lo dejamos así: </w:t>
      </w:r>
      <w:r>
        <w:t>Esto evita reservas sin contexto. La agenda limitada solo tiene sentido si se protege con criterios claros.</w:t>
      </w:r>
    </w:p>
    <w:p>
      <w:pPr>
        <w:pStyle w:val="Heading2"/>
      </w:pPr>
      <w:r>
        <w:t>I05 · Iniciar evaluación / referencia</w:t>
      </w:r>
    </w:p>
    <w:p>
      <w:r>
        <w:rPr>
          <w:b/>
        </w:rPr>
        <w:t xml:space="preserve">Dónde nace: </w:t>
      </w:r>
      <w:r>
        <w:t>Nace desde Referencias Disponibles.</w:t>
      </w:r>
    </w:p>
    <w:p>
      <w:r>
        <w:rPr>
          <w:b/>
        </w:rPr>
        <w:t xml:space="preserve">Qué pasa al entrar: </w:t>
      </w:r>
      <w:r>
        <w:t>Muestra un formulario para solicitar contacto con una referencia C-level y explicar el motivo.</w:t>
      </w:r>
    </w:p>
    <w:p>
      <w:r>
        <w:rPr>
          <w:b/>
        </w:rPr>
        <w:t xml:space="preserve">Por qué lo dejamos así: </w:t>
      </w:r>
      <w:r>
        <w:t>Cuida la relación con las referencias. Nadie debería llegar a ellas sin antes explicar quién es, qué empresa representa y por qué quiere hablar.</w:t>
      </w:r>
    </w:p>
    <w:p>
      <w:pPr>
        <w:pStyle w:val="Heading2"/>
      </w:pPr>
      <w:r>
        <w:t>I06 · Descargar paper</w:t>
      </w:r>
    </w:p>
    <w:p>
      <w:r>
        <w:rPr>
          <w:b/>
        </w:rPr>
        <w:t xml:space="preserve">Dónde nace: </w:t>
      </w:r>
      <w:r>
        <w:t>Nace desde los botones de Investigación.</w:t>
      </w:r>
    </w:p>
    <w:p>
      <w:r>
        <w:rPr>
          <w:b/>
        </w:rPr>
        <w:t xml:space="preserve">Qué pasa al entrar: </w:t>
      </w:r>
      <w:r>
        <w:t>Pide email corporativo, empresa y rol antes de entregar el material.</w:t>
      </w:r>
    </w:p>
    <w:p>
      <w:r>
        <w:rPr>
          <w:b/>
        </w:rPr>
        <w:t xml:space="preserve">Por qué lo dejamos así: </w:t>
      </w:r>
      <w:r>
        <w:t>El paper tiene valor. Pedir datos no es una barrera arbitraria; permite saber quién está interesado y dar seguimiento con contexto.</w:t>
      </w:r>
    </w:p>
    <w:p>
      <w:pPr>
        <w:pStyle w:val="Heading2"/>
      </w:pPr>
      <w:r>
        <w:t>I07 · Wait List</w:t>
      </w:r>
    </w:p>
    <w:p>
      <w:r>
        <w:rPr>
          <w:b/>
        </w:rPr>
        <w:t xml:space="preserve">Dónde nace: </w:t>
      </w:r>
      <w:r>
        <w:t>Nace desde Founder / Wait List y también desde la reserva cuando alguien no cumple criterios.</w:t>
      </w:r>
    </w:p>
    <w:p>
      <w:r>
        <w:rPr>
          <w:b/>
        </w:rPr>
        <w:t xml:space="preserve">Qué pasa al entrar: </w:t>
      </w:r>
      <w:r>
        <w:t>Muestra un wizard de cualificación con preguntas para ordenar candidatos.</w:t>
      </w:r>
    </w:p>
    <w:p>
      <w:r>
        <w:rPr>
          <w:b/>
        </w:rPr>
        <w:t xml:space="preserve">Por qué lo dejamos así: </w:t>
      </w:r>
      <w:r>
        <w:t>La Wait List no es un “no”. Es una forma de mantener el contacto y priorizar mejor.</w:t>
      </w:r>
    </w:p>
    <w:p>
      <w:pPr>
        <w:pStyle w:val="Heading2"/>
      </w:pPr>
      <w:r>
        <w:t>I08 · Diagnóstico Oracle</w:t>
      </w:r>
    </w:p>
    <w:p>
      <w:r>
        <w:rPr>
          <w:b/>
        </w:rPr>
        <w:t xml:space="preserve">Dónde nace: </w:t>
      </w:r>
      <w:r>
        <w:t>Nace desde el caso completo cuando alguien quiere iniciar un diagnóstico similar.</w:t>
      </w:r>
    </w:p>
    <w:p>
      <w:r>
        <w:rPr>
          <w:b/>
        </w:rPr>
        <w:t xml:space="preserve">Qué pasa al entrar: </w:t>
      </w:r>
      <w:r>
        <w:t>Presenta un wizard de severidad y remediación para entender el estado del problema Oracle.</w:t>
      </w:r>
    </w:p>
    <w:p>
      <w:r>
        <w:rPr>
          <w:b/>
        </w:rPr>
        <w:t xml:space="preserve">Por qué lo dejamos así: </w:t>
      </w:r>
      <w:r>
        <w:t>Convierte el interés en acción. Después de ver un caso, el prospecto puede empezar a aterrizar su propio escenario.</w:t>
      </w:r>
    </w:p>
    <w:p>
      <w:pPr>
        <w:pStyle w:val="Heading1"/>
      </w:pPr>
      <w:r>
        <w:t>Reserva: punto clave para explicar</w:t>
      </w:r>
    </w:p>
    <w:p>
      <w:r>
        <w:rPr>
          <w:b/>
        </w:rPr>
        <w:t xml:space="preserve">La reserva no debe sentirse como Calendly abierto. </w:t>
      </w:r>
      <w:r>
        <w:t>En el brief se pide validar criterios antes de mostrar o confirmar la agenda. Por eso el flujo quedó con datos obligatorios. Es una decisión importante porque protege los cuatro espacios mensuales y mantiene el posicionamiento premium.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11B14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997"/>
            <w:shd w:fill="211B14"/>
          </w:tcPr>
          <w:p>
            <w:r/>
            <w:r>
              <w:rPr>
                <w:b/>
                <w:color w:val="FFFFFF"/>
                <w:sz w:val="19"/>
              </w:rPr>
              <w:t>Por qué se pide</w:t>
            </w:r>
          </w:p>
        </w:tc>
      </w:tr>
      <w:tr>
        <w:tc>
          <w:tcPr>
            <w:tcW w:type="dxa" w:w="4997"/>
            <w:shd w:fill="F4EFE4"/>
          </w:tcPr>
          <w:p>
            <w:r/>
            <w:r>
              <w:rPr>
                <w:sz w:val="18"/>
              </w:rPr>
              <w:t>Nombre completo</w:t>
            </w:r>
          </w:p>
        </w:tc>
        <w:tc>
          <w:tcPr>
            <w:tcW w:type="dxa" w:w="4997"/>
          </w:tcPr>
          <w:p>
            <w:r/>
            <w:r>
              <w:rPr>
                <w:sz w:val="18"/>
              </w:rPr>
              <w:t>Para saber quién solicita el espacio y evitar reservas anónimas.</w:t>
            </w:r>
          </w:p>
        </w:tc>
      </w:tr>
      <w:tr>
        <w:tc>
          <w:tcPr>
            <w:tcW w:type="dxa" w:w="4997"/>
            <w:shd w:fill="F4EFE4"/>
          </w:tcPr>
          <w:p>
            <w:r/>
            <w:r>
              <w:rPr>
                <w:sz w:val="18"/>
              </w:rPr>
              <w:t>Cargo C-level</w:t>
            </w:r>
          </w:p>
        </w:tc>
        <w:tc>
          <w:tcPr>
            <w:tcW w:type="dxa" w:w="4997"/>
          </w:tcPr>
          <w:p>
            <w:r/>
            <w:r>
              <w:rPr>
                <w:sz w:val="18"/>
              </w:rPr>
              <w:t>Para confirmar que la conversación llega a una persona con capacidad de decisión.</w:t>
            </w:r>
          </w:p>
        </w:tc>
      </w:tr>
      <w:tr>
        <w:tc>
          <w:tcPr>
            <w:tcW w:type="dxa" w:w="4997"/>
            <w:shd w:fill="F4EFE4"/>
          </w:tcPr>
          <w:p>
            <w:r/>
            <w:r>
              <w:rPr>
                <w:sz w:val="18"/>
              </w:rPr>
              <w:t>Empresa</w:t>
            </w:r>
          </w:p>
        </w:tc>
        <w:tc>
          <w:tcPr>
            <w:tcW w:type="dxa" w:w="4997"/>
          </w:tcPr>
          <w:p>
            <w:r/>
            <w:r>
              <w:rPr>
                <w:sz w:val="18"/>
              </w:rPr>
              <w:t>Para entender el contexto antes de aceptar la conversación.</w:t>
            </w:r>
          </w:p>
        </w:tc>
      </w:tr>
      <w:tr>
        <w:tc>
          <w:tcPr>
            <w:tcW w:type="dxa" w:w="4997"/>
            <w:shd w:fill="F4EFE4"/>
          </w:tcPr>
          <w:p>
            <w:r/>
            <w:r>
              <w:rPr>
                <w:sz w:val="18"/>
              </w:rPr>
              <w:t>Revenue USD 50M+</w:t>
            </w:r>
          </w:p>
        </w:tc>
        <w:tc>
          <w:tcPr>
            <w:tcW w:type="dxa" w:w="4997"/>
          </w:tcPr>
          <w:p>
            <w:r/>
            <w:r>
              <w:rPr>
                <w:sz w:val="18"/>
              </w:rPr>
              <w:t>Para alinear el slot con el perfil enterprise que busca FABRIC.</w:t>
            </w:r>
          </w:p>
        </w:tc>
      </w:tr>
      <w:tr>
        <w:tc>
          <w:tcPr>
            <w:tcW w:type="dxa" w:w="4997"/>
            <w:shd w:fill="F4EFE4"/>
          </w:tcPr>
          <w:p>
            <w:r/>
            <w:r>
              <w:rPr>
                <w:sz w:val="18"/>
              </w:rPr>
              <w:t>Iniciativa Oracle activa</w:t>
            </w:r>
          </w:p>
        </w:tc>
        <w:tc>
          <w:tcPr>
            <w:tcW w:type="dxa" w:w="4997"/>
          </w:tcPr>
          <w:p>
            <w:r/>
            <w:r>
              <w:rPr>
                <w:sz w:val="18"/>
              </w:rPr>
              <w:t>Para saber si hay una necesidad real y cercana, no solo curiosidad.</w:t>
            </w:r>
          </w:p>
        </w:tc>
      </w:tr>
      <w:tr>
        <w:tc>
          <w:tcPr>
            <w:tcW w:type="dxa" w:w="4997"/>
            <w:shd w:fill="F4EFE4"/>
          </w:tcPr>
          <w:p>
            <w:r/>
            <w:r>
              <w:rPr>
                <w:sz w:val="18"/>
              </w:rPr>
              <w:t>Email corporativo</w:t>
            </w:r>
          </w:p>
        </w:tc>
        <w:tc>
          <w:tcPr>
            <w:tcW w:type="dxa" w:w="4997"/>
          </w:tcPr>
          <w:p>
            <w:r/>
            <w:r>
              <w:rPr>
                <w:sz w:val="18"/>
              </w:rPr>
              <w:t>Para validar que el contacto pertenece a la empresa y poder dar seguimiento formal.</w:t>
            </w:r>
          </w:p>
        </w:tc>
      </w:tr>
    </w:tbl>
    <w:p/>
    <w:p>
      <w:r>
        <w:rPr>
          <w:b/>
        </w:rPr>
        <w:t xml:space="preserve">Frase útil para presentarlo: </w:t>
      </w:r>
      <w:r>
        <w:t>“No estamos agregando fricción por agregarla. Estamos cuidando una agenda escasa. Si el perfil encaja, reserva; si todavía no encaja, entra a Wait List y no perdemos la relación.”</w:t>
      </w:r>
    </w:p>
    <w:p>
      <w:pPr>
        <w:pStyle w:val="Heading1"/>
      </w:pPr>
      <w:r>
        <w:t>Ruta sugerida para mostrar el demo</w:t>
      </w:r>
    </w:p>
    <w:p>
      <w:pPr>
        <w:pStyle w:val="ListBullet"/>
        <w:spacing w:after="40"/>
      </w:pPr>
      <w:r>
        <w:t>Abrir el sitio en http://127.0.0.1:8000/ y empezar por el índice para mostrar el alcance.</w:t>
      </w:r>
    </w:p>
    <w:p>
      <w:pPr>
        <w:pStyle w:val="ListBullet"/>
        <w:spacing w:after="40"/>
      </w:pPr>
      <w:r>
        <w:t>Entrar a Casos Ancla y usar “Leer caso completo” para enseñar que los botones ya conectan con contenido real de maqueta.</w:t>
      </w:r>
    </w:p>
    <w:p>
      <w:pPr>
        <w:pStyle w:val="ListBullet"/>
        <w:spacing w:after="40"/>
      </w:pPr>
      <w:r>
        <w:t>Volver o avanzar a Proof of Work para explicar cómo se maneja la evidencia bajo NDA.</w:t>
      </w:r>
    </w:p>
    <w:p>
      <w:pPr>
        <w:pStyle w:val="ListBullet"/>
        <w:spacing w:after="40"/>
      </w:pPr>
      <w:r>
        <w:t>Mostrar FABRIC OS y Lifecycle para explicar método y proceso.</w:t>
      </w:r>
    </w:p>
    <w:p>
      <w:pPr>
        <w:pStyle w:val="ListBullet"/>
        <w:spacing w:after="40"/>
      </w:pPr>
      <w:r>
        <w:t>Llegar a Office Hours y detenerse ahí: explicar que la reserva está filtrada y no es una agenda abierta.</w:t>
      </w:r>
    </w:p>
    <w:p>
      <w:pPr>
        <w:pStyle w:val="ListBullet"/>
        <w:spacing w:after="40"/>
      </w:pPr>
      <w:r>
        <w:t>Mostrar Referencias y Papers como activos protegidos: se puede acceder, pero con contexto y datos corporativos.</w:t>
      </w:r>
    </w:p>
    <w:p>
      <w:pPr>
        <w:pStyle w:val="ListBullet"/>
        <w:spacing w:after="40"/>
      </w:pPr>
      <w:r>
        <w:t>Cerrar con Wait List y Founder Line para mostrar que la página no termina en “contáctanos”, sino en un flujo ordenado.</w:t>
      </w:r>
    </w:p>
    <w:p>
      <w:pPr>
        <w:pStyle w:val="Heading1"/>
      </w:pPr>
      <w:r>
        <w:t>Frases naturales para usar en junta</w:t>
      </w:r>
    </w:p>
    <w:p>
      <w:pPr>
        <w:pStyle w:val="ListBullet"/>
        <w:spacing w:after="40"/>
      </w:pPr>
      <w:r>
        <w:t>“La intención fue que cada botón tuviera una respuesta visible. Así el demo no se queda en promesa.”</w:t>
      </w:r>
    </w:p>
    <w:p>
      <w:pPr>
        <w:pStyle w:val="ListBullet"/>
        <w:spacing w:after="40"/>
      </w:pPr>
      <w:r>
        <w:t>“No cambiamos el diseño; ordenamos el recorrido para que se entienda qué pasa después de cada CTA.”</w:t>
      </w:r>
    </w:p>
    <w:p>
      <w:pPr>
        <w:pStyle w:val="ListBullet"/>
        <w:spacing w:after="40"/>
      </w:pPr>
      <w:r>
        <w:t>“La página está pensada para un comprador que necesita evidencia antes de hablar con alguien.”</w:t>
      </w:r>
    </w:p>
    <w:p>
      <w:pPr>
        <w:pStyle w:val="ListBullet"/>
        <w:spacing w:after="40"/>
      </w:pPr>
      <w:r>
        <w:t>“La reserva se cuida porque los espacios son pocos. Si dejamos entrar a cualquiera, el mensaje de exclusividad se rompe.”</w:t>
      </w:r>
    </w:p>
    <w:p>
      <w:pPr>
        <w:pStyle w:val="ListBullet"/>
        <w:spacing w:after="40"/>
      </w:pPr>
      <w:r>
        <w:t>“Cuando alguien no cumple criterios, no se pierde. Se canaliza a Wait List y se mantiene la relación.”</w:t>
      </w:r>
    </w:p>
    <w:p>
      <w:pPr>
        <w:pStyle w:val="ListBullet"/>
        <w:spacing w:after="40"/>
      </w:pPr>
      <w:r>
        <w:t>“La versión mobile conserva la misma intención: no es otra propuesta, es el mismo recorrido adaptado.”</w:t>
      </w:r>
    </w:p>
    <w:p>
      <w:pPr>
        <w:pStyle w:val="Heading1"/>
      </w:pPr>
      <w:r>
        <w:t>Estado actual</w:t>
      </w:r>
    </w:p>
    <w:p>
      <w:pPr>
        <w:pStyle w:val="ListBullet"/>
        <w:spacing w:after="40"/>
      </w:pPr>
      <w:r>
        <w:t>El demo local está corriendo en http://127.0.0.1:8000/.</w:t>
      </w:r>
    </w:p>
    <w:p>
      <w:pPr>
        <w:pStyle w:val="ListBullet"/>
        <w:spacing w:after="40"/>
      </w:pPr>
      <w:r>
        <w:t>Las secciones principales de esta parte están integradas en una sola página.</w:t>
      </w:r>
    </w:p>
    <w:p>
      <w:pPr>
        <w:pStyle w:val="ListBullet"/>
        <w:spacing w:after="40"/>
      </w:pPr>
      <w:r>
        <w:t>Los botones principales conectan con interacciones internas disponibles en el mismo demo.</w:t>
      </w:r>
    </w:p>
    <w:p>
      <w:pPr>
        <w:pStyle w:val="ListBullet"/>
        <w:spacing w:after="40"/>
      </w:pPr>
      <w:r>
        <w:t>La reserva de Office Hours ya refleja la precalificación obligatoria.</w:t>
      </w:r>
    </w:p>
    <w:p>
      <w:pPr>
        <w:pStyle w:val="ListBullet"/>
        <w:spacing w:after="40"/>
      </w:pPr>
      <w:r>
        <w:t>El documento describe lo que se puede presentar hoy; todavía no pretende ser funcionalidad final de producción.</w:t>
      </w:r>
    </w:p>
    <w:p>
      <w:r>
        <w:rPr>
          <w:i/>
          <w:color w:val="6F6A61"/>
          <w:sz w:val="19"/>
        </w:rPr>
        <w:t>Recomendación para presentar: hablar primero del recorrido y después de los detalles visuales. El valor del demo está en que ya cuenta una historia completa: prueba, método, criterio y siguiente paso.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11B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7B63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211B14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