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9180" w14:textId="77777777" w:rsidR="00EE6077" w:rsidRPr="00E728E9" w:rsidRDefault="00000000">
      <w:pPr>
        <w:spacing w:before="280" w:line="228" w:lineRule="auto"/>
        <w:rPr>
          <w:rFonts w:ascii="Calibri Light" w:hAnsi="Calibri Light"/>
          <w:b/>
          <w:color w:val="0F2A44"/>
          <w:sz w:val="28"/>
          <w:szCs w:val="20"/>
        </w:rPr>
      </w:pPr>
      <w:r w:rsidRPr="00E728E9">
        <w:rPr>
          <w:rFonts w:ascii="Calibri Light" w:hAnsi="Calibri Light"/>
          <w:b/>
          <w:color w:val="0F2A44"/>
          <w:sz w:val="28"/>
          <w:szCs w:val="20"/>
        </w:rPr>
        <w:t>Molecular hydrogen (H2) in human health: systematized review of cellular mechanisms and clinical evidence (2007–2026, with focus on 2021–2026)</w:t>
      </w:r>
    </w:p>
    <w:p w14:paraId="7B26A826" w14:textId="77777777" w:rsidR="00EE6077" w:rsidRPr="00301208" w:rsidRDefault="00000000" w:rsidP="00BD4464">
      <w:pPr>
        <w:spacing w:before="280" w:line="228" w:lineRule="auto"/>
      </w:pPr>
      <w:r w:rsidRPr="00301208">
        <w:rPr>
          <w:b/>
          <w:sz w:val="18"/>
        </w:rPr>
        <w:t xml:space="preserve">Edilson S. </w:t>
      </w:r>
      <w:proofErr w:type="gramStart"/>
      <w:r w:rsidRPr="00301208">
        <w:rPr>
          <w:b/>
          <w:sz w:val="18"/>
        </w:rPr>
        <w:t>Silva</w:t>
      </w:r>
      <w:r w:rsidRPr="00301208">
        <w:rPr>
          <w:b/>
          <w:color w:val="0B7A6F"/>
          <w:sz w:val="14"/>
          <w:vertAlign w:val="superscript"/>
        </w:rPr>
        <w:t xml:space="preserve">  ¹</w:t>
      </w:r>
      <w:proofErr w:type="gramEnd"/>
      <w:r w:rsidRPr="00301208">
        <w:rPr>
          <w:b/>
          <w:color w:val="0B7A6F"/>
          <w:sz w:val="14"/>
          <w:vertAlign w:val="superscript"/>
        </w:rPr>
        <w:t>*</w:t>
      </w:r>
    </w:p>
    <w:p w14:paraId="150DB30B" w14:textId="77777777" w:rsidR="00EE6077" w:rsidRPr="00301208" w:rsidRDefault="00000000">
      <w:pPr>
        <w:spacing w:after="20"/>
      </w:pPr>
      <w:r>
        <w:t>¹ Independent Researcher, Belém, Pará, Brazil.  ORCID: 0009-0000-2157-9689</w:t>
      </w:r>
    </w:p>
    <w:p w14:paraId="499A5C93" w14:textId="77777777" w:rsidR="00EE6077" w:rsidRPr="00E728E9" w:rsidRDefault="00000000">
      <w:pPr>
        <w:rPr>
          <w:lang w:val="pt-BR"/>
        </w:rPr>
      </w:pPr>
      <w:r>
        <w:t xml:space="preserve"> </w:t>
      </w:r>
      <w:r w:rsidRPr="00E728E9">
        <w:rPr>
          <w:lang w:val="pt-BR"/>
        </w:rPr>
        <w:t xml:space="preserve">* </w:t>
      </w:r>
      <w:proofErr w:type="spellStart"/>
      <w:r w:rsidRPr="00E728E9">
        <w:rPr>
          <w:lang w:val="pt-BR"/>
        </w:rPr>
        <w:t>Correspondence</w:t>
      </w:r>
      <w:proofErr w:type="spellEnd"/>
      <w:r w:rsidRPr="00E728E9">
        <w:rPr>
          <w:lang w:val="pt-BR"/>
        </w:rPr>
        <w:t xml:space="preserve">: </w:t>
      </w:r>
      <w:proofErr w:type="gramStart"/>
      <w:r w:rsidRPr="00E728E9">
        <w:rPr>
          <w:lang w:val="pt-BR"/>
        </w:rPr>
        <w:t>edilsonsilva@hotmail.com  •</w:t>
      </w:r>
      <w:proofErr w:type="gramEnd"/>
      <w:r w:rsidRPr="00E728E9">
        <w:rPr>
          <w:lang w:val="pt-BR"/>
        </w:rPr>
        <w:t xml:space="preserve">  Belém, PA, </w:t>
      </w:r>
      <w:proofErr w:type="spellStart"/>
      <w:r w:rsidRPr="00E728E9">
        <w:rPr>
          <w:lang w:val="pt-BR"/>
        </w:rPr>
        <w:t>Brazil</w:t>
      </w:r>
      <w:proofErr w:type="spellEnd"/>
    </w:p>
    <w:p w14:paraId="0A3D1E91" w14:textId="77777777" w:rsidR="00EE6077" w:rsidRPr="00E728E9" w:rsidRDefault="00EE6077">
      <w:pPr>
        <w:pBdr>
          <w:bottom w:val="single" w:sz="4" w:space="1" w:color="0E9A8B"/>
        </w:pBdr>
        <w:rPr>
          <w:lang w:val="pt-BR"/>
        </w:rPr>
      </w:pPr>
    </w:p>
    <w:p w14:paraId="65CA5B6B" w14:textId="77777777" w:rsidR="00EE6077" w:rsidRDefault="00000000">
      <w:pPr>
        <w:pBdr>
          <w:bottom w:val="single" w:sz="7" w:space="1" w:color="0E9A8B"/>
        </w:pBdr>
        <w:spacing w:before="200"/>
      </w:pPr>
      <w:r>
        <w:t>Abstract</w:t>
      </w:r>
    </w:p>
    <w:tbl>
      <w:tblPr>
        <w:tblW w:w="0" w:type="auto"/>
        <w:jc w:val="center"/>
        <w:tblBorders>
          <w:top w:val="single" w:sz="3" w:space="0" w:color="D9E2EC"/>
          <w:left w:val="single" w:sz="10" w:space="0" w:color="0E9A8B"/>
          <w:bottom w:val="single" w:sz="3" w:space="0" w:color="D9E2EC"/>
          <w:right w:val="single" w:sz="3" w:space="0" w:color="D9E2EC"/>
          <w:insideH w:val="single" w:sz="3" w:space="0" w:color="D9E2EC"/>
          <w:insideV w:val="single" w:sz="3" w:space="0" w:color="D9E2EC"/>
        </w:tblBorders>
        <w:tblLayout w:type="fixed"/>
        <w:tblLook w:val="04A0" w:firstRow="1" w:lastRow="0" w:firstColumn="1" w:lastColumn="0" w:noHBand="0" w:noVBand="1"/>
      </w:tblPr>
      <w:tblGrid>
        <w:gridCol w:w="10224"/>
      </w:tblGrid>
      <w:tr w:rsidR="00EE6077" w:rsidRPr="00971D03" w14:paraId="65AD82B5" w14:textId="77777777">
        <w:trPr>
          <w:jc w:val="center"/>
        </w:trPr>
        <w:tc>
          <w:tcPr>
            <w:tcW w:w="10224" w:type="dxa"/>
            <w:shd w:val="clear" w:color="auto" w:fill="F2F5F8"/>
          </w:tcPr>
          <w:p w14:paraId="1F22014C" w14:textId="77777777" w:rsidR="00EE6077" w:rsidRPr="00301208" w:rsidRDefault="00000000">
            <w:pPr>
              <w:spacing w:before="20" w:after="20"/>
              <w:ind w:left="144" w:right="72"/>
              <w:jc w:val="both"/>
            </w:pPr>
            <w:r>
              <w:rPr>
                <w:b/>
              </w:rPr>
              <w:t>Context: Molecular hydrogen (H2) has been proposed as a selective modulator of reactive species and Keap1–Nrf2 activator, with commercial expansion outpacing clinical evidence. | Objective: To synthesize cellular mechanisms and clinical evidence of molecular hydrogen (H2) in humans between 2007–2026, with focus on 2021–2026, hierarchizing by level of evidence and GRADE certainty. | Methods: Systematized review with PICO and searches in PubMed, Cochrane CENTRAL, Scopus, Web of Science, Embase, ClinicalTrials.gov and UMIN-CTR (15–20/05/2026; reproducible strings per database, Appendix B). Dual independent screening in Rayyan (agreement κ=0.86; 95%CI 0.78–0.93), standardized extraction and RoB2/ROBINS-I/AMSTAR-2. Narrative synthesis and, when homogeneous, summarization of previous meta-analyses; GRADE certainty. | Results: From 2,403 records, 82 studies were included (12 systematic reviews/meta-analyses, 34 randomized clinical trials – RCTs, n≈1,900, 18 cohorts/pilots, 18 experimental for mechanisms). H2 showed consistent safety (no serious adverse events attributed; mild events ~26% vs placebo). Benefit signals were modest and low-to-moderate certainty: total cholesterol reduction −6.7 mg/dL and LDL −3.2 mg/dL, increase in antioxidant potential (BAP) without d-ROMs reduction, discrete improvement in lower-limb explosive power and reduced perceived exertion/lactate, no effect on VO2max/strength. A phase 3 RCT (n=675) with hydrogen-rich water (HRW, 0.5–0.9 ppm, 2×/day, 21 days) in COVID-19 showed no benefit. | Conclusions: Current evidence does not support routine use of molecular hydrogen (H2). Safety profile is favorable and mechanistic plausibility exists, but observed effects are limited and based on small heterogeneous RCTs. Phase 3 RCTs with clinical outcomes and ≥12 months follow-up, with registered protocol (PROSPERO), are needed. | Keywords: molecular hydrogen; hydrogen-rich water; oxidative stress; inflammation; systematic review; GRADE</w:t>
            </w:r>
          </w:p>
          <w:p w14:paraId="6A3DF359" w14:textId="77777777" w:rsidR="00EE6077" w:rsidRPr="00301208" w:rsidRDefault="00EE6077">
            <w:pPr>
              <w:spacing w:before="40"/>
              <w:jc w:val="right"/>
            </w:pPr>
          </w:p>
        </w:tc>
      </w:tr>
    </w:tbl>
    <w:p w14:paraId="4C7C50BD" w14:textId="77777777" w:rsidR="00EE6077" w:rsidRPr="00301208" w:rsidRDefault="00000000">
      <w:pPr>
        <w:pBdr>
          <w:bottom w:val="single" w:sz="5" w:space="1" w:color="0E9A8B"/>
        </w:pBdr>
        <w:spacing w:before="160"/>
      </w:pPr>
      <w:r>
        <w:t>Contents</w:t>
      </w:r>
    </w:p>
    <w:p w14:paraId="58324D95" w14:textId="77777777" w:rsidR="00EE6077" w:rsidRPr="00301208" w:rsidRDefault="00000000">
      <w:pPr>
        <w:tabs>
          <w:tab w:val="right" w:leader="dot" w:pos="9864"/>
        </w:tabs>
        <w:spacing w:before="20" w:after="20"/>
      </w:pPr>
      <w:r>
        <w:t>Abstract</w:t>
      </w:r>
      <w:r>
        <w:tab/>
        <w:t>1</w:t>
      </w:r>
    </w:p>
    <w:p w14:paraId="1CD72EB0" w14:textId="77777777" w:rsidR="00EE6077" w:rsidRPr="00301208" w:rsidRDefault="00000000">
      <w:pPr>
        <w:tabs>
          <w:tab w:val="right" w:leader="dot" w:pos="9864"/>
        </w:tabs>
        <w:spacing w:before="20" w:after="20"/>
      </w:pPr>
      <w:proofErr w:type="gramStart"/>
      <w:r>
        <w:t>1  Introduction</w:t>
      </w:r>
      <w:proofErr w:type="gramEnd"/>
      <w:r>
        <w:tab/>
        <w:t>1</w:t>
      </w:r>
    </w:p>
    <w:p w14:paraId="0626DC73" w14:textId="77777777" w:rsidR="00EE6077" w:rsidRPr="00301208" w:rsidRDefault="00000000">
      <w:pPr>
        <w:tabs>
          <w:tab w:val="right" w:leader="dot" w:pos="9864"/>
        </w:tabs>
        <w:spacing w:before="20" w:after="20"/>
      </w:pPr>
      <w:proofErr w:type="gramStart"/>
      <w:r>
        <w:t>2  Methods</w:t>
      </w:r>
      <w:proofErr w:type="gramEnd"/>
      <w:r>
        <w:tab/>
        <w:t>2</w:t>
      </w:r>
    </w:p>
    <w:p w14:paraId="1BE3D855" w14:textId="77777777" w:rsidR="00EE6077" w:rsidRPr="00301208" w:rsidRDefault="00000000">
      <w:pPr>
        <w:tabs>
          <w:tab w:val="right" w:leader="dot" w:pos="9864"/>
        </w:tabs>
        <w:spacing w:before="20" w:after="20"/>
      </w:pPr>
      <w:r>
        <w:t>2.1 Protocol and registration</w:t>
      </w:r>
      <w:r>
        <w:tab/>
        <w:t>2</w:t>
      </w:r>
    </w:p>
    <w:p w14:paraId="0EEF0355" w14:textId="77777777" w:rsidR="00EE6077" w:rsidRPr="00301208" w:rsidRDefault="00000000">
      <w:pPr>
        <w:tabs>
          <w:tab w:val="right" w:leader="dot" w:pos="9864"/>
        </w:tabs>
        <w:spacing w:before="20" w:after="20"/>
      </w:pPr>
      <w:r>
        <w:t>2.2 Eligibility criteria</w:t>
      </w:r>
      <w:r>
        <w:tab/>
        <w:t>2</w:t>
      </w:r>
    </w:p>
    <w:p w14:paraId="025F8E2D" w14:textId="77777777" w:rsidR="00EE6077" w:rsidRPr="00301208" w:rsidRDefault="00000000">
      <w:pPr>
        <w:tabs>
          <w:tab w:val="right" w:leader="dot" w:pos="9864"/>
        </w:tabs>
        <w:spacing w:before="20" w:after="20"/>
      </w:pPr>
      <w:r>
        <w:t>2.3 Sources, search and selection</w:t>
      </w:r>
      <w:r>
        <w:tab/>
        <w:t>3</w:t>
      </w:r>
    </w:p>
    <w:p w14:paraId="26DE13F7" w14:textId="77777777" w:rsidR="00EE6077" w:rsidRPr="00301208" w:rsidRDefault="00000000">
      <w:pPr>
        <w:tabs>
          <w:tab w:val="right" w:leader="dot" w:pos="9864"/>
        </w:tabs>
        <w:spacing w:before="20" w:after="20"/>
      </w:pPr>
      <w:r>
        <w:t>2.4 Data extraction and risk of bias</w:t>
      </w:r>
      <w:r>
        <w:tab/>
        <w:t>3</w:t>
      </w:r>
    </w:p>
    <w:p w14:paraId="30B0A661" w14:textId="77777777" w:rsidR="00EE6077" w:rsidRPr="00301208" w:rsidRDefault="00000000">
      <w:pPr>
        <w:tabs>
          <w:tab w:val="right" w:leader="dot" w:pos="9864"/>
        </w:tabs>
        <w:spacing w:before="20" w:after="20"/>
      </w:pPr>
      <w:r>
        <w:t>2.5 Synthesis and GRADE</w:t>
      </w:r>
      <w:r>
        <w:tab/>
        <w:t>4</w:t>
      </w:r>
    </w:p>
    <w:p w14:paraId="03EB91D6" w14:textId="77777777" w:rsidR="00EE6077" w:rsidRPr="00301208" w:rsidRDefault="00000000">
      <w:pPr>
        <w:tabs>
          <w:tab w:val="right" w:leader="dot" w:pos="9864"/>
        </w:tabs>
        <w:spacing w:before="20" w:after="20"/>
      </w:pPr>
      <w:proofErr w:type="gramStart"/>
      <w:r>
        <w:t>3  Results</w:t>
      </w:r>
      <w:proofErr w:type="gramEnd"/>
      <w:r>
        <w:tab/>
        <w:t>4</w:t>
      </w:r>
    </w:p>
    <w:p w14:paraId="7F4673DD" w14:textId="77777777" w:rsidR="00EE6077" w:rsidRPr="00301208" w:rsidRDefault="00000000">
      <w:pPr>
        <w:tabs>
          <w:tab w:val="right" w:leader="dot" w:pos="9864"/>
        </w:tabs>
        <w:spacing w:before="20" w:after="20"/>
      </w:pPr>
      <w:r>
        <w:t>3.1 Study selection</w:t>
      </w:r>
      <w:r>
        <w:tab/>
        <w:t>4</w:t>
      </w:r>
    </w:p>
    <w:p w14:paraId="4CD7DD2C" w14:textId="77777777" w:rsidR="00EE6077" w:rsidRPr="00301208" w:rsidRDefault="00000000">
      <w:pPr>
        <w:tabs>
          <w:tab w:val="right" w:leader="dot" w:pos="9864"/>
        </w:tabs>
        <w:spacing w:before="20" w:after="20"/>
      </w:pPr>
      <w:r>
        <w:t>3.2 Characteristics</w:t>
      </w:r>
      <w:r>
        <w:tab/>
        <w:t>5</w:t>
      </w:r>
    </w:p>
    <w:p w14:paraId="104CAC71" w14:textId="77777777" w:rsidR="00EE6077" w:rsidRPr="00301208" w:rsidRDefault="00000000">
      <w:pPr>
        <w:tabs>
          <w:tab w:val="right" w:leader="dot" w:pos="9864"/>
        </w:tabs>
        <w:spacing w:before="20" w:after="20"/>
      </w:pPr>
      <w:r>
        <w:t>3.3 Risk of bias</w:t>
      </w:r>
      <w:r>
        <w:tab/>
        <w:t>6</w:t>
      </w:r>
    </w:p>
    <w:p w14:paraId="68801B27" w14:textId="77777777" w:rsidR="00EE6077" w:rsidRPr="00301208" w:rsidRDefault="00000000">
      <w:pPr>
        <w:tabs>
          <w:tab w:val="right" w:leader="dot" w:pos="9864"/>
        </w:tabs>
        <w:spacing w:before="20" w:after="20"/>
      </w:pPr>
      <w:r>
        <w:t>3.4 Results by outcome</w:t>
      </w:r>
      <w:r>
        <w:tab/>
        <w:t>7</w:t>
      </w:r>
    </w:p>
    <w:p w14:paraId="159E988A" w14:textId="77777777" w:rsidR="00EE6077" w:rsidRPr="00301208" w:rsidRDefault="00000000">
      <w:pPr>
        <w:tabs>
          <w:tab w:val="right" w:leader="dot" w:pos="9864"/>
        </w:tabs>
        <w:spacing w:before="20" w:after="20"/>
      </w:pPr>
      <w:proofErr w:type="gramStart"/>
      <w:r>
        <w:t>4  Discussion</w:t>
      </w:r>
      <w:proofErr w:type="gramEnd"/>
      <w:r>
        <w:tab/>
        <w:t>8</w:t>
      </w:r>
    </w:p>
    <w:p w14:paraId="004E92CB" w14:textId="77777777" w:rsidR="00EE6077" w:rsidRPr="00301208" w:rsidRDefault="00000000">
      <w:pPr>
        <w:tabs>
          <w:tab w:val="right" w:leader="dot" w:pos="9864"/>
        </w:tabs>
        <w:spacing w:before="20" w:after="20"/>
      </w:pPr>
      <w:proofErr w:type="gramStart"/>
      <w:r>
        <w:t>5  Limitations</w:t>
      </w:r>
      <w:proofErr w:type="gramEnd"/>
      <w:r>
        <w:tab/>
        <w:t>9</w:t>
      </w:r>
    </w:p>
    <w:p w14:paraId="6162331C" w14:textId="77777777" w:rsidR="00EE6077" w:rsidRPr="00301208" w:rsidRDefault="00000000">
      <w:pPr>
        <w:tabs>
          <w:tab w:val="right" w:leader="dot" w:pos="9864"/>
        </w:tabs>
        <w:spacing w:before="20" w:after="20"/>
      </w:pPr>
      <w:proofErr w:type="gramStart"/>
      <w:r>
        <w:t>6  Conclusions</w:t>
      </w:r>
      <w:proofErr w:type="gramEnd"/>
      <w:r>
        <w:tab/>
        <w:t>9</w:t>
      </w:r>
    </w:p>
    <w:p w14:paraId="0F4FB050" w14:textId="77777777" w:rsidR="00EE6077" w:rsidRPr="00301208" w:rsidRDefault="00000000">
      <w:pPr>
        <w:tabs>
          <w:tab w:val="right" w:leader="dot" w:pos="9864"/>
        </w:tabs>
        <w:spacing w:before="20" w:after="20"/>
      </w:pPr>
      <w:r>
        <w:t>Declarations (</w:t>
      </w:r>
      <w:proofErr w:type="spellStart"/>
      <w:r>
        <w:t>CRediT</w:t>
      </w:r>
      <w:proofErr w:type="spellEnd"/>
      <w:r>
        <w:t>, Data)</w:t>
      </w:r>
      <w:r>
        <w:tab/>
        <w:t>10</w:t>
      </w:r>
    </w:p>
    <w:p w14:paraId="7F2BA794" w14:textId="77777777" w:rsidR="00EE6077" w:rsidRPr="00301208" w:rsidRDefault="00000000">
      <w:pPr>
        <w:tabs>
          <w:tab w:val="right" w:leader="dot" w:pos="9864"/>
        </w:tabs>
        <w:spacing w:before="20" w:after="20"/>
      </w:pPr>
      <w:r>
        <w:t>References</w:t>
      </w:r>
      <w:r>
        <w:tab/>
        <w:t>10</w:t>
      </w:r>
    </w:p>
    <w:p w14:paraId="48C8D3A6" w14:textId="77777777" w:rsidR="00EE6077" w:rsidRPr="00301208" w:rsidRDefault="00000000">
      <w:pPr>
        <w:tabs>
          <w:tab w:val="right" w:leader="dot" w:pos="9864"/>
        </w:tabs>
        <w:spacing w:before="20" w:after="20"/>
      </w:pPr>
      <w:r>
        <w:t>Appendices</w:t>
      </w:r>
      <w:r>
        <w:tab/>
        <w:t>12</w:t>
      </w:r>
    </w:p>
    <w:p w14:paraId="5B6C5CF2" w14:textId="77777777" w:rsidR="00EE6077" w:rsidRPr="00301208" w:rsidRDefault="00000000">
      <w:pPr>
        <w:pStyle w:val="Ttulo1"/>
        <w:pBdr>
          <w:bottom w:val="single" w:sz="6" w:space="2" w:color="0E9A8B"/>
        </w:pBdr>
        <w:spacing w:before="240" w:after="80"/>
      </w:pPr>
      <w:proofErr w:type="gramStart"/>
      <w:r>
        <w:t>1  Introduction</w:t>
      </w:r>
      <w:proofErr w:type="gramEnd"/>
    </w:p>
    <w:p w14:paraId="2F664387" w14:textId="77777777" w:rsidR="00E728E9" w:rsidRDefault="00E728E9">
      <w:pPr>
        <w:spacing w:before="20" w:after="40"/>
        <w:jc w:val="both"/>
      </w:pPr>
      <w:r w:rsidRPr="00E728E9">
        <w:t>Since the publication of the pioneering study by Ohsawa et al. (2007), interest in molecular hydrogen (H₂) has grown rapidly. Although thousands of studies have been published since then, uncertainties remain regarding the consistency of the effects observed in humans and the mechanisms capable of explaining these results. The most recent evidence indicates plausible biological potential, but clinical application still depends on confirmation through multicenter trials of higher methodological quality.</w:t>
      </w:r>
    </w:p>
    <w:p w14:paraId="35D8FA0C" w14:textId="6F65CC94" w:rsidR="00EE6077" w:rsidRPr="00301208" w:rsidRDefault="00000000">
      <w:pPr>
        <w:spacing w:before="20" w:after="40"/>
        <w:jc w:val="both"/>
      </w:pPr>
      <w:r>
        <w:t xml:space="preserve">In 2007, Ohsawa and colleagues described that molecular hydrogen (H2) selectively attenuates hydroxyl radicals (•OH) and </w:t>
      </w:r>
      <w:proofErr w:type="spellStart"/>
      <w:r>
        <w:t>peroxynitrite</w:t>
      </w:r>
      <w:proofErr w:type="spellEnd"/>
      <w:r>
        <w:t xml:space="preserve"> (ONOO−) in a cerebral ischemia-reperfusion model. Since then, thousands of publications and 81 registered trials have evaluated molecular hydrogen (H2) via oral (hydrogen-rich water, HRW, 0.5–5.9 ppm), inhalation (H2 1–66%), intravenous (hydrogen-rich saline, HRS) and topical routes, with final search date 20/05/2026.</w:t>
      </w:r>
    </w:p>
    <w:p w14:paraId="5FFD7DF7" w14:textId="77777777" w:rsidR="00EE6077" w:rsidRPr="00301208" w:rsidRDefault="00000000">
      <w:pPr>
        <w:spacing w:before="20" w:after="40"/>
        <w:jc w:val="both"/>
      </w:pPr>
      <w:r>
        <w:lastRenderedPageBreak/>
        <w:t>Previous reviews (Johnsen et al., 2023, Molecules; Dhillon et al., 2024, Int J Mol Sci) mapped consistent safety but efficacy still based on small heterogeneous trials. Recent meta-analyses on lipid profile and physical performance suggest modest effects, while a phase 3 trial in COVID-19 (Hydro-COVID, n=675) showed no benefit. Mechanistically, the hypothesis of Keap1–Nrf2–ARE axis activation targeting oxidized Fe-porphyrin has gained support, but without validation in clinical outcomes.</w:t>
      </w:r>
    </w:p>
    <w:p w14:paraId="1AD6643E" w14:textId="77777777" w:rsidR="00EE6077" w:rsidRPr="00301208" w:rsidRDefault="00000000">
      <w:pPr>
        <w:pStyle w:val="Ttulo2"/>
        <w:spacing w:before="160" w:after="60"/>
      </w:pPr>
      <w:proofErr w:type="gramStart"/>
      <w:r>
        <w:t>1.1  Gap</w:t>
      </w:r>
      <w:proofErr w:type="gramEnd"/>
      <w:r>
        <w:t xml:space="preserve"> and objectives</w:t>
      </w:r>
    </w:p>
    <w:p w14:paraId="2DD06D80" w14:textId="77777777" w:rsidR="00EE6077" w:rsidRPr="00301208" w:rsidRDefault="00000000">
      <w:pPr>
        <w:spacing w:before="20" w:after="40"/>
        <w:jc w:val="both"/>
      </w:pPr>
      <w:r>
        <w:t>Gaps remain regarding dose-response, optimal route, pharmacokinetics and clinical relevance. Commercial products containing molecular hydrogen (H2) expanded before robust evidence. This systematized review aims to synthesize cellular mechanisms and clinical evidence of molecular hydrogen (H2) in humans (2007–2026, focus 2021–2026), hierarchizing by level of evidence and GRADE certainty, following the adapted PRISMA 2020 checklist for systematized reviews.</w:t>
      </w:r>
    </w:p>
    <w:tbl>
      <w:tblPr>
        <w:tblW w:w="0" w:type="auto"/>
        <w:jc w:val="center"/>
        <w:tblBorders>
          <w:top w:val="single" w:sz="3" w:space="0" w:color="D9E2EC"/>
          <w:left w:val="single" w:sz="12" w:space="0" w:color="0E9A8B"/>
          <w:bottom w:val="single" w:sz="3" w:space="0" w:color="D9E2EC"/>
          <w:right w:val="single" w:sz="3" w:space="0" w:color="D9E2EC"/>
          <w:insideH w:val="single" w:sz="3" w:space="0" w:color="D9E2EC"/>
          <w:insideV w:val="single" w:sz="3" w:space="0" w:color="D9E2EC"/>
        </w:tblBorders>
        <w:tblLayout w:type="fixed"/>
        <w:tblLook w:val="04A0" w:firstRow="1" w:lastRow="0" w:firstColumn="1" w:lastColumn="0" w:noHBand="0" w:noVBand="1"/>
      </w:tblPr>
      <w:tblGrid>
        <w:gridCol w:w="10224"/>
      </w:tblGrid>
      <w:tr w:rsidR="00EE6077" w:rsidRPr="00971D03" w14:paraId="5FE0BCBF" w14:textId="77777777">
        <w:trPr>
          <w:jc w:val="center"/>
        </w:trPr>
        <w:tc>
          <w:tcPr>
            <w:tcW w:w="10224" w:type="dxa"/>
            <w:shd w:val="clear" w:color="auto" w:fill="F2F5F8"/>
          </w:tcPr>
          <w:p w14:paraId="30058C36" w14:textId="77777777" w:rsidR="00EE6077" w:rsidRPr="00301208" w:rsidRDefault="00000000">
            <w:pPr>
              <w:spacing w:before="80" w:after="80"/>
              <w:ind w:left="144"/>
            </w:pPr>
            <w:r>
              <w:rPr>
                <w:b/>
              </w:rPr>
              <w:t xml:space="preserve">PICO </w:t>
            </w:r>
            <w:proofErr w:type="gramStart"/>
            <w:r>
              <w:rPr>
                <w:b/>
              </w:rPr>
              <w:t>Objective  •</w:t>
            </w:r>
            <w:proofErr w:type="gramEnd"/>
            <w:r>
              <w:rPr>
                <w:b/>
              </w:rPr>
              <w:t xml:space="preserve">    In adult humans, does molecular hydrogen (H2), at any quantified route and concentration, improve oxidative stress/inflammation markers and clinical outcomes compared to placebo or standard care?</w:t>
            </w:r>
          </w:p>
        </w:tc>
      </w:tr>
    </w:tbl>
    <w:p w14:paraId="4BB5D004" w14:textId="77777777" w:rsidR="00EE6077" w:rsidRPr="00301208" w:rsidRDefault="00EE6077">
      <w:pPr>
        <w:spacing w:after="20"/>
      </w:pPr>
    </w:p>
    <w:p w14:paraId="18FA011F" w14:textId="77777777" w:rsidR="00EE6077" w:rsidRPr="00301208" w:rsidRDefault="00000000">
      <w:pPr>
        <w:pStyle w:val="Ttulo1"/>
        <w:pBdr>
          <w:bottom w:val="single" w:sz="6" w:space="2" w:color="0E9A8B"/>
        </w:pBdr>
        <w:spacing w:before="240" w:after="80"/>
      </w:pPr>
      <w:proofErr w:type="gramStart"/>
      <w:r>
        <w:t>2  Methods</w:t>
      </w:r>
      <w:proofErr w:type="gramEnd"/>
    </w:p>
    <w:p w14:paraId="4A09C9AB" w14:textId="77777777" w:rsidR="00EE6077" w:rsidRPr="00301208" w:rsidRDefault="00000000">
      <w:pPr>
        <w:pStyle w:val="Ttulo2"/>
        <w:spacing w:before="160" w:after="60"/>
      </w:pPr>
      <w:proofErr w:type="gramStart"/>
      <w:r>
        <w:t>2.1  Protocol</w:t>
      </w:r>
      <w:proofErr w:type="gramEnd"/>
      <w:r>
        <w:t xml:space="preserve"> and registration</w:t>
      </w:r>
    </w:p>
    <w:p w14:paraId="748A82EE" w14:textId="77777777" w:rsidR="00EE6077" w:rsidRPr="00301208" w:rsidRDefault="00000000">
      <w:pPr>
        <w:spacing w:before="20" w:after="40"/>
        <w:jc w:val="both"/>
      </w:pPr>
      <w:r>
        <w:t>This is a systematized literature review (not a full systematic review in the Cochrane sense). There was no prospective PROSPERO registration — a declared limitation. For future submission as a systematic review, the protocol will be registered prospectively and the full PRISMA 2020 checklist completed (Appendix A). Reporting follows the adapted PRISMA 2020 for systematized reviews and the GRADE approach. An internal protocol with PICO, criteria and extraction plan was prepared before searches (15/05/2026).</w:t>
      </w:r>
    </w:p>
    <w:p w14:paraId="00CDCE30" w14:textId="77777777" w:rsidR="00EE6077" w:rsidRDefault="00000000">
      <w:pPr>
        <w:pStyle w:val="Ttulo2"/>
        <w:spacing w:before="160" w:after="60"/>
      </w:pPr>
      <w:proofErr w:type="gramStart"/>
      <w:r>
        <w:t>2.2  Eligibility</w:t>
      </w:r>
      <w:proofErr w:type="gramEnd"/>
      <w:r>
        <w:t xml:space="preserve"> criteria</w:t>
      </w:r>
    </w:p>
    <w:tbl>
      <w:tblPr>
        <w:tblW w:w="11483" w:type="dxa"/>
        <w:jc w:val="center"/>
        <w:tblBorders>
          <w:top w:val="single" w:sz="3" w:space="0" w:color="CBD5E0"/>
          <w:left w:val="single" w:sz="3" w:space="0" w:color="CBD5E0"/>
          <w:bottom w:val="single" w:sz="3" w:space="0" w:color="CBD5E0"/>
          <w:right w:val="single" w:sz="3" w:space="0" w:color="CBD5E0"/>
          <w:insideH w:val="single" w:sz="3" w:space="0" w:color="CBD5E0"/>
          <w:insideV w:val="single" w:sz="3" w:space="0" w:color="CBD5E0"/>
        </w:tblBorders>
        <w:tblLayout w:type="fixed"/>
        <w:tblLook w:val="04A0" w:firstRow="1" w:lastRow="0" w:firstColumn="1" w:lastColumn="0" w:noHBand="0" w:noVBand="1"/>
      </w:tblPr>
      <w:tblGrid>
        <w:gridCol w:w="4455"/>
        <w:gridCol w:w="7028"/>
      </w:tblGrid>
      <w:tr w:rsidR="00AE6B9F" w:rsidRPr="00AE6B9F" w14:paraId="35CDFB85" w14:textId="77777777" w:rsidTr="00AE6B9F">
        <w:trPr>
          <w:trHeight w:val="285"/>
          <w:jc w:val="center"/>
        </w:trPr>
        <w:tc>
          <w:tcPr>
            <w:tcW w:w="4455" w:type="dxa"/>
            <w:shd w:val="clear" w:color="auto" w:fill="0F2A44"/>
          </w:tcPr>
          <w:p w14:paraId="726BC64D" w14:textId="77777777" w:rsidR="00EE6077" w:rsidRPr="00AE6B9F" w:rsidRDefault="00000000">
            <w:pPr>
              <w:jc w:val="center"/>
              <w:rPr>
                <w:color w:val="FFFFFF" w:themeColor="background1"/>
              </w:rPr>
            </w:pPr>
            <w:r w:rsidRPr="00AE6B9F">
              <w:rPr>
                <w:b/>
                <w:color w:val="FFFFFF" w:themeColor="background1"/>
              </w:rPr>
              <w:t>DOMAIN</w:t>
            </w:r>
          </w:p>
        </w:tc>
        <w:tc>
          <w:tcPr>
            <w:tcW w:w="7028" w:type="dxa"/>
            <w:shd w:val="clear" w:color="auto" w:fill="0F2A44"/>
          </w:tcPr>
          <w:p w14:paraId="2BA36106" w14:textId="77777777" w:rsidR="00EE6077" w:rsidRPr="00AE6B9F" w:rsidRDefault="00000000">
            <w:pPr>
              <w:jc w:val="center"/>
              <w:rPr>
                <w:color w:val="FFFFFF" w:themeColor="background1"/>
              </w:rPr>
            </w:pPr>
            <w:r w:rsidRPr="00AE6B9F">
              <w:rPr>
                <w:b/>
                <w:color w:val="FFFFFF" w:themeColor="background1"/>
              </w:rPr>
              <w:t>CRITERIA</w:t>
            </w:r>
          </w:p>
        </w:tc>
      </w:tr>
      <w:tr w:rsidR="00EE6077" w:rsidRPr="00971D03" w14:paraId="5607D0A4" w14:textId="77777777" w:rsidTr="00AE6B9F">
        <w:trPr>
          <w:trHeight w:val="499"/>
          <w:jc w:val="center"/>
        </w:trPr>
        <w:tc>
          <w:tcPr>
            <w:tcW w:w="4455" w:type="dxa"/>
            <w:shd w:val="clear" w:color="auto" w:fill="E8EEF2"/>
            <w:vAlign w:val="center"/>
          </w:tcPr>
          <w:p w14:paraId="3A36FD13" w14:textId="77777777" w:rsidR="00EE6077" w:rsidRDefault="00000000">
            <w:pPr>
              <w:jc w:val="center"/>
            </w:pPr>
            <w:r>
              <w:t>Population</w:t>
            </w:r>
          </w:p>
        </w:tc>
        <w:tc>
          <w:tcPr>
            <w:tcW w:w="7028" w:type="dxa"/>
            <w:shd w:val="clear" w:color="auto" w:fill="FFFFFF"/>
            <w:vAlign w:val="center"/>
          </w:tcPr>
          <w:p w14:paraId="6A97A0FC" w14:textId="77777777" w:rsidR="00EE6077" w:rsidRPr="00301208" w:rsidRDefault="00000000">
            <w:r>
              <w:t xml:space="preserve">Human adults (≥18 years) </w:t>
            </w:r>
            <w:proofErr w:type="gramStart"/>
            <w:r>
              <w:t>healthy</w:t>
            </w:r>
            <w:proofErr w:type="gramEnd"/>
            <w:r>
              <w:t xml:space="preserve"> </w:t>
            </w:r>
            <w:proofErr w:type="gramStart"/>
            <w:r>
              <w:t>or with</w:t>
            </w:r>
            <w:proofErr w:type="gramEnd"/>
            <w:r>
              <w:t xml:space="preserve"> clinical condition (metabolic syndrome, NAFLD, T2D, CV risk, musculoskeletal condition, COVID-19, fatigue). Animal/cellular models only for mechanisms, flagged as non-extrapolatable.</w:t>
            </w:r>
          </w:p>
        </w:tc>
      </w:tr>
      <w:tr w:rsidR="00EE6077" w14:paraId="1C7ECAA6" w14:textId="77777777" w:rsidTr="00AE6B9F">
        <w:trPr>
          <w:trHeight w:val="509"/>
          <w:jc w:val="center"/>
        </w:trPr>
        <w:tc>
          <w:tcPr>
            <w:tcW w:w="4455" w:type="dxa"/>
            <w:shd w:val="clear" w:color="auto" w:fill="E8EEF2"/>
            <w:vAlign w:val="center"/>
          </w:tcPr>
          <w:p w14:paraId="04DC0F67" w14:textId="77777777" w:rsidR="00EE6077" w:rsidRDefault="00000000">
            <w:pPr>
              <w:jc w:val="center"/>
            </w:pPr>
            <w:r>
              <w:t>Intervention</w:t>
            </w:r>
          </w:p>
        </w:tc>
        <w:tc>
          <w:tcPr>
            <w:tcW w:w="7028" w:type="dxa"/>
            <w:shd w:val="clear" w:color="auto" w:fill="FFFFFF"/>
            <w:vAlign w:val="center"/>
          </w:tcPr>
          <w:p w14:paraId="0947A482" w14:textId="77777777" w:rsidR="00EE6077" w:rsidRDefault="00000000">
            <w:r>
              <w:t>Molecular hydrogen (H2) at any quantified route: HRW (0.5–5.9 ppm), H2 gas 1–66% (+ O2), HRS, bath, eye drops, generating tablet. Alkaline water without H2 quantification excluded.</w:t>
            </w:r>
          </w:p>
        </w:tc>
      </w:tr>
      <w:tr w:rsidR="00EE6077" w:rsidRPr="00971D03" w14:paraId="34B8DE9C" w14:textId="77777777" w:rsidTr="00AE6B9F">
        <w:trPr>
          <w:trHeight w:val="275"/>
          <w:jc w:val="center"/>
        </w:trPr>
        <w:tc>
          <w:tcPr>
            <w:tcW w:w="4455" w:type="dxa"/>
            <w:shd w:val="clear" w:color="auto" w:fill="E8EEF2"/>
            <w:vAlign w:val="center"/>
          </w:tcPr>
          <w:p w14:paraId="4730F75B" w14:textId="77777777" w:rsidR="00EE6077" w:rsidRDefault="00000000">
            <w:pPr>
              <w:jc w:val="center"/>
            </w:pPr>
            <w:r>
              <w:t>Comparator</w:t>
            </w:r>
          </w:p>
        </w:tc>
        <w:tc>
          <w:tcPr>
            <w:tcW w:w="7028" w:type="dxa"/>
            <w:shd w:val="clear" w:color="auto" w:fill="FFFFFF"/>
            <w:vAlign w:val="center"/>
          </w:tcPr>
          <w:p w14:paraId="3C8E289D" w14:textId="77777777" w:rsidR="00EE6077" w:rsidRPr="00301208" w:rsidRDefault="00000000">
            <w:r>
              <w:t>Placebo (placebo water, ambient air), standard care or no intervention.</w:t>
            </w:r>
          </w:p>
        </w:tc>
      </w:tr>
      <w:tr w:rsidR="00EE6077" w:rsidRPr="00971D03" w14:paraId="0081DC33" w14:textId="77777777" w:rsidTr="00AE6B9F">
        <w:trPr>
          <w:trHeight w:val="509"/>
          <w:jc w:val="center"/>
        </w:trPr>
        <w:tc>
          <w:tcPr>
            <w:tcW w:w="4455" w:type="dxa"/>
            <w:shd w:val="clear" w:color="auto" w:fill="E8EEF2"/>
            <w:vAlign w:val="center"/>
          </w:tcPr>
          <w:p w14:paraId="3340DCC4" w14:textId="77777777" w:rsidR="00EE6077" w:rsidRDefault="00000000">
            <w:pPr>
              <w:jc w:val="center"/>
            </w:pPr>
            <w:r>
              <w:t>Outcomes</w:t>
            </w:r>
          </w:p>
        </w:tc>
        <w:tc>
          <w:tcPr>
            <w:tcW w:w="7028" w:type="dxa"/>
            <w:shd w:val="clear" w:color="auto" w:fill="FFFFFF"/>
            <w:vAlign w:val="center"/>
          </w:tcPr>
          <w:p w14:paraId="5A6219BA" w14:textId="77777777" w:rsidR="00EE6077" w:rsidRPr="00301208" w:rsidRDefault="00000000">
            <w:r>
              <w:t>Primary: safety/adverse events, oxidative stress markers (d-ROMs, MDA, 8-OHdG, BAP, SOD, CAT) and inflammation (IL-6, TNF-α, CRP). Secondary: lipid/glycemic profile, hepatic steatosis, physical performance, fatigue, quality of life.</w:t>
            </w:r>
          </w:p>
        </w:tc>
      </w:tr>
      <w:tr w:rsidR="00EE6077" w:rsidRPr="00971D03" w14:paraId="2D5CFC77" w14:textId="77777777" w:rsidTr="00AE6B9F">
        <w:trPr>
          <w:trHeight w:val="499"/>
          <w:jc w:val="center"/>
        </w:trPr>
        <w:tc>
          <w:tcPr>
            <w:tcW w:w="4455" w:type="dxa"/>
            <w:shd w:val="clear" w:color="auto" w:fill="E8EEF2"/>
            <w:vAlign w:val="center"/>
          </w:tcPr>
          <w:p w14:paraId="10E94C06" w14:textId="77777777" w:rsidR="00EE6077" w:rsidRDefault="00000000">
            <w:pPr>
              <w:jc w:val="center"/>
            </w:pPr>
            <w:r>
              <w:t>Study design</w:t>
            </w:r>
          </w:p>
        </w:tc>
        <w:tc>
          <w:tcPr>
            <w:tcW w:w="7028" w:type="dxa"/>
            <w:shd w:val="clear" w:color="auto" w:fill="FFFFFF"/>
            <w:vAlign w:val="center"/>
          </w:tcPr>
          <w:p w14:paraId="61163E32" w14:textId="77777777" w:rsidR="00EE6077" w:rsidRPr="00301208" w:rsidRDefault="00000000">
            <w:r>
              <w:t>Included: RCTs, systematic reviews/meta-analyses, cohorts, consensus. Excluded: editorials, letters without data, uncontrolled series, non-peer-reviewed preprints, studies without comparator.</w:t>
            </w:r>
          </w:p>
        </w:tc>
      </w:tr>
      <w:tr w:rsidR="00EE6077" w:rsidRPr="00971D03" w14:paraId="12CB7F1A" w14:textId="77777777" w:rsidTr="00AE6B9F">
        <w:trPr>
          <w:trHeight w:val="499"/>
          <w:jc w:val="center"/>
        </w:trPr>
        <w:tc>
          <w:tcPr>
            <w:tcW w:w="4455" w:type="dxa"/>
            <w:shd w:val="clear" w:color="auto" w:fill="E8EEF2"/>
            <w:vAlign w:val="center"/>
          </w:tcPr>
          <w:p w14:paraId="634E196D" w14:textId="77777777" w:rsidR="00EE6077" w:rsidRDefault="00000000">
            <w:pPr>
              <w:jc w:val="center"/>
            </w:pPr>
            <w:r>
              <w:t>Other</w:t>
            </w:r>
          </w:p>
        </w:tc>
        <w:tc>
          <w:tcPr>
            <w:tcW w:w="7028" w:type="dxa"/>
            <w:shd w:val="clear" w:color="auto" w:fill="FFFFFF"/>
            <w:vAlign w:val="center"/>
          </w:tcPr>
          <w:p w14:paraId="46324D47" w14:textId="77777777" w:rsidR="00EE6077" w:rsidRPr="00F939A0" w:rsidRDefault="00000000">
            <w:pPr>
              <w:rPr>
                <w:lang w:val="pt-BR"/>
              </w:rPr>
            </w:pPr>
            <w:r>
              <w:t>Period 2007–2026, focus 2021–2026; languages EN/PT; peer-reviewed only. Complementary search in Google Scholar only for citation tracking.</w:t>
            </w:r>
          </w:p>
        </w:tc>
      </w:tr>
    </w:tbl>
    <w:p w14:paraId="23D7C7E9" w14:textId="77777777" w:rsidR="00EE6077" w:rsidRPr="00301208" w:rsidRDefault="00000000">
      <w:pPr>
        <w:pStyle w:val="Ttulo2"/>
        <w:spacing w:before="160" w:after="60"/>
      </w:pPr>
      <w:proofErr w:type="gramStart"/>
      <w:r>
        <w:t>2.3  Sources</w:t>
      </w:r>
      <w:proofErr w:type="gramEnd"/>
      <w:r>
        <w:t xml:space="preserve"> of information, search strategy and selection</w:t>
      </w:r>
    </w:p>
    <w:p w14:paraId="281D09B7" w14:textId="77777777" w:rsidR="00EE6077" w:rsidRPr="00301208" w:rsidRDefault="00000000">
      <w:pPr>
        <w:spacing w:before="20" w:after="40"/>
        <w:jc w:val="both"/>
      </w:pPr>
      <w:r>
        <w:t xml:space="preserve">Searches on 15–20/05/2026 in PubMed/MEDLINE, Cochrane CENTRAL, Scopus, Web of Science Core Collection, Embase, ClinicalTrials.gov and UMIN-CTR. Google Scholar only for citation verification. No initial date filter; analytical emphasis on 2021–2026. References </w:t>
      </w:r>
      <w:proofErr w:type="gramStart"/>
      <w:r>
        <w:t>of</w:t>
      </w:r>
      <w:proofErr w:type="gramEnd"/>
      <w:r>
        <w:t xml:space="preserve"> reviews were hand-searched.</w:t>
      </w:r>
    </w:p>
    <w:p w14:paraId="7D0A83AC" w14:textId="7C36690C" w:rsidR="00EE6077" w:rsidRPr="00301208" w:rsidRDefault="00000000">
      <w:pPr>
        <w:spacing w:before="20" w:after="40"/>
        <w:jc w:val="both"/>
      </w:pPr>
      <w:r>
        <w:t xml:space="preserve">Two independent reviewers screened titles/abstracts in Rayyan and assessed full </w:t>
      </w:r>
      <w:proofErr w:type="gramStart"/>
      <w:r>
        <w:t>texts;</w:t>
      </w:r>
      <w:proofErr w:type="gramEnd"/>
      <w:r>
        <w:t xml:space="preserve"> disagreements by consensus with a third reviewer. Inter-reviewer agreement: κ=0.86 (95%CI 0.78–0.93), indicating almost perfect agreement (Landis &amp; Koch). Database exports were archived for peer verification under the data DOI (see Declarations).</w:t>
      </w:r>
      <w:r w:rsidR="0061010E">
        <w:t xml:space="preserve"> </w:t>
      </w:r>
      <w:r w:rsidR="0061010E" w:rsidRPr="0061010E">
        <w:t xml:space="preserve">The complete search strategies and exported files </w:t>
      </w:r>
      <w:proofErr w:type="gramStart"/>
      <w:r w:rsidR="0061010E" w:rsidRPr="0061010E">
        <w:t>(.</w:t>
      </w:r>
      <w:proofErr w:type="spellStart"/>
      <w:r w:rsidR="0061010E" w:rsidRPr="0061010E">
        <w:t>nbib</w:t>
      </w:r>
      <w:proofErr w:type="spellEnd"/>
      <w:r w:rsidR="0061010E" w:rsidRPr="0061010E">
        <w:t>, .</w:t>
      </w:r>
      <w:proofErr w:type="spellStart"/>
      <w:r w:rsidR="0061010E" w:rsidRPr="0061010E">
        <w:t>ris</w:t>
      </w:r>
      <w:proofErr w:type="spellEnd"/>
      <w:proofErr w:type="gramEnd"/>
      <w:r w:rsidR="0061010E" w:rsidRPr="0061010E">
        <w:t xml:space="preserve">, and deduplication spreadsheet) are available in the </w:t>
      </w:r>
      <w:proofErr w:type="spellStart"/>
      <w:r w:rsidR="0061010E" w:rsidRPr="0061010E">
        <w:t>Zenodo</w:t>
      </w:r>
      <w:proofErr w:type="spellEnd"/>
      <w:r w:rsidR="0061010E" w:rsidRPr="0061010E">
        <w:t xml:space="preserve"> repository.</w:t>
      </w:r>
    </w:p>
    <w:p w14:paraId="176A67A8" w14:textId="77777777" w:rsidR="00EE6077" w:rsidRPr="00301208" w:rsidRDefault="00000000">
      <w:pPr>
        <w:spacing w:before="80"/>
      </w:pPr>
      <w:r>
        <w:t>Box 1 — Reproducible strings per database (PubMed example; adaptations in Appendix B)</w:t>
      </w:r>
    </w:p>
    <w:tbl>
      <w:tblPr>
        <w:tblW w:w="11310" w:type="dxa"/>
        <w:jc w:val="center"/>
        <w:tblBorders>
          <w:top w:val="single" w:sz="3" w:space="0" w:color="CBD5E0"/>
          <w:left w:val="single" w:sz="3" w:space="0" w:color="CBD5E0"/>
          <w:bottom w:val="single" w:sz="3" w:space="0" w:color="CBD5E0"/>
          <w:right w:val="single" w:sz="3" w:space="0" w:color="CBD5E0"/>
          <w:insideH w:val="single" w:sz="3" w:space="0" w:color="CBD5E0"/>
          <w:insideV w:val="single" w:sz="3" w:space="0" w:color="CBD5E0"/>
        </w:tblBorders>
        <w:tblLayout w:type="fixed"/>
        <w:tblLook w:val="04A0" w:firstRow="1" w:lastRow="0" w:firstColumn="1" w:lastColumn="0" w:noHBand="0" w:noVBand="1"/>
      </w:tblPr>
      <w:tblGrid>
        <w:gridCol w:w="4563"/>
        <w:gridCol w:w="6747"/>
      </w:tblGrid>
      <w:tr w:rsidR="00AE6B9F" w:rsidRPr="00AE6B9F" w14:paraId="13283B02" w14:textId="77777777" w:rsidTr="00AE6B9F">
        <w:trPr>
          <w:trHeight w:val="269"/>
          <w:jc w:val="center"/>
        </w:trPr>
        <w:tc>
          <w:tcPr>
            <w:tcW w:w="4563" w:type="dxa"/>
            <w:shd w:val="clear" w:color="auto" w:fill="0F2A44"/>
          </w:tcPr>
          <w:p w14:paraId="68174968" w14:textId="77777777" w:rsidR="00EE6077" w:rsidRPr="00AE6B9F" w:rsidRDefault="00000000">
            <w:pPr>
              <w:jc w:val="center"/>
              <w:rPr>
                <w:color w:val="FFFFFF" w:themeColor="background1"/>
              </w:rPr>
            </w:pPr>
            <w:r w:rsidRPr="00AE6B9F">
              <w:rPr>
                <w:b/>
                <w:color w:val="FFFFFF" w:themeColor="background1"/>
              </w:rPr>
              <w:t>DATABASE</w:t>
            </w:r>
          </w:p>
        </w:tc>
        <w:tc>
          <w:tcPr>
            <w:tcW w:w="6747" w:type="dxa"/>
            <w:shd w:val="clear" w:color="auto" w:fill="0F2A44"/>
          </w:tcPr>
          <w:p w14:paraId="60680F85" w14:textId="77777777" w:rsidR="00EE6077" w:rsidRPr="00AE6B9F" w:rsidRDefault="00000000">
            <w:pPr>
              <w:jc w:val="center"/>
              <w:rPr>
                <w:color w:val="FFFFFF" w:themeColor="background1"/>
              </w:rPr>
            </w:pPr>
            <w:r w:rsidRPr="00AE6B9F">
              <w:rPr>
                <w:b/>
                <w:color w:val="FFFFFF" w:themeColor="background1"/>
              </w:rPr>
              <w:t>STRING / FILTERS</w:t>
            </w:r>
          </w:p>
        </w:tc>
      </w:tr>
      <w:tr w:rsidR="00EE6077" w14:paraId="3F8D02FA" w14:textId="77777777" w:rsidTr="00AE6B9F">
        <w:trPr>
          <w:trHeight w:val="897"/>
          <w:jc w:val="center"/>
        </w:trPr>
        <w:tc>
          <w:tcPr>
            <w:tcW w:w="4563" w:type="dxa"/>
            <w:shd w:val="clear" w:color="auto" w:fill="E8EEF2"/>
            <w:vAlign w:val="center"/>
          </w:tcPr>
          <w:p w14:paraId="096C7F77" w14:textId="77777777" w:rsidR="00EE6077" w:rsidRDefault="00000000">
            <w:pPr>
              <w:jc w:val="center"/>
            </w:pPr>
            <w:r>
              <w:t>PubMed</w:t>
            </w:r>
          </w:p>
        </w:tc>
        <w:tc>
          <w:tcPr>
            <w:tcW w:w="6747" w:type="dxa"/>
            <w:shd w:val="clear" w:color="auto" w:fill="FFFFFF"/>
            <w:vAlign w:val="center"/>
          </w:tcPr>
          <w:p w14:paraId="2262B380" w14:textId="77777777" w:rsidR="00EE6077" w:rsidRDefault="00000000">
            <w:r>
              <w:t>("hydrogen"[Mesh] OR "molecular hydrogen" OR "hydrogen-rich water" OR "HRW" OR "hydrogen-rich saline" OR "hydrogen inhalation") AND ("oxidative stress"[Mesh] OR "inflammation"[Mesh] OR "antioxidants"[Mesh]) AND ("humans"[Mesh] OR "clinical trial"[Publication Type]) NOT ("hydrogen peroxide" OR "hydrogen breath test")  •  Filters: 2007–2026, Humans, EN/PT</w:t>
            </w:r>
          </w:p>
        </w:tc>
      </w:tr>
      <w:tr w:rsidR="00EE6077" w14:paraId="606FCED7" w14:textId="77777777" w:rsidTr="00AE6B9F">
        <w:trPr>
          <w:trHeight w:val="684"/>
          <w:jc w:val="center"/>
        </w:trPr>
        <w:tc>
          <w:tcPr>
            <w:tcW w:w="4563" w:type="dxa"/>
            <w:shd w:val="clear" w:color="auto" w:fill="E8EEF2"/>
            <w:vAlign w:val="center"/>
          </w:tcPr>
          <w:p w14:paraId="1FB8039E" w14:textId="77777777" w:rsidR="00EE6077" w:rsidRDefault="00000000">
            <w:pPr>
              <w:jc w:val="center"/>
            </w:pPr>
            <w:r>
              <w:t xml:space="preserve">Scopus / Embase / </w:t>
            </w:r>
            <w:proofErr w:type="spellStart"/>
            <w:r>
              <w:t>WoS</w:t>
            </w:r>
            <w:proofErr w:type="spellEnd"/>
          </w:p>
        </w:tc>
        <w:tc>
          <w:tcPr>
            <w:tcW w:w="6747" w:type="dxa"/>
            <w:shd w:val="clear" w:color="auto" w:fill="FFFFFF"/>
            <w:vAlign w:val="center"/>
          </w:tcPr>
          <w:p w14:paraId="716F9338" w14:textId="77777777" w:rsidR="00EE6077" w:rsidRDefault="00000000">
            <w:r>
              <w:t>TITLE-ABS-</w:t>
            </w:r>
            <w:proofErr w:type="gramStart"/>
            <w:r>
              <w:t>KEY(</w:t>
            </w:r>
            <w:proofErr w:type="gramEnd"/>
            <w:r>
              <w:t>molecular hydrogen OR hydrogen-rich water OR HRW) AND TITLE-ABS-</w:t>
            </w:r>
            <w:proofErr w:type="gramStart"/>
            <w:r>
              <w:t>KEY(</w:t>
            </w:r>
            <w:proofErr w:type="gramEnd"/>
            <w:r>
              <w:t>oxidative stress OR inflammation) AND TITLE-ABS-</w:t>
            </w:r>
            <w:proofErr w:type="gramStart"/>
            <w:r>
              <w:t>KEY(</w:t>
            </w:r>
            <w:proofErr w:type="gramEnd"/>
            <w:r>
              <w:t>human OR clinical trial) NOT TITLE-ABS-</w:t>
            </w:r>
            <w:proofErr w:type="gramStart"/>
            <w:r>
              <w:t>KEY(</w:t>
            </w:r>
            <w:proofErr w:type="gramEnd"/>
            <w:r>
              <w:t xml:space="preserve">hydrogen </w:t>
            </w:r>
            <w:proofErr w:type="gramStart"/>
            <w:r>
              <w:t>peroxide)  •</w:t>
            </w:r>
            <w:proofErr w:type="gramEnd"/>
            <w:r>
              <w:t xml:space="preserve">  Same period</w:t>
            </w:r>
          </w:p>
        </w:tc>
      </w:tr>
      <w:tr w:rsidR="00EE6077" w14:paraId="6329C825" w14:textId="77777777" w:rsidTr="00AE6B9F">
        <w:trPr>
          <w:trHeight w:val="269"/>
          <w:jc w:val="center"/>
        </w:trPr>
        <w:tc>
          <w:tcPr>
            <w:tcW w:w="4563" w:type="dxa"/>
            <w:shd w:val="clear" w:color="auto" w:fill="E8EEF2"/>
            <w:vAlign w:val="center"/>
          </w:tcPr>
          <w:p w14:paraId="3C5F05EB" w14:textId="77777777" w:rsidR="00EE6077" w:rsidRDefault="00000000">
            <w:pPr>
              <w:jc w:val="center"/>
            </w:pPr>
            <w:r>
              <w:t>Cochrane</w:t>
            </w:r>
          </w:p>
        </w:tc>
        <w:tc>
          <w:tcPr>
            <w:tcW w:w="6747" w:type="dxa"/>
            <w:shd w:val="clear" w:color="auto" w:fill="FFFFFF"/>
            <w:vAlign w:val="center"/>
          </w:tcPr>
          <w:p w14:paraId="2472CCDC" w14:textId="77777777" w:rsidR="00EE6077" w:rsidRDefault="00000000">
            <w:r>
              <w:t xml:space="preserve">hydrogen IN Title Abstract Keyword AND (oxidative stress OR </w:t>
            </w:r>
            <w:proofErr w:type="gramStart"/>
            <w:r>
              <w:t>inflammation)  •</w:t>
            </w:r>
            <w:proofErr w:type="gramEnd"/>
            <w:r>
              <w:t xml:space="preserve">  CENTRAL, no date limit</w:t>
            </w:r>
          </w:p>
        </w:tc>
      </w:tr>
      <w:tr w:rsidR="00EE6077" w:rsidRPr="00971D03" w14:paraId="2BD2F29F" w14:textId="77777777" w:rsidTr="00AE6B9F">
        <w:trPr>
          <w:trHeight w:val="472"/>
          <w:jc w:val="center"/>
        </w:trPr>
        <w:tc>
          <w:tcPr>
            <w:tcW w:w="4563" w:type="dxa"/>
            <w:shd w:val="clear" w:color="auto" w:fill="E8EEF2"/>
            <w:vAlign w:val="center"/>
          </w:tcPr>
          <w:p w14:paraId="54F0246F" w14:textId="77777777" w:rsidR="00EE6077" w:rsidRDefault="00000000">
            <w:pPr>
              <w:jc w:val="center"/>
            </w:pPr>
            <w:r>
              <w:lastRenderedPageBreak/>
              <w:t>Registries</w:t>
            </w:r>
          </w:p>
        </w:tc>
        <w:tc>
          <w:tcPr>
            <w:tcW w:w="6747" w:type="dxa"/>
            <w:shd w:val="clear" w:color="auto" w:fill="FFFFFF"/>
            <w:vAlign w:val="center"/>
          </w:tcPr>
          <w:p w14:paraId="1BB28CDE" w14:textId="77777777" w:rsidR="00EE6077" w:rsidRPr="00301208" w:rsidRDefault="00000000">
            <w:r>
              <w:t xml:space="preserve">ClinicalTrials.gov and UMIN-CTR: "hydrogen" OR "H2" (excluding hydrogen peroxide/breath </w:t>
            </w:r>
            <w:proofErr w:type="gramStart"/>
            <w:r>
              <w:t>test)  •</w:t>
            </w:r>
            <w:proofErr w:type="gramEnd"/>
            <w:r>
              <w:t xml:space="preserve">  Up to 09/2023 for 81 RCTs mapping</w:t>
            </w:r>
          </w:p>
        </w:tc>
      </w:tr>
    </w:tbl>
    <w:p w14:paraId="56B28CA9" w14:textId="77777777" w:rsidR="00EE6077" w:rsidRPr="00301208" w:rsidRDefault="00000000">
      <w:pPr>
        <w:pStyle w:val="Ttulo2"/>
        <w:spacing w:before="160" w:after="60"/>
      </w:pPr>
      <w:proofErr w:type="gramStart"/>
      <w:r>
        <w:t>2.4  Data</w:t>
      </w:r>
      <w:proofErr w:type="gramEnd"/>
      <w:r>
        <w:t xml:space="preserve"> collection and risk of bias</w:t>
      </w:r>
    </w:p>
    <w:p w14:paraId="1ACB1380" w14:textId="77777777" w:rsidR="00EE6077" w:rsidRPr="00301208" w:rsidRDefault="00000000">
      <w:pPr>
        <w:spacing w:before="20" w:after="40"/>
        <w:jc w:val="both"/>
      </w:pPr>
      <w:r>
        <w:t xml:space="preserve">Standardized extraction: title, year, authors, journal, design, n, population, H2 route/concentration, duration, outcomes, results, level of evidence and limitations (Appendix C). Missing data </w:t>
      </w:r>
      <w:proofErr w:type="gramStart"/>
      <w:r>
        <w:t>were</w:t>
      </w:r>
      <w:proofErr w:type="gramEnd"/>
      <w:r>
        <w:t xml:space="preserve"> requested from authors when applicable.</w:t>
      </w:r>
    </w:p>
    <w:p w14:paraId="7BB7E2BF" w14:textId="77777777" w:rsidR="00EE6077" w:rsidRPr="00301208" w:rsidRDefault="00000000">
      <w:pPr>
        <w:spacing w:before="20" w:after="40"/>
        <w:jc w:val="both"/>
      </w:pPr>
      <w:r>
        <w:t>Risk of bias: RCTs with RoB2 (domains: randomization, deviations, missing data, measurement, selection); cohorts with ROBINS-I; systematic reviews with AMSTAR-2. Independent assessment by two reviewers, with full matrix in Appendices C (34 RCTs) and D. Studies in MDPI/Frontiers were included only after verification of PROSPERO registration, PRISMA checklist and valid DOI, with sensitivity analysis excluding them.</w:t>
      </w:r>
    </w:p>
    <w:p w14:paraId="5882C401" w14:textId="77777777" w:rsidR="00EE6077" w:rsidRPr="00301208" w:rsidRDefault="00000000">
      <w:pPr>
        <w:pStyle w:val="Ttulo2"/>
        <w:spacing w:before="160" w:after="60"/>
      </w:pPr>
      <w:proofErr w:type="gramStart"/>
      <w:r>
        <w:t>2.5  Synthesis</w:t>
      </w:r>
      <w:proofErr w:type="gramEnd"/>
      <w:r>
        <w:t xml:space="preserve"> and certainty of evidence</w:t>
      </w:r>
    </w:p>
    <w:p w14:paraId="2BA635B4" w14:textId="77777777" w:rsidR="00EE6077" w:rsidRPr="00301208" w:rsidRDefault="00000000">
      <w:pPr>
        <w:spacing w:before="20" w:after="40"/>
        <w:jc w:val="both"/>
      </w:pPr>
      <w:r>
        <w:t xml:space="preserve">Narrative synthesis hierarchized by outcome and, when homogeneous, summarization of previous meta-analyses (without new meta-analysis with individual data). Heterogeneity described by </w:t>
      </w:r>
      <w:proofErr w:type="gramStart"/>
      <w:r>
        <w:t>I</w:t>
      </w:r>
      <w:proofErr w:type="gramEnd"/>
      <w:r>
        <w:t>² and Egger when reported. GRADE certainty per outcome (Appendix E) with downgrading for risk of bias, inconsistency, indirectness, imprecision and publication bias. No patients/public were involved in the design of this systematized review.</w:t>
      </w:r>
    </w:p>
    <w:p w14:paraId="2266FDFA" w14:textId="77777777" w:rsidR="00EE6077" w:rsidRPr="00301208" w:rsidRDefault="00000000">
      <w:pPr>
        <w:pStyle w:val="Ttulo1"/>
        <w:pBdr>
          <w:bottom w:val="single" w:sz="6" w:space="2" w:color="0E9A8B"/>
        </w:pBdr>
        <w:spacing w:before="240" w:after="80"/>
      </w:pPr>
      <w:proofErr w:type="gramStart"/>
      <w:r>
        <w:t>3  Results</w:t>
      </w:r>
      <w:proofErr w:type="gramEnd"/>
    </w:p>
    <w:p w14:paraId="642A3383" w14:textId="77777777" w:rsidR="00EE6077" w:rsidRPr="00301208" w:rsidRDefault="00000000">
      <w:pPr>
        <w:pStyle w:val="Ttulo2"/>
        <w:spacing w:before="160" w:after="60"/>
      </w:pPr>
      <w:proofErr w:type="gramStart"/>
      <w:r>
        <w:t>3.1  Study</w:t>
      </w:r>
      <w:proofErr w:type="gramEnd"/>
      <w:r>
        <w:t xml:space="preserve"> selection</w:t>
      </w:r>
    </w:p>
    <w:p w14:paraId="420724AC" w14:textId="77777777" w:rsidR="00EE6077" w:rsidRPr="00301208" w:rsidRDefault="00000000">
      <w:pPr>
        <w:spacing w:before="80"/>
        <w:jc w:val="center"/>
      </w:pPr>
      <w:r>
        <w:t>Figure 1 — PRISMA 2020 flow diagram (official model; searches 15–20/05/2026; exports archived)</w:t>
      </w:r>
    </w:p>
    <w:tbl>
      <w:tblPr>
        <w:tblW w:w="0" w:type="auto"/>
        <w:jc w:val="center"/>
        <w:tblBorders>
          <w:top w:val="single" w:sz="3" w:space="0" w:color="CBD5E0"/>
          <w:left w:val="single" w:sz="3" w:space="0" w:color="CBD5E0"/>
          <w:bottom w:val="single" w:sz="3" w:space="0" w:color="CBD5E0"/>
          <w:right w:val="single" w:sz="3" w:space="0" w:color="CBD5E0"/>
          <w:insideH w:val="single" w:sz="3" w:space="0" w:color="CBD5E0"/>
          <w:insideV w:val="single" w:sz="3" w:space="0" w:color="CBD5E0"/>
        </w:tblBorders>
        <w:tblLayout w:type="fixed"/>
        <w:tblLook w:val="04A0" w:firstRow="1" w:lastRow="0" w:firstColumn="1" w:lastColumn="0" w:noHBand="0" w:noVBand="1"/>
      </w:tblPr>
      <w:tblGrid>
        <w:gridCol w:w="5112"/>
        <w:gridCol w:w="5112"/>
      </w:tblGrid>
      <w:tr w:rsidR="00AE6B9F" w:rsidRPr="00AE6B9F" w14:paraId="2BE5B347" w14:textId="77777777">
        <w:trPr>
          <w:jc w:val="center"/>
        </w:trPr>
        <w:tc>
          <w:tcPr>
            <w:tcW w:w="10224" w:type="dxa"/>
            <w:gridSpan w:val="2"/>
            <w:shd w:val="clear" w:color="auto" w:fill="0F2A44"/>
          </w:tcPr>
          <w:p w14:paraId="2716AC88" w14:textId="77777777" w:rsidR="00EE6077" w:rsidRPr="00AE6B9F" w:rsidRDefault="00000000">
            <w:pPr>
              <w:jc w:val="center"/>
              <w:rPr>
                <w:color w:val="FFFFFF" w:themeColor="background1"/>
              </w:rPr>
            </w:pPr>
            <w:r w:rsidRPr="00AE6B9F">
              <w:rPr>
                <w:b/>
                <w:color w:val="FFFFFF" w:themeColor="background1"/>
              </w:rPr>
              <w:t>IDENTIFICATION</w:t>
            </w:r>
          </w:p>
        </w:tc>
      </w:tr>
      <w:tr w:rsidR="00EE6077" w:rsidRPr="00971D03" w14:paraId="76F36D15" w14:textId="77777777">
        <w:trPr>
          <w:jc w:val="center"/>
        </w:trPr>
        <w:tc>
          <w:tcPr>
            <w:tcW w:w="5112" w:type="dxa"/>
            <w:shd w:val="clear" w:color="auto" w:fill="F2F5F8"/>
          </w:tcPr>
          <w:p w14:paraId="261B646A" w14:textId="77777777" w:rsidR="00EE6077" w:rsidRPr="00301208" w:rsidRDefault="00000000">
            <w:r>
              <w:t xml:space="preserve">Records identified from databases (n=2,403) | PubMed 590 • Scopus 612 • Embase 384 • </w:t>
            </w:r>
            <w:proofErr w:type="spellStart"/>
            <w:r>
              <w:t>WoS</w:t>
            </w:r>
            <w:proofErr w:type="spellEnd"/>
            <w:r>
              <w:t xml:space="preserve"> 298 • CENTRAL 45 • Registries 81 • </w:t>
            </w:r>
            <w:proofErr w:type="gramStart"/>
            <w:r>
              <w:t>Other</w:t>
            </w:r>
            <w:proofErr w:type="gramEnd"/>
            <w:r>
              <w:t xml:space="preserve"> sources* 28 • Scholar 365</w:t>
            </w:r>
          </w:p>
        </w:tc>
        <w:tc>
          <w:tcPr>
            <w:tcW w:w="5112" w:type="dxa"/>
            <w:shd w:val="clear" w:color="auto" w:fill="F2F5F8"/>
          </w:tcPr>
          <w:p w14:paraId="03E80423" w14:textId="77777777" w:rsidR="00EE6077" w:rsidRPr="00301208" w:rsidRDefault="00000000">
            <w:r>
              <w:t xml:space="preserve">Records removed before screening (n=443) | Duplicates removed (Rayyan </w:t>
            </w:r>
            <w:proofErr w:type="spellStart"/>
            <w:r>
              <w:t>auto+manual</w:t>
            </w:r>
            <w:proofErr w:type="spellEnd"/>
            <w:r>
              <w:t>) n=443 | Records marked as ineligible by automation n=0 | Other reasons n=0</w:t>
            </w:r>
          </w:p>
        </w:tc>
      </w:tr>
      <w:tr w:rsidR="00EE6077" w:rsidRPr="00971D03" w14:paraId="60258D4D" w14:textId="77777777">
        <w:trPr>
          <w:jc w:val="center"/>
        </w:trPr>
        <w:tc>
          <w:tcPr>
            <w:tcW w:w="5112" w:type="dxa"/>
            <w:shd w:val="clear" w:color="auto" w:fill="E8EEF2"/>
          </w:tcPr>
          <w:p w14:paraId="73ACAB92" w14:textId="77777777" w:rsidR="00EE6077" w:rsidRPr="00301208" w:rsidRDefault="00000000">
            <w:r>
              <w:t>Records screened (n=1,960) | Titles/abstracts screened n=1,960 | Records excluded (n=1,750)</w:t>
            </w:r>
          </w:p>
          <w:p w14:paraId="423F0470" w14:textId="77777777" w:rsidR="00EE6077" w:rsidRDefault="00EE6077"/>
        </w:tc>
        <w:tc>
          <w:tcPr>
            <w:tcW w:w="5112" w:type="dxa"/>
            <w:shd w:val="clear" w:color="auto" w:fill="E8EEF2"/>
          </w:tcPr>
          <w:p w14:paraId="069A1508" w14:textId="77777777" w:rsidR="00EE6077" w:rsidRPr="00301208" w:rsidRDefault="00000000">
            <w:r>
              <w:t>Reports sought for retrieval (n=210) | Full texts assessed for eligibility n=210 | Reports not retrieved n=0</w:t>
            </w:r>
          </w:p>
        </w:tc>
      </w:tr>
      <w:tr w:rsidR="00EE6077" w:rsidRPr="00971D03" w14:paraId="3B003089" w14:textId="77777777">
        <w:trPr>
          <w:jc w:val="center"/>
        </w:trPr>
        <w:tc>
          <w:tcPr>
            <w:tcW w:w="5112" w:type="dxa"/>
            <w:shd w:val="clear" w:color="auto" w:fill="F2F5F8"/>
          </w:tcPr>
          <w:p w14:paraId="1BAAA20F" w14:textId="77777777" w:rsidR="00EE6077" w:rsidRPr="00F939A0" w:rsidRDefault="00000000">
            <w:pPr>
              <w:rPr>
                <w:lang w:val="pt-BR"/>
              </w:rPr>
            </w:pPr>
            <w:r>
              <w:t>Reports excluded (n=128): | • H2 without quantification 45 | • Inadequate population 28 | • No comparator 22 | • No extractable data 18 | • Duplicate 10 | • Other 5</w:t>
            </w:r>
          </w:p>
        </w:tc>
        <w:tc>
          <w:tcPr>
            <w:tcW w:w="5112" w:type="dxa"/>
            <w:shd w:val="clear" w:color="auto" w:fill="0E9A8B"/>
          </w:tcPr>
          <w:p w14:paraId="7C17E02E" w14:textId="77777777" w:rsidR="00EE6077" w:rsidRPr="00301208" w:rsidRDefault="00000000">
            <w:pPr>
              <w:jc w:val="center"/>
            </w:pPr>
            <w:r>
              <w:t>Studies included in synthesis (n=82) | • Systematic reviews/meta-analyses 12 | • RCTs 34 (n≈1,900) | • Cohorts/pilots 18 | • Experimental (mechanisms) 18</w:t>
            </w:r>
          </w:p>
        </w:tc>
      </w:tr>
    </w:tbl>
    <w:p w14:paraId="1152B9EF" w14:textId="77777777" w:rsidR="00EE6077" w:rsidRPr="00301208" w:rsidRDefault="00000000">
      <w:pPr>
        <w:spacing w:before="40"/>
        <w:jc w:val="center"/>
      </w:pPr>
      <w:r>
        <w:t>* Other sources: references of reviews and hand search. Model adapted from Page et al., BMJ 2021.</w:t>
      </w:r>
    </w:p>
    <w:p w14:paraId="2DB3C836" w14:textId="77777777" w:rsidR="00EE6077" w:rsidRPr="00301208" w:rsidRDefault="00000000">
      <w:pPr>
        <w:pStyle w:val="Ttulo2"/>
        <w:spacing w:before="160" w:after="60"/>
      </w:pPr>
      <w:proofErr w:type="gramStart"/>
      <w:r>
        <w:t>3.2  Study</w:t>
      </w:r>
      <w:proofErr w:type="gramEnd"/>
      <w:r>
        <w:t xml:space="preserve"> characteristics</w:t>
      </w:r>
    </w:p>
    <w:p w14:paraId="651496E8" w14:textId="77777777" w:rsidR="00EE6077" w:rsidRPr="00301208" w:rsidRDefault="00000000">
      <w:pPr>
        <w:spacing w:before="20" w:after="40"/>
        <w:jc w:val="both"/>
      </w:pPr>
      <w:r>
        <w:t xml:space="preserve">82 studies (2007–2026): 12 systematic reviews/meta-analyses (n=1,787 participants summarized), 34 RCTs (median n=28, range 12–675), 18 cohorts/pilots and 18 experimental studies for mechanisms. Populations: metabolic syndrome/NAFLD (9 RCTs), prediabetes/T2D (5), performance in </w:t>
      </w:r>
      <w:proofErr w:type="gramStart"/>
      <w:r>
        <w:t>healthy</w:t>
      </w:r>
      <w:proofErr w:type="gramEnd"/>
      <w:r>
        <w:t xml:space="preserve"> (12), aging (3), COVID-19 (2), musculoskeletal/fatigue (6). Routes with molecular hydrogen (H2): HRW 0.5–2.0 L/day 0.5–5.9 ppm (60% of RCTs), inhalation 1–66% (18%), HRS (12%), others (10%). Duration 4–24 weeks, except Hydro-COVID (3 weeks) and Zanini (24 weeks). Nine performance RCTs did not report exact concentration (limitation).</w:t>
      </w:r>
    </w:p>
    <w:tbl>
      <w:tblPr>
        <w:tblW w:w="0" w:type="auto"/>
        <w:jc w:val="center"/>
        <w:tblBorders>
          <w:top w:val="single" w:sz="3" w:space="0" w:color="CBD5E0"/>
          <w:left w:val="single" w:sz="3" w:space="0" w:color="CBD5E0"/>
          <w:bottom w:val="single" w:sz="3" w:space="0" w:color="CBD5E0"/>
          <w:right w:val="single" w:sz="3" w:space="0" w:color="CBD5E0"/>
          <w:insideH w:val="single" w:sz="3" w:space="0" w:color="CBD5E0"/>
          <w:insideV w:val="single" w:sz="3" w:space="0" w:color="CBD5E0"/>
        </w:tblBorders>
        <w:tblLayout w:type="fixed"/>
        <w:tblLook w:val="04A0" w:firstRow="1" w:lastRow="0" w:firstColumn="1" w:lastColumn="0" w:noHBand="0" w:noVBand="1"/>
      </w:tblPr>
      <w:tblGrid>
        <w:gridCol w:w="2556"/>
        <w:gridCol w:w="2556"/>
        <w:gridCol w:w="2556"/>
        <w:gridCol w:w="3816"/>
      </w:tblGrid>
      <w:tr w:rsidR="00AE6B9F" w:rsidRPr="00AE6B9F" w14:paraId="77110F93" w14:textId="77777777">
        <w:trPr>
          <w:jc w:val="center"/>
        </w:trPr>
        <w:tc>
          <w:tcPr>
            <w:tcW w:w="2556" w:type="dxa"/>
            <w:shd w:val="clear" w:color="auto" w:fill="0F2A44"/>
          </w:tcPr>
          <w:p w14:paraId="61EE3392" w14:textId="77777777" w:rsidR="00EE6077" w:rsidRPr="00AE6B9F" w:rsidRDefault="00000000">
            <w:pPr>
              <w:jc w:val="center"/>
              <w:rPr>
                <w:color w:val="FFFFFF" w:themeColor="background1"/>
              </w:rPr>
            </w:pPr>
            <w:r w:rsidRPr="00AE6B9F">
              <w:rPr>
                <w:b/>
                <w:color w:val="FFFFFF" w:themeColor="background1"/>
              </w:rPr>
              <w:t>GROUP</w:t>
            </w:r>
          </w:p>
        </w:tc>
        <w:tc>
          <w:tcPr>
            <w:tcW w:w="2556" w:type="dxa"/>
            <w:shd w:val="clear" w:color="auto" w:fill="0F2A44"/>
          </w:tcPr>
          <w:p w14:paraId="0A3D5A75" w14:textId="77777777" w:rsidR="00EE6077" w:rsidRPr="00AE6B9F" w:rsidRDefault="00000000">
            <w:pPr>
              <w:jc w:val="center"/>
              <w:rPr>
                <w:color w:val="FFFFFF" w:themeColor="background1"/>
              </w:rPr>
            </w:pPr>
            <w:r w:rsidRPr="00AE6B9F">
              <w:rPr>
                <w:b/>
                <w:color w:val="FFFFFF" w:themeColor="background1"/>
              </w:rPr>
              <w:t>N STUDIES</w:t>
            </w:r>
          </w:p>
        </w:tc>
        <w:tc>
          <w:tcPr>
            <w:tcW w:w="2556" w:type="dxa"/>
            <w:shd w:val="clear" w:color="auto" w:fill="0F2A44"/>
          </w:tcPr>
          <w:p w14:paraId="6EC3FBFD" w14:textId="77777777" w:rsidR="00EE6077" w:rsidRPr="00AE6B9F" w:rsidRDefault="00000000">
            <w:pPr>
              <w:jc w:val="center"/>
              <w:rPr>
                <w:color w:val="FFFFFF" w:themeColor="background1"/>
              </w:rPr>
            </w:pPr>
            <w:r w:rsidRPr="00AE6B9F">
              <w:rPr>
                <w:b/>
                <w:color w:val="FFFFFF" w:themeColor="background1"/>
              </w:rPr>
              <w:t>N PARTICIPANTS</w:t>
            </w:r>
          </w:p>
        </w:tc>
        <w:tc>
          <w:tcPr>
            <w:tcW w:w="2556" w:type="dxa"/>
            <w:shd w:val="clear" w:color="auto" w:fill="0F2A44"/>
          </w:tcPr>
          <w:p w14:paraId="6FA70FAB" w14:textId="77777777" w:rsidR="00EE6077" w:rsidRPr="00AE6B9F" w:rsidRDefault="00000000">
            <w:pPr>
              <w:jc w:val="center"/>
              <w:rPr>
                <w:color w:val="FFFFFF" w:themeColor="background1"/>
              </w:rPr>
            </w:pPr>
            <w:r w:rsidRPr="00AE6B9F">
              <w:rPr>
                <w:b/>
                <w:color w:val="FFFFFF" w:themeColor="background1"/>
              </w:rPr>
              <w:t>EXAMPLE / ROUTE</w:t>
            </w:r>
          </w:p>
        </w:tc>
      </w:tr>
      <w:tr w:rsidR="00EE6077" w14:paraId="3DB9E318" w14:textId="77777777">
        <w:trPr>
          <w:jc w:val="center"/>
        </w:trPr>
        <w:tc>
          <w:tcPr>
            <w:tcW w:w="1872" w:type="dxa"/>
            <w:shd w:val="clear" w:color="auto" w:fill="E8EEF2"/>
            <w:vAlign w:val="center"/>
          </w:tcPr>
          <w:p w14:paraId="648F6F5D" w14:textId="77777777" w:rsidR="00EE6077" w:rsidRDefault="00000000">
            <w:pPr>
              <w:jc w:val="center"/>
            </w:pPr>
            <w:r>
              <w:t>Reviews/Meta-analyses</w:t>
            </w:r>
          </w:p>
        </w:tc>
        <w:tc>
          <w:tcPr>
            <w:tcW w:w="1728" w:type="dxa"/>
            <w:shd w:val="clear" w:color="auto" w:fill="FFFFFF"/>
            <w:vAlign w:val="center"/>
          </w:tcPr>
          <w:p w14:paraId="6DB03174" w14:textId="77777777" w:rsidR="00EE6077" w:rsidRDefault="00000000">
            <w:pPr>
              <w:jc w:val="center"/>
            </w:pPr>
            <w:r>
              <w:rPr>
                <w:sz w:val="12"/>
              </w:rPr>
              <w:t>12</w:t>
            </w:r>
          </w:p>
        </w:tc>
        <w:tc>
          <w:tcPr>
            <w:tcW w:w="2448" w:type="dxa"/>
            <w:shd w:val="clear" w:color="auto" w:fill="F2F5F8"/>
            <w:vAlign w:val="center"/>
          </w:tcPr>
          <w:p w14:paraId="1B6613D9" w14:textId="77777777" w:rsidR="00EE6077" w:rsidRDefault="00000000">
            <w:pPr>
              <w:jc w:val="center"/>
            </w:pPr>
            <w:r>
              <w:rPr>
                <w:sz w:val="12"/>
              </w:rPr>
              <w:t>1.787</w:t>
            </w:r>
          </w:p>
        </w:tc>
        <w:tc>
          <w:tcPr>
            <w:tcW w:w="3816" w:type="dxa"/>
            <w:shd w:val="clear" w:color="auto" w:fill="FFFFFF"/>
            <w:vAlign w:val="center"/>
          </w:tcPr>
          <w:p w14:paraId="3614241B" w14:textId="77777777" w:rsidR="00EE6077" w:rsidRDefault="00000000">
            <w:r>
              <w:rPr>
                <w:color w:val="5A6C7D"/>
                <w:sz w:val="12"/>
              </w:rPr>
              <w:t>Ye 2026, Li 2024, Zhou 2024</w:t>
            </w:r>
          </w:p>
        </w:tc>
      </w:tr>
      <w:tr w:rsidR="00EE6077" w:rsidRPr="00C41D6B" w14:paraId="4A7830B8" w14:textId="77777777">
        <w:trPr>
          <w:jc w:val="center"/>
        </w:trPr>
        <w:tc>
          <w:tcPr>
            <w:tcW w:w="1872" w:type="dxa"/>
            <w:shd w:val="clear" w:color="auto" w:fill="E8EEF2"/>
            <w:vAlign w:val="center"/>
          </w:tcPr>
          <w:p w14:paraId="1F49EDE8" w14:textId="77777777" w:rsidR="00EE6077" w:rsidRDefault="00000000">
            <w:pPr>
              <w:jc w:val="center"/>
            </w:pPr>
            <w:r>
              <w:t>RCTs</w:t>
            </w:r>
          </w:p>
        </w:tc>
        <w:tc>
          <w:tcPr>
            <w:tcW w:w="1728" w:type="dxa"/>
            <w:shd w:val="clear" w:color="auto" w:fill="FFFFFF"/>
            <w:vAlign w:val="center"/>
          </w:tcPr>
          <w:p w14:paraId="72389D1E" w14:textId="77777777" w:rsidR="00EE6077" w:rsidRDefault="00000000">
            <w:pPr>
              <w:jc w:val="center"/>
            </w:pPr>
            <w:r>
              <w:rPr>
                <w:sz w:val="12"/>
              </w:rPr>
              <w:t>34</w:t>
            </w:r>
          </w:p>
        </w:tc>
        <w:tc>
          <w:tcPr>
            <w:tcW w:w="2448" w:type="dxa"/>
            <w:shd w:val="clear" w:color="auto" w:fill="F2F5F8"/>
            <w:vAlign w:val="center"/>
          </w:tcPr>
          <w:p w14:paraId="00F07ED0" w14:textId="77777777" w:rsidR="00EE6077" w:rsidRDefault="00000000">
            <w:pPr>
              <w:jc w:val="center"/>
            </w:pPr>
            <w:r>
              <w:rPr>
                <w:sz w:val="12"/>
              </w:rPr>
              <w:t>~1.900</w:t>
            </w:r>
          </w:p>
        </w:tc>
        <w:tc>
          <w:tcPr>
            <w:tcW w:w="3816" w:type="dxa"/>
            <w:shd w:val="clear" w:color="auto" w:fill="FFFFFF"/>
            <w:vAlign w:val="center"/>
          </w:tcPr>
          <w:p w14:paraId="253DAF3B" w14:textId="77777777" w:rsidR="00EE6077" w:rsidRPr="00F939A0" w:rsidRDefault="00000000">
            <w:pPr>
              <w:rPr>
                <w:lang w:val="pt-BR"/>
              </w:rPr>
            </w:pPr>
            <w:r w:rsidRPr="00F939A0">
              <w:rPr>
                <w:color w:val="5A6C7D"/>
                <w:sz w:val="12"/>
                <w:lang w:val="pt-BR"/>
              </w:rPr>
              <w:t>Hydro-COVID n=675, Kura n=60</w:t>
            </w:r>
          </w:p>
        </w:tc>
      </w:tr>
      <w:tr w:rsidR="00EE6077" w14:paraId="39428658" w14:textId="77777777">
        <w:trPr>
          <w:jc w:val="center"/>
        </w:trPr>
        <w:tc>
          <w:tcPr>
            <w:tcW w:w="1872" w:type="dxa"/>
            <w:shd w:val="clear" w:color="auto" w:fill="E8EEF2"/>
            <w:vAlign w:val="center"/>
          </w:tcPr>
          <w:p w14:paraId="7FF1D05A" w14:textId="77777777" w:rsidR="00EE6077" w:rsidRDefault="00000000">
            <w:pPr>
              <w:jc w:val="center"/>
            </w:pPr>
            <w:r>
              <w:t>Cohorts/pilots</w:t>
            </w:r>
          </w:p>
        </w:tc>
        <w:tc>
          <w:tcPr>
            <w:tcW w:w="1728" w:type="dxa"/>
            <w:shd w:val="clear" w:color="auto" w:fill="FFFFFF"/>
            <w:vAlign w:val="center"/>
          </w:tcPr>
          <w:p w14:paraId="7AD31C8E" w14:textId="77777777" w:rsidR="00EE6077" w:rsidRDefault="00000000">
            <w:pPr>
              <w:jc w:val="center"/>
            </w:pPr>
            <w:r>
              <w:rPr>
                <w:sz w:val="12"/>
              </w:rPr>
              <w:t>18</w:t>
            </w:r>
          </w:p>
        </w:tc>
        <w:tc>
          <w:tcPr>
            <w:tcW w:w="2448" w:type="dxa"/>
            <w:shd w:val="clear" w:color="auto" w:fill="F2F5F8"/>
            <w:vAlign w:val="center"/>
          </w:tcPr>
          <w:p w14:paraId="0FFB6A33" w14:textId="77777777" w:rsidR="00EE6077" w:rsidRDefault="00000000">
            <w:pPr>
              <w:jc w:val="center"/>
            </w:pPr>
            <w:r>
              <w:rPr>
                <w:sz w:val="12"/>
              </w:rPr>
              <w:t>~400</w:t>
            </w:r>
          </w:p>
        </w:tc>
        <w:tc>
          <w:tcPr>
            <w:tcW w:w="3816" w:type="dxa"/>
            <w:shd w:val="clear" w:color="auto" w:fill="FFFFFF"/>
            <w:vAlign w:val="center"/>
          </w:tcPr>
          <w:p w14:paraId="3B25EEAF" w14:textId="77777777" w:rsidR="00EE6077" w:rsidRDefault="00000000">
            <w:r>
              <w:rPr>
                <w:color w:val="5A6C7D"/>
                <w:sz w:val="12"/>
              </w:rPr>
              <w:t xml:space="preserve">Zanini n=14, </w:t>
            </w:r>
            <w:proofErr w:type="spellStart"/>
            <w:r>
              <w:rPr>
                <w:color w:val="5A6C7D"/>
                <w:sz w:val="12"/>
              </w:rPr>
              <w:t>Korovljev</w:t>
            </w:r>
            <w:proofErr w:type="spellEnd"/>
            <w:r>
              <w:rPr>
                <w:color w:val="5A6C7D"/>
                <w:sz w:val="12"/>
              </w:rPr>
              <w:t xml:space="preserve"> n=12</w:t>
            </w:r>
          </w:p>
        </w:tc>
      </w:tr>
      <w:tr w:rsidR="00EE6077" w14:paraId="748A4CF8" w14:textId="77777777">
        <w:trPr>
          <w:jc w:val="center"/>
        </w:trPr>
        <w:tc>
          <w:tcPr>
            <w:tcW w:w="1872" w:type="dxa"/>
            <w:shd w:val="clear" w:color="auto" w:fill="E8EEF2"/>
            <w:vAlign w:val="center"/>
          </w:tcPr>
          <w:p w14:paraId="48289E7B" w14:textId="77777777" w:rsidR="00EE6077" w:rsidRDefault="00000000">
            <w:pPr>
              <w:jc w:val="center"/>
            </w:pPr>
            <w:r>
              <w:t>Mechanistic</w:t>
            </w:r>
          </w:p>
        </w:tc>
        <w:tc>
          <w:tcPr>
            <w:tcW w:w="1728" w:type="dxa"/>
            <w:shd w:val="clear" w:color="auto" w:fill="FFFFFF"/>
            <w:vAlign w:val="center"/>
          </w:tcPr>
          <w:p w14:paraId="5954BD95" w14:textId="77777777" w:rsidR="00EE6077" w:rsidRDefault="00000000">
            <w:pPr>
              <w:jc w:val="center"/>
            </w:pPr>
            <w:r>
              <w:rPr>
                <w:sz w:val="12"/>
              </w:rPr>
              <w:t>18</w:t>
            </w:r>
          </w:p>
        </w:tc>
        <w:tc>
          <w:tcPr>
            <w:tcW w:w="2448" w:type="dxa"/>
            <w:shd w:val="clear" w:color="auto" w:fill="F2F5F8"/>
            <w:vAlign w:val="center"/>
          </w:tcPr>
          <w:p w14:paraId="22F9E25C" w14:textId="77777777" w:rsidR="00EE6077" w:rsidRDefault="00000000">
            <w:pPr>
              <w:jc w:val="center"/>
            </w:pPr>
            <w:r>
              <w:rPr>
                <w:sz w:val="12"/>
              </w:rPr>
              <w:t>—</w:t>
            </w:r>
          </w:p>
        </w:tc>
        <w:tc>
          <w:tcPr>
            <w:tcW w:w="3816" w:type="dxa"/>
            <w:shd w:val="clear" w:color="auto" w:fill="FFFFFF"/>
            <w:vAlign w:val="center"/>
          </w:tcPr>
          <w:p w14:paraId="676DA61B" w14:textId="77777777" w:rsidR="00EE6077" w:rsidRDefault="00000000">
            <w:r>
              <w:rPr>
                <w:color w:val="5A6C7D"/>
                <w:sz w:val="12"/>
              </w:rPr>
              <w:t>Ohta 2023, Cheng 2023</w:t>
            </w:r>
          </w:p>
        </w:tc>
      </w:tr>
    </w:tbl>
    <w:p w14:paraId="78B7CD43" w14:textId="77777777" w:rsidR="00EE6077" w:rsidRDefault="00000000">
      <w:pPr>
        <w:pStyle w:val="Ttulo2"/>
        <w:spacing w:before="160" w:after="60"/>
      </w:pPr>
      <w:proofErr w:type="gramStart"/>
      <w:r>
        <w:t>3.3  Risk</w:t>
      </w:r>
      <w:proofErr w:type="gramEnd"/>
      <w:r>
        <w:t xml:space="preserve"> of bias</w:t>
      </w:r>
    </w:p>
    <w:p w14:paraId="3E4A7741" w14:textId="77777777" w:rsidR="00EE6077" w:rsidRPr="00301208" w:rsidRDefault="00000000">
      <w:pPr>
        <w:spacing w:before="20" w:after="40"/>
        <w:jc w:val="both"/>
      </w:pPr>
      <w:r>
        <w:t>Of 34 RCTs, 6 (18%) low risk, 19 (56%) some concerns and 9 (26%) high risk (RoB2). Main reasons: randomization not described (n=15), deviations due to lack of blinding (n=7, inhalation), missing data &gt;10% (n=5) and selective reporting (n=8). Cohorts (ROBINS-I) all moderate–high risk due to confounding. Reviews (AMSTAR-2): 4 of 12 moderate confidence, 8 low/critically low (lack of registered protocol and excluded list). Sensitivity excluding MDPI/Frontiers studies did not change direction but reduced heterogeneity in lipids (I² 37% → 18%). Inter-rater agreement for RoB2: κ=0.81 (95%CI 0.70–0.91).</w:t>
      </w:r>
    </w:p>
    <w:p w14:paraId="49CDD274" w14:textId="7A5C0BAD" w:rsidR="00EE6077" w:rsidRPr="00301208" w:rsidRDefault="00000000">
      <w:pPr>
        <w:spacing w:before="20" w:after="40"/>
        <w:jc w:val="both"/>
      </w:pPr>
      <w:r>
        <w:t xml:space="preserve">Complete RoB2 matrix (34 RCTs) available in Supplementary Material (Table S1, </w:t>
      </w:r>
      <w:proofErr w:type="spellStart"/>
      <w:r>
        <w:t>Zenodo</w:t>
      </w:r>
      <w:proofErr w:type="spellEnd"/>
      <w:r>
        <w:t xml:space="preserve"> repository). Below, excerpt of the 10 main RCTs (see Supplementary Material for the 34).</w:t>
      </w:r>
    </w:p>
    <w:tbl>
      <w:tblPr>
        <w:tblW w:w="0" w:type="auto"/>
        <w:jc w:val="center"/>
        <w:tblBorders>
          <w:top w:val="single" w:sz="3" w:space="0" w:color="CBD5E0"/>
          <w:left w:val="single" w:sz="3" w:space="0" w:color="CBD5E0"/>
          <w:bottom w:val="single" w:sz="3" w:space="0" w:color="CBD5E0"/>
          <w:right w:val="single" w:sz="3" w:space="0" w:color="CBD5E0"/>
          <w:insideH w:val="single" w:sz="3" w:space="0" w:color="CBD5E0"/>
          <w:insideV w:val="single" w:sz="3" w:space="0" w:color="CBD5E0"/>
        </w:tblBorders>
        <w:tblLayout w:type="fixed"/>
        <w:tblLook w:val="04A0" w:firstRow="1" w:lastRow="0" w:firstColumn="1" w:lastColumn="0" w:noHBand="0" w:noVBand="1"/>
      </w:tblPr>
      <w:tblGrid>
        <w:gridCol w:w="2736"/>
        <w:gridCol w:w="1461"/>
        <w:gridCol w:w="1461"/>
        <w:gridCol w:w="1461"/>
        <w:gridCol w:w="1461"/>
        <w:gridCol w:w="1461"/>
        <w:gridCol w:w="1461"/>
      </w:tblGrid>
      <w:tr w:rsidR="00AE6B9F" w:rsidRPr="00AE6B9F" w14:paraId="00C8424A" w14:textId="77777777">
        <w:trPr>
          <w:jc w:val="center"/>
        </w:trPr>
        <w:tc>
          <w:tcPr>
            <w:tcW w:w="1461" w:type="dxa"/>
            <w:shd w:val="clear" w:color="auto" w:fill="0F2A44"/>
          </w:tcPr>
          <w:p w14:paraId="780F7DCF" w14:textId="77777777" w:rsidR="00EE6077" w:rsidRPr="00AE6B9F" w:rsidRDefault="00000000">
            <w:pPr>
              <w:jc w:val="center"/>
              <w:rPr>
                <w:color w:val="FFFFFF" w:themeColor="background1"/>
              </w:rPr>
            </w:pPr>
            <w:r w:rsidRPr="00AE6B9F">
              <w:rPr>
                <w:b/>
                <w:color w:val="FFFFFF" w:themeColor="background1"/>
              </w:rPr>
              <w:t>STUDY (n)</w:t>
            </w:r>
          </w:p>
        </w:tc>
        <w:tc>
          <w:tcPr>
            <w:tcW w:w="1461" w:type="dxa"/>
            <w:shd w:val="clear" w:color="auto" w:fill="0F2A44"/>
          </w:tcPr>
          <w:p w14:paraId="055A6DF5" w14:textId="77777777" w:rsidR="00EE6077" w:rsidRPr="00AE6B9F" w:rsidRDefault="00000000">
            <w:pPr>
              <w:jc w:val="center"/>
              <w:rPr>
                <w:color w:val="FFFFFF" w:themeColor="background1"/>
              </w:rPr>
            </w:pPr>
            <w:r w:rsidRPr="00AE6B9F">
              <w:rPr>
                <w:b/>
                <w:color w:val="FFFFFF" w:themeColor="background1"/>
              </w:rPr>
              <w:t>Randomization</w:t>
            </w:r>
          </w:p>
        </w:tc>
        <w:tc>
          <w:tcPr>
            <w:tcW w:w="1461" w:type="dxa"/>
            <w:shd w:val="clear" w:color="auto" w:fill="0F2A44"/>
          </w:tcPr>
          <w:p w14:paraId="7938F7F0" w14:textId="77777777" w:rsidR="00EE6077" w:rsidRPr="00AE6B9F" w:rsidRDefault="00000000">
            <w:pPr>
              <w:jc w:val="center"/>
              <w:rPr>
                <w:color w:val="FFFFFF" w:themeColor="background1"/>
              </w:rPr>
            </w:pPr>
            <w:r w:rsidRPr="00AE6B9F">
              <w:rPr>
                <w:b/>
                <w:color w:val="FFFFFF" w:themeColor="background1"/>
              </w:rPr>
              <w:t>Deviations</w:t>
            </w:r>
          </w:p>
        </w:tc>
        <w:tc>
          <w:tcPr>
            <w:tcW w:w="1461" w:type="dxa"/>
            <w:shd w:val="clear" w:color="auto" w:fill="0F2A44"/>
          </w:tcPr>
          <w:p w14:paraId="198CAB46" w14:textId="77777777" w:rsidR="00EE6077" w:rsidRPr="00AE6B9F" w:rsidRDefault="00000000">
            <w:pPr>
              <w:jc w:val="center"/>
              <w:rPr>
                <w:color w:val="FFFFFF" w:themeColor="background1"/>
              </w:rPr>
            </w:pPr>
            <w:r w:rsidRPr="00AE6B9F">
              <w:rPr>
                <w:b/>
                <w:color w:val="FFFFFF" w:themeColor="background1"/>
              </w:rPr>
              <w:t>Missing data</w:t>
            </w:r>
          </w:p>
        </w:tc>
        <w:tc>
          <w:tcPr>
            <w:tcW w:w="1461" w:type="dxa"/>
            <w:shd w:val="clear" w:color="auto" w:fill="0F2A44"/>
          </w:tcPr>
          <w:p w14:paraId="44936449" w14:textId="77777777" w:rsidR="00EE6077" w:rsidRPr="00AE6B9F" w:rsidRDefault="00000000">
            <w:pPr>
              <w:jc w:val="center"/>
              <w:rPr>
                <w:color w:val="FFFFFF" w:themeColor="background1"/>
              </w:rPr>
            </w:pPr>
            <w:r w:rsidRPr="00AE6B9F">
              <w:rPr>
                <w:b/>
                <w:color w:val="FFFFFF" w:themeColor="background1"/>
              </w:rPr>
              <w:t>Measurement</w:t>
            </w:r>
          </w:p>
        </w:tc>
        <w:tc>
          <w:tcPr>
            <w:tcW w:w="1461" w:type="dxa"/>
            <w:shd w:val="clear" w:color="auto" w:fill="0F2A44"/>
          </w:tcPr>
          <w:p w14:paraId="657B25C6" w14:textId="77777777" w:rsidR="00EE6077" w:rsidRPr="00AE6B9F" w:rsidRDefault="00000000">
            <w:pPr>
              <w:jc w:val="center"/>
              <w:rPr>
                <w:color w:val="FFFFFF" w:themeColor="background1"/>
              </w:rPr>
            </w:pPr>
            <w:r w:rsidRPr="00AE6B9F">
              <w:rPr>
                <w:b/>
                <w:color w:val="FFFFFF" w:themeColor="background1"/>
              </w:rPr>
              <w:t>Selection</w:t>
            </w:r>
          </w:p>
        </w:tc>
        <w:tc>
          <w:tcPr>
            <w:tcW w:w="1461" w:type="dxa"/>
            <w:shd w:val="clear" w:color="auto" w:fill="0F2A44"/>
          </w:tcPr>
          <w:p w14:paraId="4065144A" w14:textId="77777777" w:rsidR="00EE6077" w:rsidRPr="00AE6B9F" w:rsidRDefault="00000000">
            <w:pPr>
              <w:jc w:val="center"/>
              <w:rPr>
                <w:color w:val="FFFFFF" w:themeColor="background1"/>
              </w:rPr>
            </w:pPr>
            <w:r w:rsidRPr="00AE6B9F">
              <w:rPr>
                <w:b/>
                <w:color w:val="FFFFFF" w:themeColor="background1"/>
              </w:rPr>
              <w:t>Overall</w:t>
            </w:r>
          </w:p>
        </w:tc>
      </w:tr>
      <w:tr w:rsidR="00EE6077" w14:paraId="751A745D" w14:textId="77777777">
        <w:trPr>
          <w:jc w:val="center"/>
        </w:trPr>
        <w:tc>
          <w:tcPr>
            <w:tcW w:w="2736" w:type="dxa"/>
            <w:shd w:val="clear" w:color="auto" w:fill="FFFFFF"/>
            <w:vAlign w:val="center"/>
          </w:tcPr>
          <w:p w14:paraId="1DA3B779" w14:textId="77777777" w:rsidR="00EE6077" w:rsidRDefault="00000000">
            <w:r>
              <w:t>Hydro-COVID 2024 (675)</w:t>
            </w:r>
          </w:p>
        </w:tc>
        <w:tc>
          <w:tcPr>
            <w:tcW w:w="1181" w:type="dxa"/>
            <w:shd w:val="clear" w:color="auto" w:fill="0E9A8B"/>
            <w:vAlign w:val="center"/>
          </w:tcPr>
          <w:p w14:paraId="2CC26557" w14:textId="1377A14F" w:rsidR="00EE6077" w:rsidRDefault="00786498">
            <w:pPr>
              <w:jc w:val="center"/>
            </w:pPr>
            <w:r w:rsidRPr="00786498">
              <w:rPr>
                <w:b/>
                <w:color w:val="FFFFFF"/>
                <w:sz w:val="10"/>
              </w:rPr>
              <w:t>Low</w:t>
            </w:r>
          </w:p>
        </w:tc>
        <w:tc>
          <w:tcPr>
            <w:tcW w:w="1181" w:type="dxa"/>
            <w:shd w:val="clear" w:color="auto" w:fill="0E9A8B"/>
            <w:vAlign w:val="center"/>
          </w:tcPr>
          <w:p w14:paraId="38B68B6B" w14:textId="0A6E06AC" w:rsidR="00EE6077" w:rsidRDefault="00786498">
            <w:pPr>
              <w:jc w:val="center"/>
            </w:pPr>
            <w:r w:rsidRPr="00786498">
              <w:rPr>
                <w:b/>
                <w:color w:val="FFFFFF"/>
                <w:sz w:val="10"/>
              </w:rPr>
              <w:t>Low</w:t>
            </w:r>
          </w:p>
        </w:tc>
        <w:tc>
          <w:tcPr>
            <w:tcW w:w="1181" w:type="dxa"/>
            <w:shd w:val="clear" w:color="auto" w:fill="0E9A8B"/>
            <w:vAlign w:val="center"/>
          </w:tcPr>
          <w:p w14:paraId="4E0F4AAB" w14:textId="6CDE1C21" w:rsidR="00EE6077" w:rsidRDefault="00786498">
            <w:pPr>
              <w:jc w:val="center"/>
            </w:pPr>
            <w:r w:rsidRPr="00786498">
              <w:rPr>
                <w:b/>
                <w:color w:val="FFFFFF"/>
                <w:sz w:val="10"/>
              </w:rPr>
              <w:t>Low</w:t>
            </w:r>
          </w:p>
        </w:tc>
        <w:tc>
          <w:tcPr>
            <w:tcW w:w="1181" w:type="dxa"/>
            <w:shd w:val="clear" w:color="auto" w:fill="0E9A8B"/>
            <w:vAlign w:val="center"/>
          </w:tcPr>
          <w:p w14:paraId="3BB06C85" w14:textId="4F888CE7" w:rsidR="00EE6077" w:rsidRDefault="00786498">
            <w:pPr>
              <w:jc w:val="center"/>
            </w:pPr>
            <w:r w:rsidRPr="00786498">
              <w:rPr>
                <w:b/>
                <w:color w:val="FFFFFF"/>
                <w:sz w:val="10"/>
              </w:rPr>
              <w:t>Low</w:t>
            </w:r>
          </w:p>
        </w:tc>
        <w:tc>
          <w:tcPr>
            <w:tcW w:w="1181" w:type="dxa"/>
            <w:shd w:val="clear" w:color="auto" w:fill="0E9A8B"/>
            <w:vAlign w:val="center"/>
          </w:tcPr>
          <w:p w14:paraId="7A400174" w14:textId="08375917" w:rsidR="00EE6077" w:rsidRDefault="00786498">
            <w:pPr>
              <w:jc w:val="center"/>
            </w:pPr>
            <w:r w:rsidRPr="00786498">
              <w:rPr>
                <w:b/>
                <w:color w:val="FFFFFF"/>
                <w:sz w:val="10"/>
              </w:rPr>
              <w:t>Low</w:t>
            </w:r>
          </w:p>
        </w:tc>
        <w:tc>
          <w:tcPr>
            <w:tcW w:w="1181" w:type="dxa"/>
            <w:shd w:val="clear" w:color="auto" w:fill="0E9A8B"/>
            <w:vAlign w:val="center"/>
          </w:tcPr>
          <w:p w14:paraId="0484C8DD" w14:textId="742D0D1B" w:rsidR="00EE6077" w:rsidRDefault="00786498">
            <w:pPr>
              <w:jc w:val="center"/>
            </w:pPr>
            <w:r w:rsidRPr="00786498">
              <w:rPr>
                <w:b/>
                <w:color w:val="FFFFFF"/>
                <w:sz w:val="10"/>
              </w:rPr>
              <w:t>Low</w:t>
            </w:r>
          </w:p>
        </w:tc>
      </w:tr>
      <w:tr w:rsidR="00EE6077" w14:paraId="05836DAB" w14:textId="77777777">
        <w:trPr>
          <w:jc w:val="center"/>
        </w:trPr>
        <w:tc>
          <w:tcPr>
            <w:tcW w:w="2736" w:type="dxa"/>
            <w:shd w:val="clear" w:color="auto" w:fill="FFFFFF"/>
            <w:vAlign w:val="center"/>
          </w:tcPr>
          <w:p w14:paraId="12EF08D4" w14:textId="77777777" w:rsidR="00EE6077" w:rsidRDefault="00000000">
            <w:r>
              <w:rPr>
                <w:sz w:val="10"/>
              </w:rPr>
              <w:t>LeBaron 2020 (60)</w:t>
            </w:r>
          </w:p>
        </w:tc>
        <w:tc>
          <w:tcPr>
            <w:tcW w:w="1181" w:type="dxa"/>
            <w:shd w:val="clear" w:color="auto" w:fill="C5A880"/>
            <w:vAlign w:val="center"/>
          </w:tcPr>
          <w:p w14:paraId="77325600" w14:textId="1CEE8ADB" w:rsidR="00EE6077" w:rsidRDefault="00EA42F1">
            <w:pPr>
              <w:jc w:val="center"/>
            </w:pPr>
            <w:r w:rsidRPr="00EA42F1">
              <w:rPr>
                <w:b/>
                <w:sz w:val="10"/>
              </w:rPr>
              <w:t>Some</w:t>
            </w:r>
          </w:p>
        </w:tc>
        <w:tc>
          <w:tcPr>
            <w:tcW w:w="1181" w:type="dxa"/>
            <w:shd w:val="clear" w:color="auto" w:fill="0E9A8B"/>
            <w:vAlign w:val="center"/>
          </w:tcPr>
          <w:p w14:paraId="611A258D" w14:textId="4B9CDA4E" w:rsidR="00EE6077" w:rsidRDefault="00786498">
            <w:pPr>
              <w:jc w:val="center"/>
            </w:pPr>
            <w:r w:rsidRPr="00786498">
              <w:rPr>
                <w:b/>
                <w:color w:val="FFFFFF"/>
                <w:sz w:val="10"/>
              </w:rPr>
              <w:t>Low</w:t>
            </w:r>
          </w:p>
        </w:tc>
        <w:tc>
          <w:tcPr>
            <w:tcW w:w="1181" w:type="dxa"/>
            <w:shd w:val="clear" w:color="auto" w:fill="0E9A8B"/>
            <w:vAlign w:val="center"/>
          </w:tcPr>
          <w:p w14:paraId="431F6D43" w14:textId="038026BD" w:rsidR="00EE6077" w:rsidRDefault="00786498">
            <w:pPr>
              <w:jc w:val="center"/>
            </w:pPr>
            <w:r w:rsidRPr="00786498">
              <w:rPr>
                <w:b/>
                <w:color w:val="FFFFFF"/>
                <w:sz w:val="10"/>
              </w:rPr>
              <w:t>Low</w:t>
            </w:r>
          </w:p>
        </w:tc>
        <w:tc>
          <w:tcPr>
            <w:tcW w:w="1181" w:type="dxa"/>
            <w:shd w:val="clear" w:color="auto" w:fill="C5A880"/>
            <w:vAlign w:val="center"/>
          </w:tcPr>
          <w:p w14:paraId="27AF716B" w14:textId="27DD5C42" w:rsidR="00EE6077" w:rsidRDefault="00EA42F1">
            <w:pPr>
              <w:jc w:val="center"/>
            </w:pPr>
            <w:r w:rsidRPr="00EA42F1">
              <w:rPr>
                <w:b/>
                <w:sz w:val="10"/>
              </w:rPr>
              <w:t>Some</w:t>
            </w:r>
          </w:p>
        </w:tc>
        <w:tc>
          <w:tcPr>
            <w:tcW w:w="1181" w:type="dxa"/>
            <w:shd w:val="clear" w:color="auto" w:fill="C5A880"/>
            <w:vAlign w:val="center"/>
          </w:tcPr>
          <w:p w14:paraId="109ED3B1" w14:textId="01ECDDE7" w:rsidR="00EE6077" w:rsidRDefault="00EA42F1">
            <w:pPr>
              <w:jc w:val="center"/>
            </w:pPr>
            <w:r w:rsidRPr="00EA42F1">
              <w:rPr>
                <w:b/>
                <w:sz w:val="10"/>
              </w:rPr>
              <w:t>Some</w:t>
            </w:r>
          </w:p>
        </w:tc>
        <w:tc>
          <w:tcPr>
            <w:tcW w:w="1181" w:type="dxa"/>
            <w:shd w:val="clear" w:color="auto" w:fill="C5A880"/>
            <w:vAlign w:val="center"/>
          </w:tcPr>
          <w:p w14:paraId="382BDB28" w14:textId="406D0CB7" w:rsidR="00EE6077" w:rsidRDefault="00EA42F1">
            <w:pPr>
              <w:jc w:val="center"/>
            </w:pPr>
            <w:r w:rsidRPr="00EA42F1">
              <w:rPr>
                <w:b/>
                <w:sz w:val="10"/>
              </w:rPr>
              <w:t>Some</w:t>
            </w:r>
          </w:p>
        </w:tc>
      </w:tr>
      <w:tr w:rsidR="00EE6077" w14:paraId="34695630" w14:textId="77777777">
        <w:trPr>
          <w:jc w:val="center"/>
        </w:trPr>
        <w:tc>
          <w:tcPr>
            <w:tcW w:w="2736" w:type="dxa"/>
            <w:shd w:val="clear" w:color="auto" w:fill="FFFFFF"/>
            <w:vAlign w:val="center"/>
          </w:tcPr>
          <w:p w14:paraId="1E12EE53" w14:textId="77777777" w:rsidR="00EE6077" w:rsidRDefault="00000000">
            <w:r>
              <w:rPr>
                <w:sz w:val="10"/>
              </w:rPr>
              <w:t>Kura 2022 (60)</w:t>
            </w:r>
          </w:p>
        </w:tc>
        <w:tc>
          <w:tcPr>
            <w:tcW w:w="1181" w:type="dxa"/>
            <w:shd w:val="clear" w:color="auto" w:fill="C5A880"/>
            <w:vAlign w:val="center"/>
          </w:tcPr>
          <w:p w14:paraId="574D9847" w14:textId="36E2E025" w:rsidR="00EE6077" w:rsidRDefault="00EA42F1">
            <w:pPr>
              <w:jc w:val="center"/>
            </w:pPr>
            <w:r w:rsidRPr="00EA42F1">
              <w:rPr>
                <w:b/>
                <w:sz w:val="10"/>
              </w:rPr>
              <w:t>Some</w:t>
            </w:r>
          </w:p>
        </w:tc>
        <w:tc>
          <w:tcPr>
            <w:tcW w:w="1181" w:type="dxa"/>
            <w:shd w:val="clear" w:color="auto" w:fill="0E9A8B"/>
            <w:vAlign w:val="center"/>
          </w:tcPr>
          <w:p w14:paraId="56D7C97D" w14:textId="665CE63E" w:rsidR="00EE6077" w:rsidRDefault="00786498">
            <w:pPr>
              <w:jc w:val="center"/>
            </w:pPr>
            <w:r w:rsidRPr="00786498">
              <w:rPr>
                <w:b/>
                <w:color w:val="FFFFFF"/>
                <w:sz w:val="10"/>
              </w:rPr>
              <w:t>Low</w:t>
            </w:r>
          </w:p>
        </w:tc>
        <w:tc>
          <w:tcPr>
            <w:tcW w:w="1181" w:type="dxa"/>
            <w:shd w:val="clear" w:color="auto" w:fill="0E9A8B"/>
            <w:vAlign w:val="center"/>
          </w:tcPr>
          <w:p w14:paraId="2F599741" w14:textId="5C168C81" w:rsidR="00EE6077" w:rsidRDefault="00786498">
            <w:pPr>
              <w:jc w:val="center"/>
            </w:pPr>
            <w:r w:rsidRPr="00786498">
              <w:rPr>
                <w:b/>
                <w:color w:val="FFFFFF"/>
                <w:sz w:val="10"/>
              </w:rPr>
              <w:t>Low</w:t>
            </w:r>
          </w:p>
        </w:tc>
        <w:tc>
          <w:tcPr>
            <w:tcW w:w="1181" w:type="dxa"/>
            <w:shd w:val="clear" w:color="auto" w:fill="0E9A8B"/>
            <w:vAlign w:val="center"/>
          </w:tcPr>
          <w:p w14:paraId="1B0C6019" w14:textId="77777777" w:rsidR="00EE6077" w:rsidRDefault="00000000">
            <w:pPr>
              <w:jc w:val="center"/>
            </w:pPr>
            <w:r>
              <w:t>Low</w:t>
            </w:r>
          </w:p>
        </w:tc>
        <w:tc>
          <w:tcPr>
            <w:tcW w:w="1181" w:type="dxa"/>
            <w:shd w:val="clear" w:color="auto" w:fill="C5A880"/>
            <w:vAlign w:val="center"/>
          </w:tcPr>
          <w:p w14:paraId="44CF5D7F" w14:textId="0EE781E1" w:rsidR="00EE6077" w:rsidRDefault="00EA42F1">
            <w:pPr>
              <w:jc w:val="center"/>
            </w:pPr>
            <w:r w:rsidRPr="00EA42F1">
              <w:rPr>
                <w:b/>
                <w:sz w:val="10"/>
              </w:rPr>
              <w:t>Some</w:t>
            </w:r>
          </w:p>
        </w:tc>
        <w:tc>
          <w:tcPr>
            <w:tcW w:w="1181" w:type="dxa"/>
            <w:shd w:val="clear" w:color="auto" w:fill="C5A880"/>
            <w:vAlign w:val="center"/>
          </w:tcPr>
          <w:p w14:paraId="6242B6BD" w14:textId="3AF3FA49" w:rsidR="00EE6077" w:rsidRDefault="00EA42F1">
            <w:pPr>
              <w:jc w:val="center"/>
            </w:pPr>
            <w:r w:rsidRPr="00EA42F1">
              <w:rPr>
                <w:b/>
                <w:sz w:val="10"/>
              </w:rPr>
              <w:t>Some</w:t>
            </w:r>
          </w:p>
        </w:tc>
      </w:tr>
      <w:tr w:rsidR="00EE6077" w14:paraId="7D598990" w14:textId="77777777">
        <w:trPr>
          <w:jc w:val="center"/>
        </w:trPr>
        <w:tc>
          <w:tcPr>
            <w:tcW w:w="2736" w:type="dxa"/>
            <w:shd w:val="clear" w:color="auto" w:fill="FFFFFF"/>
            <w:vAlign w:val="center"/>
          </w:tcPr>
          <w:p w14:paraId="481C4DFF" w14:textId="77777777" w:rsidR="00EE6077" w:rsidRDefault="00000000">
            <w:proofErr w:type="spellStart"/>
            <w:r>
              <w:t>Korovljev</w:t>
            </w:r>
            <w:proofErr w:type="spellEnd"/>
            <w:r>
              <w:t xml:space="preserve"> 2019 (12)</w:t>
            </w:r>
          </w:p>
        </w:tc>
        <w:tc>
          <w:tcPr>
            <w:tcW w:w="1181" w:type="dxa"/>
            <w:shd w:val="clear" w:color="auto" w:fill="9B2C2C"/>
            <w:vAlign w:val="center"/>
          </w:tcPr>
          <w:p w14:paraId="00E91252" w14:textId="01816D2F" w:rsidR="00EE6077" w:rsidRDefault="00EA42F1">
            <w:pPr>
              <w:jc w:val="center"/>
            </w:pPr>
            <w:r w:rsidRPr="00786498">
              <w:rPr>
                <w:b/>
                <w:color w:val="FFFFFF"/>
                <w:sz w:val="10"/>
              </w:rPr>
              <w:t>High</w:t>
            </w:r>
          </w:p>
        </w:tc>
        <w:tc>
          <w:tcPr>
            <w:tcW w:w="1181" w:type="dxa"/>
            <w:shd w:val="clear" w:color="auto" w:fill="C5A880"/>
            <w:vAlign w:val="center"/>
          </w:tcPr>
          <w:p w14:paraId="08708FBC" w14:textId="4B0FC644" w:rsidR="00EE6077" w:rsidRDefault="00EA42F1">
            <w:pPr>
              <w:jc w:val="center"/>
            </w:pPr>
            <w:r w:rsidRPr="00EA42F1">
              <w:rPr>
                <w:b/>
                <w:sz w:val="10"/>
              </w:rPr>
              <w:t>Some</w:t>
            </w:r>
          </w:p>
        </w:tc>
        <w:tc>
          <w:tcPr>
            <w:tcW w:w="1181" w:type="dxa"/>
            <w:shd w:val="clear" w:color="auto" w:fill="0E9A8B"/>
            <w:vAlign w:val="center"/>
          </w:tcPr>
          <w:p w14:paraId="6146DEC3" w14:textId="631CF854" w:rsidR="00EE6077" w:rsidRDefault="00786498">
            <w:pPr>
              <w:jc w:val="center"/>
            </w:pPr>
            <w:r w:rsidRPr="00786498">
              <w:rPr>
                <w:b/>
                <w:color w:val="FFFFFF"/>
                <w:sz w:val="10"/>
              </w:rPr>
              <w:t>Low</w:t>
            </w:r>
          </w:p>
        </w:tc>
        <w:tc>
          <w:tcPr>
            <w:tcW w:w="1181" w:type="dxa"/>
            <w:shd w:val="clear" w:color="auto" w:fill="C5A880"/>
            <w:vAlign w:val="center"/>
          </w:tcPr>
          <w:p w14:paraId="76DCBE68" w14:textId="45C8F9AC" w:rsidR="00EE6077" w:rsidRDefault="00EA42F1">
            <w:pPr>
              <w:jc w:val="center"/>
            </w:pPr>
            <w:r w:rsidRPr="00EA42F1">
              <w:rPr>
                <w:b/>
                <w:sz w:val="10"/>
              </w:rPr>
              <w:t>Some</w:t>
            </w:r>
          </w:p>
        </w:tc>
        <w:tc>
          <w:tcPr>
            <w:tcW w:w="1181" w:type="dxa"/>
            <w:shd w:val="clear" w:color="auto" w:fill="C5A880"/>
            <w:vAlign w:val="center"/>
          </w:tcPr>
          <w:p w14:paraId="0D81A2F5" w14:textId="5190C1AF" w:rsidR="00EE6077" w:rsidRDefault="00EA42F1">
            <w:pPr>
              <w:jc w:val="center"/>
            </w:pPr>
            <w:r w:rsidRPr="00EA42F1">
              <w:rPr>
                <w:b/>
                <w:sz w:val="10"/>
              </w:rPr>
              <w:t>Some</w:t>
            </w:r>
          </w:p>
        </w:tc>
        <w:tc>
          <w:tcPr>
            <w:tcW w:w="1181" w:type="dxa"/>
            <w:shd w:val="clear" w:color="auto" w:fill="9B2C2C"/>
            <w:vAlign w:val="center"/>
          </w:tcPr>
          <w:p w14:paraId="41553831" w14:textId="15E2FD1B" w:rsidR="00EE6077" w:rsidRDefault="00EA42F1">
            <w:pPr>
              <w:jc w:val="center"/>
            </w:pPr>
            <w:r w:rsidRPr="00786498">
              <w:rPr>
                <w:b/>
                <w:color w:val="FFFFFF"/>
                <w:sz w:val="10"/>
              </w:rPr>
              <w:t>High</w:t>
            </w:r>
          </w:p>
        </w:tc>
      </w:tr>
      <w:tr w:rsidR="00EE6077" w14:paraId="309ED1D4" w14:textId="77777777">
        <w:trPr>
          <w:jc w:val="center"/>
        </w:trPr>
        <w:tc>
          <w:tcPr>
            <w:tcW w:w="2736" w:type="dxa"/>
            <w:shd w:val="clear" w:color="auto" w:fill="FFFFFF"/>
            <w:vAlign w:val="center"/>
          </w:tcPr>
          <w:p w14:paraId="6EFF4A60" w14:textId="77777777" w:rsidR="00EE6077" w:rsidRDefault="00000000">
            <w:r>
              <w:rPr>
                <w:sz w:val="10"/>
              </w:rPr>
              <w:t>Zanini 2021 (14)</w:t>
            </w:r>
          </w:p>
        </w:tc>
        <w:tc>
          <w:tcPr>
            <w:tcW w:w="1181" w:type="dxa"/>
            <w:shd w:val="clear" w:color="auto" w:fill="C5A880"/>
            <w:vAlign w:val="center"/>
          </w:tcPr>
          <w:p w14:paraId="52D548D3" w14:textId="20335B15" w:rsidR="00EE6077" w:rsidRDefault="00EA42F1">
            <w:pPr>
              <w:jc w:val="center"/>
            </w:pPr>
            <w:r w:rsidRPr="00EA42F1">
              <w:rPr>
                <w:b/>
                <w:sz w:val="10"/>
              </w:rPr>
              <w:t>Some</w:t>
            </w:r>
          </w:p>
        </w:tc>
        <w:tc>
          <w:tcPr>
            <w:tcW w:w="1181" w:type="dxa"/>
            <w:shd w:val="clear" w:color="auto" w:fill="0E9A8B"/>
            <w:vAlign w:val="center"/>
          </w:tcPr>
          <w:p w14:paraId="5B579B8B" w14:textId="128A9454" w:rsidR="00EE6077" w:rsidRDefault="00786498">
            <w:pPr>
              <w:jc w:val="center"/>
            </w:pPr>
            <w:r w:rsidRPr="00786498">
              <w:rPr>
                <w:b/>
                <w:color w:val="FFFFFF"/>
                <w:sz w:val="10"/>
              </w:rPr>
              <w:t>Low</w:t>
            </w:r>
          </w:p>
        </w:tc>
        <w:tc>
          <w:tcPr>
            <w:tcW w:w="1181" w:type="dxa"/>
            <w:shd w:val="clear" w:color="auto" w:fill="C5A880"/>
            <w:vAlign w:val="center"/>
          </w:tcPr>
          <w:p w14:paraId="4AF71BFB" w14:textId="72D40F08" w:rsidR="00EE6077" w:rsidRDefault="00EA42F1">
            <w:pPr>
              <w:jc w:val="center"/>
            </w:pPr>
            <w:r w:rsidRPr="00EA42F1">
              <w:rPr>
                <w:b/>
                <w:sz w:val="10"/>
              </w:rPr>
              <w:t>Some</w:t>
            </w:r>
          </w:p>
        </w:tc>
        <w:tc>
          <w:tcPr>
            <w:tcW w:w="1181" w:type="dxa"/>
            <w:shd w:val="clear" w:color="auto" w:fill="0E9A8B"/>
            <w:vAlign w:val="center"/>
          </w:tcPr>
          <w:p w14:paraId="04F94906" w14:textId="25995AD1" w:rsidR="00EE6077" w:rsidRDefault="00786498">
            <w:pPr>
              <w:jc w:val="center"/>
            </w:pPr>
            <w:r w:rsidRPr="00786498">
              <w:rPr>
                <w:b/>
                <w:color w:val="FFFFFF"/>
                <w:sz w:val="10"/>
              </w:rPr>
              <w:t>Low</w:t>
            </w:r>
          </w:p>
        </w:tc>
        <w:tc>
          <w:tcPr>
            <w:tcW w:w="1181" w:type="dxa"/>
            <w:shd w:val="clear" w:color="auto" w:fill="C5A880"/>
            <w:vAlign w:val="center"/>
          </w:tcPr>
          <w:p w14:paraId="6A7320AD" w14:textId="77E519A5" w:rsidR="00EE6077" w:rsidRDefault="00EA42F1">
            <w:pPr>
              <w:jc w:val="center"/>
            </w:pPr>
            <w:r w:rsidRPr="00EA42F1">
              <w:rPr>
                <w:b/>
                <w:sz w:val="10"/>
              </w:rPr>
              <w:t>Some</w:t>
            </w:r>
          </w:p>
        </w:tc>
        <w:tc>
          <w:tcPr>
            <w:tcW w:w="1181" w:type="dxa"/>
            <w:shd w:val="clear" w:color="auto" w:fill="C5A880"/>
            <w:vAlign w:val="center"/>
          </w:tcPr>
          <w:p w14:paraId="5DB98136" w14:textId="1AA121E0" w:rsidR="00EE6077" w:rsidRDefault="00EA42F1">
            <w:pPr>
              <w:jc w:val="center"/>
            </w:pPr>
            <w:r w:rsidRPr="00EA42F1">
              <w:rPr>
                <w:b/>
                <w:sz w:val="10"/>
              </w:rPr>
              <w:t>Some</w:t>
            </w:r>
          </w:p>
        </w:tc>
      </w:tr>
      <w:tr w:rsidR="00EE6077" w14:paraId="40BF9048" w14:textId="77777777">
        <w:trPr>
          <w:jc w:val="center"/>
        </w:trPr>
        <w:tc>
          <w:tcPr>
            <w:tcW w:w="2736" w:type="dxa"/>
            <w:shd w:val="clear" w:color="auto" w:fill="FFFFFF"/>
            <w:vAlign w:val="center"/>
          </w:tcPr>
          <w:p w14:paraId="57E48A5B" w14:textId="77777777" w:rsidR="00EE6077" w:rsidRDefault="00000000">
            <w:proofErr w:type="spellStart"/>
            <w:r>
              <w:rPr>
                <w:sz w:val="10"/>
              </w:rPr>
              <w:t>Sládečková</w:t>
            </w:r>
            <w:proofErr w:type="spellEnd"/>
            <w:r>
              <w:rPr>
                <w:sz w:val="10"/>
              </w:rPr>
              <w:t xml:space="preserve"> 2024 (12)</w:t>
            </w:r>
          </w:p>
        </w:tc>
        <w:tc>
          <w:tcPr>
            <w:tcW w:w="1181" w:type="dxa"/>
            <w:shd w:val="clear" w:color="auto" w:fill="C5A880"/>
            <w:vAlign w:val="center"/>
          </w:tcPr>
          <w:p w14:paraId="759CA4D0" w14:textId="7C51115F" w:rsidR="00EE6077" w:rsidRDefault="00EA42F1">
            <w:pPr>
              <w:jc w:val="center"/>
            </w:pPr>
            <w:r w:rsidRPr="00EA42F1">
              <w:rPr>
                <w:b/>
                <w:sz w:val="10"/>
              </w:rPr>
              <w:t>Some</w:t>
            </w:r>
          </w:p>
        </w:tc>
        <w:tc>
          <w:tcPr>
            <w:tcW w:w="1181" w:type="dxa"/>
            <w:shd w:val="clear" w:color="auto" w:fill="0E9A8B"/>
            <w:vAlign w:val="center"/>
          </w:tcPr>
          <w:p w14:paraId="156BC503" w14:textId="2EC5A5DC" w:rsidR="00EE6077" w:rsidRDefault="00786498">
            <w:pPr>
              <w:jc w:val="center"/>
            </w:pPr>
            <w:r w:rsidRPr="00786498">
              <w:rPr>
                <w:b/>
                <w:color w:val="FFFFFF"/>
                <w:sz w:val="10"/>
              </w:rPr>
              <w:t>Low</w:t>
            </w:r>
          </w:p>
        </w:tc>
        <w:tc>
          <w:tcPr>
            <w:tcW w:w="1181" w:type="dxa"/>
            <w:shd w:val="clear" w:color="auto" w:fill="0E9A8B"/>
            <w:vAlign w:val="center"/>
          </w:tcPr>
          <w:p w14:paraId="6271CAE5" w14:textId="6984A088" w:rsidR="00EE6077" w:rsidRDefault="00786498">
            <w:pPr>
              <w:jc w:val="center"/>
            </w:pPr>
            <w:r w:rsidRPr="00786498">
              <w:rPr>
                <w:b/>
                <w:color w:val="FFFFFF"/>
                <w:sz w:val="10"/>
              </w:rPr>
              <w:t>Low</w:t>
            </w:r>
          </w:p>
        </w:tc>
        <w:tc>
          <w:tcPr>
            <w:tcW w:w="1181" w:type="dxa"/>
            <w:shd w:val="clear" w:color="auto" w:fill="0E9A8B"/>
            <w:vAlign w:val="center"/>
          </w:tcPr>
          <w:p w14:paraId="4281A5FB" w14:textId="70D54F65" w:rsidR="00EE6077" w:rsidRDefault="00786498">
            <w:pPr>
              <w:jc w:val="center"/>
            </w:pPr>
            <w:r w:rsidRPr="00786498">
              <w:rPr>
                <w:b/>
                <w:color w:val="FFFFFF"/>
                <w:sz w:val="10"/>
              </w:rPr>
              <w:t>Low</w:t>
            </w:r>
          </w:p>
        </w:tc>
        <w:tc>
          <w:tcPr>
            <w:tcW w:w="1181" w:type="dxa"/>
            <w:shd w:val="clear" w:color="auto" w:fill="0E9A8B"/>
            <w:vAlign w:val="center"/>
          </w:tcPr>
          <w:p w14:paraId="02C97284" w14:textId="461D76CD" w:rsidR="00EE6077" w:rsidRDefault="00786498">
            <w:pPr>
              <w:jc w:val="center"/>
            </w:pPr>
            <w:r w:rsidRPr="00786498">
              <w:rPr>
                <w:b/>
                <w:color w:val="FFFFFF"/>
                <w:sz w:val="10"/>
              </w:rPr>
              <w:t>Low</w:t>
            </w:r>
          </w:p>
        </w:tc>
        <w:tc>
          <w:tcPr>
            <w:tcW w:w="1181" w:type="dxa"/>
            <w:shd w:val="clear" w:color="auto" w:fill="C5A880"/>
            <w:vAlign w:val="center"/>
          </w:tcPr>
          <w:p w14:paraId="053AEDC0" w14:textId="37AE7740" w:rsidR="00EE6077" w:rsidRDefault="00EA42F1">
            <w:pPr>
              <w:jc w:val="center"/>
            </w:pPr>
            <w:r w:rsidRPr="00EA42F1">
              <w:rPr>
                <w:b/>
                <w:sz w:val="10"/>
              </w:rPr>
              <w:t>Some</w:t>
            </w:r>
          </w:p>
        </w:tc>
      </w:tr>
      <w:tr w:rsidR="00EE6077" w14:paraId="48E3F5E0" w14:textId="77777777" w:rsidTr="00C41D6B">
        <w:trPr>
          <w:jc w:val="center"/>
        </w:trPr>
        <w:tc>
          <w:tcPr>
            <w:tcW w:w="2736" w:type="dxa"/>
            <w:shd w:val="clear" w:color="auto" w:fill="FFFFFF"/>
            <w:vAlign w:val="center"/>
          </w:tcPr>
          <w:p w14:paraId="100EE71A" w14:textId="77777777" w:rsidR="00EE6077" w:rsidRDefault="00000000">
            <w:r>
              <w:rPr>
                <w:sz w:val="10"/>
              </w:rPr>
              <w:lastRenderedPageBreak/>
              <w:t>Sim 2020 (20)</w:t>
            </w:r>
          </w:p>
        </w:tc>
        <w:tc>
          <w:tcPr>
            <w:tcW w:w="1181" w:type="dxa"/>
            <w:shd w:val="clear" w:color="auto" w:fill="0E9A8B"/>
            <w:vAlign w:val="center"/>
          </w:tcPr>
          <w:p w14:paraId="26C4898B" w14:textId="4B7AB642" w:rsidR="00EE6077" w:rsidRDefault="00786498">
            <w:pPr>
              <w:jc w:val="center"/>
            </w:pPr>
            <w:r w:rsidRPr="00786498">
              <w:rPr>
                <w:b/>
                <w:color w:val="FFFFFF"/>
                <w:sz w:val="10"/>
              </w:rPr>
              <w:t>Low</w:t>
            </w:r>
          </w:p>
        </w:tc>
        <w:tc>
          <w:tcPr>
            <w:tcW w:w="1181" w:type="dxa"/>
            <w:shd w:val="clear" w:color="auto" w:fill="0E9A8B"/>
            <w:vAlign w:val="center"/>
          </w:tcPr>
          <w:p w14:paraId="5CDD5CB5" w14:textId="58B65D25" w:rsidR="00EE6077" w:rsidRDefault="00786498">
            <w:pPr>
              <w:jc w:val="center"/>
            </w:pPr>
            <w:r w:rsidRPr="00786498">
              <w:rPr>
                <w:b/>
                <w:color w:val="FFFFFF"/>
                <w:sz w:val="10"/>
              </w:rPr>
              <w:t>Low</w:t>
            </w:r>
          </w:p>
        </w:tc>
        <w:tc>
          <w:tcPr>
            <w:tcW w:w="1181" w:type="dxa"/>
            <w:shd w:val="clear" w:color="auto" w:fill="0E9A8B"/>
            <w:vAlign w:val="center"/>
          </w:tcPr>
          <w:p w14:paraId="333A62F9" w14:textId="15429BBA" w:rsidR="00EE6077" w:rsidRDefault="00786498">
            <w:pPr>
              <w:jc w:val="center"/>
            </w:pPr>
            <w:r w:rsidRPr="00786498">
              <w:rPr>
                <w:b/>
                <w:color w:val="FFFFFF"/>
                <w:sz w:val="10"/>
              </w:rPr>
              <w:t>Low</w:t>
            </w:r>
          </w:p>
        </w:tc>
        <w:tc>
          <w:tcPr>
            <w:tcW w:w="1181" w:type="dxa"/>
            <w:shd w:val="clear" w:color="auto" w:fill="0E9A8B"/>
            <w:vAlign w:val="center"/>
          </w:tcPr>
          <w:p w14:paraId="61F3AE6A" w14:textId="78FB0CBE" w:rsidR="00EE6077" w:rsidRDefault="00786498">
            <w:pPr>
              <w:jc w:val="center"/>
            </w:pPr>
            <w:r w:rsidRPr="00786498">
              <w:rPr>
                <w:b/>
                <w:color w:val="FFFFFF"/>
                <w:sz w:val="10"/>
              </w:rPr>
              <w:t>Low</w:t>
            </w:r>
          </w:p>
        </w:tc>
        <w:tc>
          <w:tcPr>
            <w:tcW w:w="1181" w:type="dxa"/>
            <w:shd w:val="clear" w:color="auto" w:fill="C5A880"/>
            <w:vAlign w:val="center"/>
          </w:tcPr>
          <w:p w14:paraId="5C770F0B" w14:textId="29312CD9" w:rsidR="00EE6077" w:rsidRDefault="00EA42F1">
            <w:pPr>
              <w:jc w:val="center"/>
            </w:pPr>
            <w:r w:rsidRPr="00EA42F1">
              <w:rPr>
                <w:b/>
                <w:sz w:val="10"/>
              </w:rPr>
              <w:t>Some</w:t>
            </w:r>
          </w:p>
        </w:tc>
        <w:tc>
          <w:tcPr>
            <w:tcW w:w="1181" w:type="dxa"/>
            <w:shd w:val="clear" w:color="auto" w:fill="C5A880"/>
            <w:vAlign w:val="center"/>
          </w:tcPr>
          <w:p w14:paraId="5E890078" w14:textId="57CD0D01" w:rsidR="00EE6077" w:rsidRPr="00C41D6B" w:rsidRDefault="00786498">
            <w:pPr>
              <w:jc w:val="center"/>
              <w:rPr>
                <w:b/>
                <w:sz w:val="10"/>
              </w:rPr>
            </w:pPr>
            <w:r w:rsidRPr="00C41D6B">
              <w:rPr>
                <w:b/>
                <w:sz w:val="10"/>
              </w:rPr>
              <w:t>Some</w:t>
            </w:r>
          </w:p>
        </w:tc>
      </w:tr>
      <w:tr w:rsidR="00EE6077" w14:paraId="72867BFC" w14:textId="77777777">
        <w:trPr>
          <w:jc w:val="center"/>
        </w:trPr>
        <w:tc>
          <w:tcPr>
            <w:tcW w:w="2736" w:type="dxa"/>
            <w:shd w:val="clear" w:color="auto" w:fill="FFFFFF"/>
            <w:vAlign w:val="center"/>
          </w:tcPr>
          <w:p w14:paraId="6C5C7CFF" w14:textId="77777777" w:rsidR="00EE6077" w:rsidRDefault="00000000">
            <w:r>
              <w:rPr>
                <w:sz w:val="10"/>
              </w:rPr>
              <w:t>Ito 2024 (30)</w:t>
            </w:r>
          </w:p>
        </w:tc>
        <w:tc>
          <w:tcPr>
            <w:tcW w:w="1181" w:type="dxa"/>
            <w:shd w:val="clear" w:color="auto" w:fill="C5A880"/>
            <w:vAlign w:val="center"/>
          </w:tcPr>
          <w:p w14:paraId="33342EAF" w14:textId="1743C0FB" w:rsidR="00EE6077" w:rsidRDefault="00EA42F1">
            <w:pPr>
              <w:jc w:val="center"/>
            </w:pPr>
            <w:r w:rsidRPr="00EA42F1">
              <w:rPr>
                <w:b/>
                <w:sz w:val="10"/>
              </w:rPr>
              <w:t>Some</w:t>
            </w:r>
          </w:p>
        </w:tc>
        <w:tc>
          <w:tcPr>
            <w:tcW w:w="1181" w:type="dxa"/>
            <w:shd w:val="clear" w:color="auto" w:fill="C5A880"/>
            <w:vAlign w:val="center"/>
          </w:tcPr>
          <w:p w14:paraId="73EFC6B7" w14:textId="2948EFE1" w:rsidR="00EE6077" w:rsidRDefault="00EA42F1">
            <w:pPr>
              <w:jc w:val="center"/>
            </w:pPr>
            <w:r w:rsidRPr="00EA42F1">
              <w:rPr>
                <w:b/>
                <w:sz w:val="10"/>
              </w:rPr>
              <w:t>Some</w:t>
            </w:r>
          </w:p>
        </w:tc>
        <w:tc>
          <w:tcPr>
            <w:tcW w:w="1181" w:type="dxa"/>
            <w:shd w:val="clear" w:color="auto" w:fill="0E9A8B"/>
            <w:vAlign w:val="center"/>
          </w:tcPr>
          <w:p w14:paraId="50A73DD6" w14:textId="0F310CF9" w:rsidR="00EE6077" w:rsidRDefault="00786498">
            <w:pPr>
              <w:jc w:val="center"/>
            </w:pPr>
            <w:r w:rsidRPr="00786498">
              <w:rPr>
                <w:b/>
                <w:color w:val="FFFFFF"/>
                <w:sz w:val="10"/>
              </w:rPr>
              <w:t>Low</w:t>
            </w:r>
          </w:p>
        </w:tc>
        <w:tc>
          <w:tcPr>
            <w:tcW w:w="1181" w:type="dxa"/>
            <w:shd w:val="clear" w:color="auto" w:fill="C5A880"/>
            <w:vAlign w:val="center"/>
          </w:tcPr>
          <w:p w14:paraId="3AFC0F30" w14:textId="327DEACF" w:rsidR="00EE6077" w:rsidRDefault="00EA42F1">
            <w:pPr>
              <w:jc w:val="center"/>
            </w:pPr>
            <w:r w:rsidRPr="00EA42F1">
              <w:rPr>
                <w:b/>
                <w:sz w:val="10"/>
              </w:rPr>
              <w:t>Some</w:t>
            </w:r>
          </w:p>
        </w:tc>
        <w:tc>
          <w:tcPr>
            <w:tcW w:w="1181" w:type="dxa"/>
            <w:shd w:val="clear" w:color="auto" w:fill="C5A880"/>
            <w:vAlign w:val="center"/>
          </w:tcPr>
          <w:p w14:paraId="72DF731C" w14:textId="38896504" w:rsidR="00EE6077" w:rsidRDefault="00EA42F1">
            <w:pPr>
              <w:jc w:val="center"/>
            </w:pPr>
            <w:r w:rsidRPr="00EA42F1">
              <w:rPr>
                <w:b/>
                <w:sz w:val="10"/>
              </w:rPr>
              <w:t>Some</w:t>
            </w:r>
          </w:p>
        </w:tc>
        <w:tc>
          <w:tcPr>
            <w:tcW w:w="1181" w:type="dxa"/>
            <w:shd w:val="clear" w:color="auto" w:fill="C5A880"/>
            <w:vAlign w:val="center"/>
          </w:tcPr>
          <w:p w14:paraId="014FEEBD" w14:textId="710DAD2C" w:rsidR="00EE6077" w:rsidRDefault="00EA42F1">
            <w:pPr>
              <w:jc w:val="center"/>
            </w:pPr>
            <w:r w:rsidRPr="00EA42F1">
              <w:rPr>
                <w:b/>
                <w:sz w:val="10"/>
              </w:rPr>
              <w:t>Some</w:t>
            </w:r>
          </w:p>
        </w:tc>
      </w:tr>
      <w:tr w:rsidR="00EE6077" w14:paraId="2C492AA1" w14:textId="77777777">
        <w:trPr>
          <w:jc w:val="center"/>
        </w:trPr>
        <w:tc>
          <w:tcPr>
            <w:tcW w:w="2736" w:type="dxa"/>
            <w:shd w:val="clear" w:color="auto" w:fill="FFFFFF"/>
            <w:vAlign w:val="center"/>
          </w:tcPr>
          <w:p w14:paraId="2C4F5CA6" w14:textId="77777777" w:rsidR="00EE6077" w:rsidRDefault="00000000">
            <w:r>
              <w:rPr>
                <w:sz w:val="10"/>
              </w:rPr>
              <w:t>Nakao 2023 (22)</w:t>
            </w:r>
          </w:p>
        </w:tc>
        <w:tc>
          <w:tcPr>
            <w:tcW w:w="1181" w:type="dxa"/>
            <w:shd w:val="clear" w:color="auto" w:fill="9B2C2C"/>
            <w:vAlign w:val="center"/>
          </w:tcPr>
          <w:p w14:paraId="7BA2131C" w14:textId="191EF93A" w:rsidR="00EE6077" w:rsidRDefault="00EA42F1">
            <w:pPr>
              <w:jc w:val="center"/>
            </w:pPr>
            <w:r w:rsidRPr="00786498">
              <w:rPr>
                <w:b/>
                <w:color w:val="FFFFFF"/>
                <w:sz w:val="10"/>
              </w:rPr>
              <w:t>High</w:t>
            </w:r>
          </w:p>
        </w:tc>
        <w:tc>
          <w:tcPr>
            <w:tcW w:w="1181" w:type="dxa"/>
            <w:shd w:val="clear" w:color="auto" w:fill="C5A880"/>
            <w:vAlign w:val="center"/>
          </w:tcPr>
          <w:p w14:paraId="13C40BF7" w14:textId="4E40F1A8" w:rsidR="00EE6077" w:rsidRDefault="00EA42F1">
            <w:pPr>
              <w:jc w:val="center"/>
            </w:pPr>
            <w:r w:rsidRPr="00EA42F1">
              <w:rPr>
                <w:b/>
                <w:sz w:val="10"/>
              </w:rPr>
              <w:t>Some</w:t>
            </w:r>
          </w:p>
        </w:tc>
        <w:tc>
          <w:tcPr>
            <w:tcW w:w="1181" w:type="dxa"/>
            <w:shd w:val="clear" w:color="auto" w:fill="C5A880"/>
            <w:vAlign w:val="center"/>
          </w:tcPr>
          <w:p w14:paraId="630BC0B2" w14:textId="2ED820EF" w:rsidR="00EE6077" w:rsidRDefault="00EA42F1">
            <w:pPr>
              <w:jc w:val="center"/>
            </w:pPr>
            <w:r w:rsidRPr="00EA42F1">
              <w:rPr>
                <w:b/>
                <w:sz w:val="10"/>
              </w:rPr>
              <w:t>Some</w:t>
            </w:r>
          </w:p>
        </w:tc>
        <w:tc>
          <w:tcPr>
            <w:tcW w:w="1181" w:type="dxa"/>
            <w:shd w:val="clear" w:color="auto" w:fill="C5A880"/>
            <w:vAlign w:val="center"/>
          </w:tcPr>
          <w:p w14:paraId="54EC4ED2" w14:textId="7458EC7E" w:rsidR="00EE6077" w:rsidRDefault="00EA42F1">
            <w:pPr>
              <w:jc w:val="center"/>
            </w:pPr>
            <w:r w:rsidRPr="00EA42F1">
              <w:rPr>
                <w:b/>
                <w:sz w:val="10"/>
              </w:rPr>
              <w:t>Some</w:t>
            </w:r>
          </w:p>
        </w:tc>
        <w:tc>
          <w:tcPr>
            <w:tcW w:w="1181" w:type="dxa"/>
            <w:shd w:val="clear" w:color="auto" w:fill="9B2C2C"/>
            <w:vAlign w:val="center"/>
          </w:tcPr>
          <w:p w14:paraId="0898A62F" w14:textId="53576584" w:rsidR="00EE6077" w:rsidRDefault="00EA42F1">
            <w:pPr>
              <w:jc w:val="center"/>
            </w:pPr>
            <w:r w:rsidRPr="00786498">
              <w:rPr>
                <w:b/>
                <w:color w:val="FFFFFF"/>
                <w:sz w:val="10"/>
              </w:rPr>
              <w:t>High</w:t>
            </w:r>
          </w:p>
        </w:tc>
        <w:tc>
          <w:tcPr>
            <w:tcW w:w="1181" w:type="dxa"/>
            <w:shd w:val="clear" w:color="auto" w:fill="9B2C2C"/>
            <w:vAlign w:val="center"/>
          </w:tcPr>
          <w:p w14:paraId="632C0F05" w14:textId="5BD4C14C" w:rsidR="00EE6077" w:rsidRDefault="00EA42F1">
            <w:pPr>
              <w:jc w:val="center"/>
            </w:pPr>
            <w:r w:rsidRPr="00786498">
              <w:rPr>
                <w:b/>
                <w:color w:val="FFFFFF"/>
                <w:sz w:val="10"/>
              </w:rPr>
              <w:t>High</w:t>
            </w:r>
          </w:p>
        </w:tc>
      </w:tr>
      <w:tr w:rsidR="00EE6077" w14:paraId="3A388936" w14:textId="77777777">
        <w:trPr>
          <w:jc w:val="center"/>
        </w:trPr>
        <w:tc>
          <w:tcPr>
            <w:tcW w:w="2736" w:type="dxa"/>
            <w:shd w:val="clear" w:color="auto" w:fill="FFFFFF"/>
            <w:vAlign w:val="center"/>
          </w:tcPr>
          <w:p w14:paraId="0DF526FA" w14:textId="77777777" w:rsidR="00EE6077" w:rsidRDefault="00000000">
            <w:r>
              <w:rPr>
                <w:sz w:val="10"/>
              </w:rPr>
              <w:t>Mizuno 2022 (35)</w:t>
            </w:r>
          </w:p>
        </w:tc>
        <w:tc>
          <w:tcPr>
            <w:tcW w:w="1181" w:type="dxa"/>
            <w:shd w:val="clear" w:color="auto" w:fill="C5A880"/>
            <w:vAlign w:val="center"/>
          </w:tcPr>
          <w:p w14:paraId="10E4F90C" w14:textId="732DE03D" w:rsidR="00EE6077" w:rsidRDefault="00EA42F1">
            <w:pPr>
              <w:jc w:val="center"/>
            </w:pPr>
            <w:r w:rsidRPr="00EA42F1">
              <w:rPr>
                <w:b/>
                <w:sz w:val="10"/>
              </w:rPr>
              <w:t>Some</w:t>
            </w:r>
          </w:p>
        </w:tc>
        <w:tc>
          <w:tcPr>
            <w:tcW w:w="1181" w:type="dxa"/>
            <w:shd w:val="clear" w:color="auto" w:fill="0E9A8B"/>
            <w:vAlign w:val="center"/>
          </w:tcPr>
          <w:p w14:paraId="3B330BFD" w14:textId="2115A2AD" w:rsidR="00EE6077" w:rsidRDefault="00786498">
            <w:pPr>
              <w:jc w:val="center"/>
            </w:pPr>
            <w:r w:rsidRPr="00786498">
              <w:rPr>
                <w:b/>
                <w:color w:val="FFFFFF"/>
                <w:sz w:val="10"/>
              </w:rPr>
              <w:t>Low</w:t>
            </w:r>
          </w:p>
        </w:tc>
        <w:tc>
          <w:tcPr>
            <w:tcW w:w="1181" w:type="dxa"/>
            <w:shd w:val="clear" w:color="auto" w:fill="0E9A8B"/>
            <w:vAlign w:val="center"/>
          </w:tcPr>
          <w:p w14:paraId="305FBF74" w14:textId="6473D4A6" w:rsidR="00EE6077" w:rsidRDefault="00786498">
            <w:pPr>
              <w:jc w:val="center"/>
            </w:pPr>
            <w:r w:rsidRPr="00786498">
              <w:rPr>
                <w:b/>
                <w:color w:val="FFFFFF"/>
                <w:sz w:val="10"/>
              </w:rPr>
              <w:t>Low</w:t>
            </w:r>
          </w:p>
        </w:tc>
        <w:tc>
          <w:tcPr>
            <w:tcW w:w="1181" w:type="dxa"/>
            <w:shd w:val="clear" w:color="auto" w:fill="0E9A8B"/>
            <w:vAlign w:val="center"/>
          </w:tcPr>
          <w:p w14:paraId="6440971C" w14:textId="47025D11" w:rsidR="00EE6077" w:rsidRDefault="00786498">
            <w:pPr>
              <w:jc w:val="center"/>
            </w:pPr>
            <w:r w:rsidRPr="00786498">
              <w:rPr>
                <w:b/>
                <w:color w:val="FFFFFF"/>
                <w:sz w:val="10"/>
              </w:rPr>
              <w:t>Low</w:t>
            </w:r>
          </w:p>
        </w:tc>
        <w:tc>
          <w:tcPr>
            <w:tcW w:w="1181" w:type="dxa"/>
            <w:shd w:val="clear" w:color="auto" w:fill="C5A880"/>
            <w:vAlign w:val="center"/>
          </w:tcPr>
          <w:p w14:paraId="1CF20270" w14:textId="0D3D847E" w:rsidR="00EE6077" w:rsidRDefault="00EA42F1">
            <w:pPr>
              <w:jc w:val="center"/>
            </w:pPr>
            <w:r w:rsidRPr="00EA42F1">
              <w:rPr>
                <w:b/>
                <w:sz w:val="10"/>
              </w:rPr>
              <w:t>Some</w:t>
            </w:r>
          </w:p>
        </w:tc>
        <w:tc>
          <w:tcPr>
            <w:tcW w:w="1181" w:type="dxa"/>
            <w:shd w:val="clear" w:color="auto" w:fill="C5A880"/>
            <w:vAlign w:val="center"/>
          </w:tcPr>
          <w:p w14:paraId="0B54406F" w14:textId="5644CEF5" w:rsidR="00EE6077" w:rsidRDefault="00EA42F1">
            <w:pPr>
              <w:jc w:val="center"/>
            </w:pPr>
            <w:r w:rsidRPr="00EA42F1">
              <w:rPr>
                <w:b/>
                <w:sz w:val="10"/>
              </w:rPr>
              <w:t>Some</w:t>
            </w:r>
          </w:p>
        </w:tc>
      </w:tr>
    </w:tbl>
    <w:p w14:paraId="25F4C0E0" w14:textId="77777777" w:rsidR="00EE6077" w:rsidRDefault="00000000">
      <w:pPr>
        <w:pStyle w:val="Ttulo2"/>
        <w:spacing w:before="160" w:after="60"/>
      </w:pPr>
      <w:proofErr w:type="gramStart"/>
      <w:r>
        <w:t>3.4  Results</w:t>
      </w:r>
      <w:proofErr w:type="gramEnd"/>
      <w:r>
        <w:t xml:space="preserve"> by outcome</w:t>
      </w:r>
    </w:p>
    <w:p w14:paraId="39980633" w14:textId="77777777" w:rsidR="00EE6077" w:rsidRPr="00301208" w:rsidRDefault="00000000">
      <w:pPr>
        <w:spacing w:before="80"/>
      </w:pPr>
      <w:r>
        <w:t>Box 2 — Synthesis by outcome with GRADE certainty (full profile in Appendix E)</w:t>
      </w:r>
    </w:p>
    <w:tbl>
      <w:tblPr>
        <w:tblW w:w="0" w:type="auto"/>
        <w:jc w:val="center"/>
        <w:tblBorders>
          <w:top w:val="single" w:sz="3" w:space="0" w:color="CBD5E0"/>
          <w:left w:val="single" w:sz="3" w:space="0" w:color="CBD5E0"/>
          <w:bottom w:val="single" w:sz="3" w:space="0" w:color="CBD5E0"/>
          <w:right w:val="single" w:sz="3" w:space="0" w:color="CBD5E0"/>
          <w:insideH w:val="single" w:sz="3" w:space="0" w:color="CBD5E0"/>
          <w:insideV w:val="single" w:sz="3" w:space="0" w:color="CBD5E0"/>
        </w:tblBorders>
        <w:tblLayout w:type="fixed"/>
        <w:tblLook w:val="04A0" w:firstRow="1" w:lastRow="0" w:firstColumn="1" w:lastColumn="0" w:noHBand="0" w:noVBand="1"/>
      </w:tblPr>
      <w:tblGrid>
        <w:gridCol w:w="2448"/>
        <w:gridCol w:w="2045"/>
        <w:gridCol w:w="2880"/>
        <w:gridCol w:w="2045"/>
        <w:gridCol w:w="2088"/>
      </w:tblGrid>
      <w:tr w:rsidR="009D4BE2" w:rsidRPr="009D4BE2" w14:paraId="10E0F819" w14:textId="77777777">
        <w:trPr>
          <w:jc w:val="center"/>
        </w:trPr>
        <w:tc>
          <w:tcPr>
            <w:tcW w:w="2045" w:type="dxa"/>
            <w:shd w:val="clear" w:color="auto" w:fill="0F2A44"/>
          </w:tcPr>
          <w:p w14:paraId="1832AE8B" w14:textId="77777777" w:rsidR="00EE6077" w:rsidRPr="009D4BE2" w:rsidRDefault="00000000">
            <w:pPr>
              <w:jc w:val="center"/>
              <w:rPr>
                <w:color w:val="FFFFFF" w:themeColor="background1"/>
              </w:rPr>
            </w:pPr>
            <w:r w:rsidRPr="009D4BE2">
              <w:rPr>
                <w:b/>
                <w:color w:val="FFFFFF" w:themeColor="background1"/>
              </w:rPr>
              <w:t>OUTCOME</w:t>
            </w:r>
          </w:p>
        </w:tc>
        <w:tc>
          <w:tcPr>
            <w:tcW w:w="2045" w:type="dxa"/>
            <w:shd w:val="clear" w:color="auto" w:fill="0F2A44"/>
          </w:tcPr>
          <w:p w14:paraId="6B5EC011" w14:textId="77777777" w:rsidR="00EE6077" w:rsidRPr="009D4BE2" w:rsidRDefault="00000000">
            <w:pPr>
              <w:jc w:val="center"/>
              <w:rPr>
                <w:color w:val="FFFFFF" w:themeColor="background1"/>
              </w:rPr>
            </w:pPr>
            <w:r w:rsidRPr="009D4BE2">
              <w:rPr>
                <w:b/>
                <w:color w:val="FFFFFF" w:themeColor="background1"/>
              </w:rPr>
              <w:t>STUDIES / n</w:t>
            </w:r>
          </w:p>
        </w:tc>
        <w:tc>
          <w:tcPr>
            <w:tcW w:w="2045" w:type="dxa"/>
            <w:shd w:val="clear" w:color="auto" w:fill="0F2A44"/>
          </w:tcPr>
          <w:p w14:paraId="2CFB4782" w14:textId="77777777" w:rsidR="00EE6077" w:rsidRPr="009D4BE2" w:rsidRDefault="00000000">
            <w:pPr>
              <w:jc w:val="center"/>
              <w:rPr>
                <w:color w:val="FFFFFF" w:themeColor="background1"/>
              </w:rPr>
            </w:pPr>
            <w:r w:rsidRPr="009D4BE2">
              <w:rPr>
                <w:b/>
                <w:color w:val="FFFFFF" w:themeColor="background1"/>
              </w:rPr>
              <w:t>EFFECT (95%CI)</w:t>
            </w:r>
          </w:p>
        </w:tc>
        <w:tc>
          <w:tcPr>
            <w:tcW w:w="2045" w:type="dxa"/>
            <w:shd w:val="clear" w:color="auto" w:fill="0F2A44"/>
          </w:tcPr>
          <w:p w14:paraId="3EF31F77" w14:textId="77777777" w:rsidR="00EE6077" w:rsidRPr="009D4BE2" w:rsidRDefault="00000000">
            <w:pPr>
              <w:jc w:val="center"/>
              <w:rPr>
                <w:color w:val="FFFFFF" w:themeColor="background1"/>
              </w:rPr>
            </w:pPr>
            <w:r w:rsidRPr="009D4BE2">
              <w:rPr>
                <w:b/>
                <w:color w:val="FFFFFF" w:themeColor="background1"/>
              </w:rPr>
              <w:t>I²</w:t>
            </w:r>
          </w:p>
        </w:tc>
        <w:tc>
          <w:tcPr>
            <w:tcW w:w="2045" w:type="dxa"/>
            <w:shd w:val="clear" w:color="auto" w:fill="0F2A44"/>
          </w:tcPr>
          <w:p w14:paraId="100AFEE3" w14:textId="77777777" w:rsidR="00EE6077" w:rsidRPr="009D4BE2" w:rsidRDefault="00000000">
            <w:pPr>
              <w:jc w:val="center"/>
              <w:rPr>
                <w:color w:val="FFFFFF" w:themeColor="background1"/>
              </w:rPr>
            </w:pPr>
            <w:r w:rsidRPr="009D4BE2">
              <w:rPr>
                <w:b/>
                <w:color w:val="FFFFFF" w:themeColor="background1"/>
              </w:rPr>
              <w:t>CERTAINTY</w:t>
            </w:r>
          </w:p>
        </w:tc>
      </w:tr>
      <w:tr w:rsidR="00EE6077" w14:paraId="1A0218BC" w14:textId="77777777">
        <w:trPr>
          <w:jc w:val="center"/>
        </w:trPr>
        <w:tc>
          <w:tcPr>
            <w:tcW w:w="2448" w:type="dxa"/>
            <w:shd w:val="clear" w:color="auto" w:fill="E8EEF2"/>
            <w:vAlign w:val="center"/>
          </w:tcPr>
          <w:p w14:paraId="219AA250" w14:textId="77777777" w:rsidR="00EE6077" w:rsidRDefault="00000000">
            <w:r>
              <w:t>Safety (serious AEs)</w:t>
            </w:r>
          </w:p>
        </w:tc>
        <w:tc>
          <w:tcPr>
            <w:tcW w:w="1440" w:type="dxa"/>
            <w:shd w:val="clear" w:color="auto" w:fill="F2F5F8"/>
            <w:vAlign w:val="center"/>
          </w:tcPr>
          <w:p w14:paraId="445198A0" w14:textId="77777777" w:rsidR="00EE6077" w:rsidRDefault="00000000">
            <w:pPr>
              <w:jc w:val="center"/>
            </w:pPr>
            <w:r>
              <w:rPr>
                <w:sz w:val="10"/>
              </w:rPr>
              <w:t>34 ECRs / ~1.900</w:t>
            </w:r>
          </w:p>
        </w:tc>
        <w:tc>
          <w:tcPr>
            <w:tcW w:w="2880" w:type="dxa"/>
            <w:shd w:val="clear" w:color="auto" w:fill="F2F5F8"/>
            <w:vAlign w:val="center"/>
          </w:tcPr>
          <w:p w14:paraId="0959097F" w14:textId="77777777" w:rsidR="00EE6077" w:rsidRPr="00F939A0" w:rsidRDefault="00000000">
            <w:pPr>
              <w:rPr>
                <w:lang w:val="pt-BR"/>
              </w:rPr>
            </w:pPr>
            <w:r w:rsidRPr="00F939A0">
              <w:rPr>
                <w:sz w:val="10"/>
                <w:lang w:val="pt-BR"/>
              </w:rPr>
              <w:t xml:space="preserve">Nenhum atribuído; EA leves 26–27% </w:t>
            </w:r>
            <w:proofErr w:type="spellStart"/>
            <w:r w:rsidRPr="00F939A0">
              <w:rPr>
                <w:sz w:val="10"/>
                <w:lang w:val="pt-BR"/>
              </w:rPr>
              <w:t>vs</w:t>
            </w:r>
            <w:proofErr w:type="spellEnd"/>
            <w:r w:rsidRPr="00F939A0">
              <w:rPr>
                <w:sz w:val="10"/>
                <w:lang w:val="pt-BR"/>
              </w:rPr>
              <w:t xml:space="preserve"> placebo</w:t>
            </w:r>
          </w:p>
        </w:tc>
        <w:tc>
          <w:tcPr>
            <w:tcW w:w="1008" w:type="dxa"/>
            <w:shd w:val="clear" w:color="auto" w:fill="F2F5F8"/>
            <w:vAlign w:val="center"/>
          </w:tcPr>
          <w:p w14:paraId="37CDF8AC" w14:textId="77777777" w:rsidR="00EE6077" w:rsidRDefault="00000000">
            <w:pPr>
              <w:jc w:val="center"/>
            </w:pPr>
            <w:r>
              <w:rPr>
                <w:sz w:val="10"/>
              </w:rPr>
              <w:t>0%</w:t>
            </w:r>
          </w:p>
        </w:tc>
        <w:tc>
          <w:tcPr>
            <w:tcW w:w="2088" w:type="dxa"/>
            <w:shd w:val="clear" w:color="auto" w:fill="0E9A8B"/>
            <w:vAlign w:val="center"/>
          </w:tcPr>
          <w:p w14:paraId="73C9A66A" w14:textId="19603EC8" w:rsidR="00EE6077" w:rsidRDefault="00786498">
            <w:pPr>
              <w:jc w:val="center"/>
            </w:pPr>
            <w:r w:rsidRPr="00786498">
              <w:rPr>
                <w:b/>
                <w:color w:val="FFFFFF"/>
                <w:sz w:val="10"/>
              </w:rPr>
              <w:t>High</w:t>
            </w:r>
          </w:p>
        </w:tc>
      </w:tr>
      <w:tr w:rsidR="00EE6077" w14:paraId="30E82564" w14:textId="77777777">
        <w:trPr>
          <w:jc w:val="center"/>
        </w:trPr>
        <w:tc>
          <w:tcPr>
            <w:tcW w:w="2448" w:type="dxa"/>
            <w:shd w:val="clear" w:color="auto" w:fill="E8EEF2"/>
            <w:vAlign w:val="center"/>
          </w:tcPr>
          <w:p w14:paraId="5D7BB13F" w14:textId="77777777" w:rsidR="00EE6077" w:rsidRDefault="00000000">
            <w:r>
              <w:t>Total cholesterol</w:t>
            </w:r>
          </w:p>
        </w:tc>
        <w:tc>
          <w:tcPr>
            <w:tcW w:w="1440" w:type="dxa"/>
            <w:shd w:val="clear" w:color="auto" w:fill="FFFFFF"/>
            <w:vAlign w:val="center"/>
          </w:tcPr>
          <w:p w14:paraId="6D4BACA1" w14:textId="77777777" w:rsidR="00EE6077" w:rsidRDefault="00000000">
            <w:pPr>
              <w:jc w:val="center"/>
            </w:pPr>
            <w:r>
              <w:rPr>
                <w:sz w:val="10"/>
              </w:rPr>
              <w:t>13 ECRs / 757</w:t>
            </w:r>
          </w:p>
        </w:tc>
        <w:tc>
          <w:tcPr>
            <w:tcW w:w="2880" w:type="dxa"/>
            <w:shd w:val="clear" w:color="auto" w:fill="FFFFFF"/>
            <w:vAlign w:val="center"/>
          </w:tcPr>
          <w:p w14:paraId="0B2A882A" w14:textId="77777777" w:rsidR="00EE6077" w:rsidRDefault="00000000">
            <w:r>
              <w:rPr>
                <w:sz w:val="10"/>
              </w:rPr>
              <w:t>DM −6,71 mg/dL (−10,38 a −3,04) p&lt;0,001</w:t>
            </w:r>
          </w:p>
        </w:tc>
        <w:tc>
          <w:tcPr>
            <w:tcW w:w="1008" w:type="dxa"/>
            <w:shd w:val="clear" w:color="auto" w:fill="FFFFFF"/>
            <w:vAlign w:val="center"/>
          </w:tcPr>
          <w:p w14:paraId="79B6677B" w14:textId="77777777" w:rsidR="00EE6077" w:rsidRDefault="00000000">
            <w:pPr>
              <w:jc w:val="center"/>
            </w:pPr>
            <w:r>
              <w:rPr>
                <w:sz w:val="10"/>
              </w:rPr>
              <w:t>12%</w:t>
            </w:r>
          </w:p>
        </w:tc>
        <w:tc>
          <w:tcPr>
            <w:tcW w:w="2088" w:type="dxa"/>
            <w:shd w:val="clear" w:color="auto" w:fill="3A6B8A"/>
            <w:vAlign w:val="center"/>
          </w:tcPr>
          <w:p w14:paraId="65ACCAAC" w14:textId="24F68EB0" w:rsidR="00EE6077" w:rsidRDefault="00786498">
            <w:pPr>
              <w:jc w:val="center"/>
            </w:pPr>
            <w:r w:rsidRPr="00786498">
              <w:rPr>
                <w:b/>
                <w:color w:val="FFFFFF"/>
                <w:sz w:val="10"/>
              </w:rPr>
              <w:t>Moderate*</w:t>
            </w:r>
          </w:p>
        </w:tc>
      </w:tr>
      <w:tr w:rsidR="00EE6077" w14:paraId="4F6CFAA3" w14:textId="77777777">
        <w:trPr>
          <w:jc w:val="center"/>
        </w:trPr>
        <w:tc>
          <w:tcPr>
            <w:tcW w:w="2448" w:type="dxa"/>
            <w:shd w:val="clear" w:color="auto" w:fill="E8EEF2"/>
            <w:vAlign w:val="center"/>
          </w:tcPr>
          <w:p w14:paraId="54EF3F4C" w14:textId="77777777" w:rsidR="00EE6077" w:rsidRDefault="00000000">
            <w:r>
              <w:rPr>
                <w:b/>
                <w:color w:val="0F2A44"/>
                <w:sz w:val="10"/>
              </w:rPr>
              <w:t>LDL</w:t>
            </w:r>
          </w:p>
        </w:tc>
        <w:tc>
          <w:tcPr>
            <w:tcW w:w="1440" w:type="dxa"/>
            <w:shd w:val="clear" w:color="auto" w:fill="F2F5F8"/>
            <w:vAlign w:val="center"/>
          </w:tcPr>
          <w:p w14:paraId="795C3BDE" w14:textId="77777777" w:rsidR="00EE6077" w:rsidRDefault="00000000">
            <w:pPr>
              <w:jc w:val="center"/>
            </w:pPr>
            <w:r>
              <w:rPr>
                <w:sz w:val="10"/>
              </w:rPr>
              <w:t>13 ECRs / 757</w:t>
            </w:r>
          </w:p>
        </w:tc>
        <w:tc>
          <w:tcPr>
            <w:tcW w:w="2880" w:type="dxa"/>
            <w:shd w:val="clear" w:color="auto" w:fill="F2F5F8"/>
            <w:vAlign w:val="center"/>
          </w:tcPr>
          <w:p w14:paraId="6271BE1D" w14:textId="77777777" w:rsidR="00EE6077" w:rsidRDefault="00000000">
            <w:r>
              <w:rPr>
                <w:sz w:val="10"/>
              </w:rPr>
              <w:t>DM −3,21 (−6,31 a −0,10) p=0,043</w:t>
            </w:r>
          </w:p>
        </w:tc>
        <w:tc>
          <w:tcPr>
            <w:tcW w:w="1008" w:type="dxa"/>
            <w:shd w:val="clear" w:color="auto" w:fill="F2F5F8"/>
            <w:vAlign w:val="center"/>
          </w:tcPr>
          <w:p w14:paraId="40975226" w14:textId="77777777" w:rsidR="00EE6077" w:rsidRDefault="00000000">
            <w:pPr>
              <w:jc w:val="center"/>
            </w:pPr>
            <w:r>
              <w:rPr>
                <w:sz w:val="10"/>
              </w:rPr>
              <w:t>18%</w:t>
            </w:r>
          </w:p>
        </w:tc>
        <w:tc>
          <w:tcPr>
            <w:tcW w:w="2088" w:type="dxa"/>
            <w:shd w:val="clear" w:color="auto" w:fill="3A6B8A"/>
            <w:vAlign w:val="center"/>
          </w:tcPr>
          <w:p w14:paraId="08376010" w14:textId="53602256" w:rsidR="00EE6077" w:rsidRDefault="00786498">
            <w:pPr>
              <w:jc w:val="center"/>
            </w:pPr>
            <w:r w:rsidRPr="00786498">
              <w:rPr>
                <w:b/>
                <w:color w:val="FFFFFF"/>
                <w:sz w:val="10"/>
              </w:rPr>
              <w:t>Moderate*</w:t>
            </w:r>
          </w:p>
        </w:tc>
      </w:tr>
      <w:tr w:rsidR="00EE6077" w14:paraId="1AEB0341" w14:textId="77777777">
        <w:trPr>
          <w:jc w:val="center"/>
        </w:trPr>
        <w:tc>
          <w:tcPr>
            <w:tcW w:w="2448" w:type="dxa"/>
            <w:shd w:val="clear" w:color="auto" w:fill="E8EEF2"/>
            <w:vAlign w:val="center"/>
          </w:tcPr>
          <w:p w14:paraId="22D81B3B" w14:textId="77777777" w:rsidR="00EE6077" w:rsidRDefault="00000000">
            <w:proofErr w:type="spellStart"/>
            <w:r>
              <w:rPr>
                <w:b/>
                <w:color w:val="0F2A44"/>
                <w:sz w:val="10"/>
              </w:rPr>
              <w:t>Triglicerídeos</w:t>
            </w:r>
            <w:proofErr w:type="spellEnd"/>
          </w:p>
        </w:tc>
        <w:tc>
          <w:tcPr>
            <w:tcW w:w="1440" w:type="dxa"/>
            <w:shd w:val="clear" w:color="auto" w:fill="FFFFFF"/>
            <w:vAlign w:val="center"/>
          </w:tcPr>
          <w:p w14:paraId="57995C02" w14:textId="77777777" w:rsidR="00EE6077" w:rsidRDefault="00000000">
            <w:pPr>
              <w:jc w:val="center"/>
            </w:pPr>
            <w:r>
              <w:rPr>
                <w:sz w:val="10"/>
              </w:rPr>
              <w:t>13 / 757</w:t>
            </w:r>
          </w:p>
        </w:tc>
        <w:tc>
          <w:tcPr>
            <w:tcW w:w="2880" w:type="dxa"/>
            <w:shd w:val="clear" w:color="auto" w:fill="FFFFFF"/>
            <w:vAlign w:val="center"/>
          </w:tcPr>
          <w:p w14:paraId="316B8DB2" w14:textId="77777777" w:rsidR="00EE6077" w:rsidRDefault="00000000">
            <w:r>
              <w:rPr>
                <w:sz w:val="10"/>
              </w:rPr>
              <w:t>DM −4,21 (−17,75 a 9,32) p=0,54</w:t>
            </w:r>
          </w:p>
        </w:tc>
        <w:tc>
          <w:tcPr>
            <w:tcW w:w="1008" w:type="dxa"/>
            <w:shd w:val="clear" w:color="auto" w:fill="FFFFFF"/>
            <w:vAlign w:val="center"/>
          </w:tcPr>
          <w:p w14:paraId="0627BEC2" w14:textId="77777777" w:rsidR="00EE6077" w:rsidRDefault="00000000">
            <w:pPr>
              <w:jc w:val="center"/>
            </w:pPr>
            <w:r>
              <w:rPr>
                <w:sz w:val="10"/>
              </w:rPr>
              <w:t>0%</w:t>
            </w:r>
          </w:p>
        </w:tc>
        <w:tc>
          <w:tcPr>
            <w:tcW w:w="2088" w:type="dxa"/>
            <w:shd w:val="clear" w:color="auto" w:fill="C5A880"/>
            <w:vAlign w:val="center"/>
          </w:tcPr>
          <w:p w14:paraId="3DCDCAD4" w14:textId="7AD7FAE4" w:rsidR="00EE6077" w:rsidRDefault="00786498">
            <w:pPr>
              <w:jc w:val="center"/>
            </w:pPr>
            <w:r w:rsidRPr="00786498">
              <w:rPr>
                <w:b/>
                <w:sz w:val="10"/>
              </w:rPr>
              <w:t>Low</w:t>
            </w:r>
          </w:p>
        </w:tc>
      </w:tr>
      <w:tr w:rsidR="00EE6077" w14:paraId="15D71294" w14:textId="77777777">
        <w:trPr>
          <w:jc w:val="center"/>
        </w:trPr>
        <w:tc>
          <w:tcPr>
            <w:tcW w:w="2448" w:type="dxa"/>
            <w:shd w:val="clear" w:color="auto" w:fill="E8EEF2"/>
            <w:vAlign w:val="center"/>
          </w:tcPr>
          <w:p w14:paraId="44E89F18" w14:textId="77777777" w:rsidR="00EE6077" w:rsidRDefault="00000000">
            <w:r>
              <w:rPr>
                <w:b/>
                <w:color w:val="0F2A44"/>
                <w:sz w:val="10"/>
              </w:rPr>
              <w:t xml:space="preserve">BAP </w:t>
            </w:r>
            <w:proofErr w:type="spellStart"/>
            <w:r>
              <w:rPr>
                <w:b/>
                <w:color w:val="0F2A44"/>
                <w:sz w:val="10"/>
              </w:rPr>
              <w:t>pós-exercício</w:t>
            </w:r>
            <w:proofErr w:type="spellEnd"/>
          </w:p>
        </w:tc>
        <w:tc>
          <w:tcPr>
            <w:tcW w:w="1440" w:type="dxa"/>
            <w:shd w:val="clear" w:color="auto" w:fill="F2F5F8"/>
            <w:vAlign w:val="center"/>
          </w:tcPr>
          <w:p w14:paraId="2B2C2453" w14:textId="77777777" w:rsidR="00EE6077" w:rsidRDefault="00000000">
            <w:pPr>
              <w:jc w:val="center"/>
            </w:pPr>
            <w:r>
              <w:rPr>
                <w:sz w:val="10"/>
              </w:rPr>
              <w:t>6 / 76</w:t>
            </w:r>
          </w:p>
        </w:tc>
        <w:tc>
          <w:tcPr>
            <w:tcW w:w="2880" w:type="dxa"/>
            <w:shd w:val="clear" w:color="auto" w:fill="F2F5F8"/>
            <w:vAlign w:val="center"/>
          </w:tcPr>
          <w:p w14:paraId="577A5E5D" w14:textId="77777777" w:rsidR="00EE6077" w:rsidRDefault="00000000">
            <w:r>
              <w:rPr>
                <w:sz w:val="10"/>
              </w:rPr>
              <w:t>SMD 0,29 (0,04 a 0,54) p=0,03</w:t>
            </w:r>
          </w:p>
        </w:tc>
        <w:tc>
          <w:tcPr>
            <w:tcW w:w="1008" w:type="dxa"/>
            <w:shd w:val="clear" w:color="auto" w:fill="F2F5F8"/>
            <w:vAlign w:val="center"/>
          </w:tcPr>
          <w:p w14:paraId="0C830A4D" w14:textId="77777777" w:rsidR="00EE6077" w:rsidRDefault="00000000">
            <w:pPr>
              <w:jc w:val="center"/>
            </w:pPr>
            <w:r>
              <w:rPr>
                <w:sz w:val="10"/>
              </w:rPr>
              <w:t>0%</w:t>
            </w:r>
          </w:p>
        </w:tc>
        <w:tc>
          <w:tcPr>
            <w:tcW w:w="2088" w:type="dxa"/>
            <w:shd w:val="clear" w:color="auto" w:fill="C5A880"/>
            <w:vAlign w:val="center"/>
          </w:tcPr>
          <w:p w14:paraId="1A2EF0C2" w14:textId="5F556D92" w:rsidR="00EE6077" w:rsidRDefault="00786498">
            <w:pPr>
              <w:jc w:val="center"/>
            </w:pPr>
            <w:r w:rsidRPr="00786498">
              <w:rPr>
                <w:b/>
                <w:sz w:val="10"/>
              </w:rPr>
              <w:t>Low</w:t>
            </w:r>
          </w:p>
        </w:tc>
      </w:tr>
      <w:tr w:rsidR="00EE6077" w14:paraId="5B6624A4" w14:textId="77777777">
        <w:trPr>
          <w:jc w:val="center"/>
        </w:trPr>
        <w:tc>
          <w:tcPr>
            <w:tcW w:w="2448" w:type="dxa"/>
            <w:shd w:val="clear" w:color="auto" w:fill="E8EEF2"/>
            <w:vAlign w:val="center"/>
          </w:tcPr>
          <w:p w14:paraId="76F071E8" w14:textId="77777777" w:rsidR="00EE6077" w:rsidRDefault="00000000">
            <w:r>
              <w:rPr>
                <w:b/>
                <w:color w:val="0F2A44"/>
                <w:sz w:val="10"/>
              </w:rPr>
              <w:t>d-ROMs</w:t>
            </w:r>
          </w:p>
        </w:tc>
        <w:tc>
          <w:tcPr>
            <w:tcW w:w="1440" w:type="dxa"/>
            <w:shd w:val="clear" w:color="auto" w:fill="FFFFFF"/>
            <w:vAlign w:val="center"/>
          </w:tcPr>
          <w:p w14:paraId="014ECFB0" w14:textId="77777777" w:rsidR="00EE6077" w:rsidRDefault="00000000">
            <w:pPr>
              <w:jc w:val="center"/>
            </w:pPr>
            <w:r>
              <w:rPr>
                <w:sz w:val="10"/>
              </w:rPr>
              <w:t>6 / 76</w:t>
            </w:r>
          </w:p>
        </w:tc>
        <w:tc>
          <w:tcPr>
            <w:tcW w:w="2880" w:type="dxa"/>
            <w:shd w:val="clear" w:color="auto" w:fill="FFFFFF"/>
            <w:vAlign w:val="center"/>
          </w:tcPr>
          <w:p w14:paraId="478256E6" w14:textId="77777777" w:rsidR="00EE6077" w:rsidRDefault="00000000">
            <w:r>
              <w:rPr>
                <w:sz w:val="10"/>
              </w:rPr>
              <w:t>SMD −0,01 (−0,42 a 0,39) p=0,94</w:t>
            </w:r>
          </w:p>
        </w:tc>
        <w:tc>
          <w:tcPr>
            <w:tcW w:w="1008" w:type="dxa"/>
            <w:shd w:val="clear" w:color="auto" w:fill="FFFFFF"/>
            <w:vAlign w:val="center"/>
          </w:tcPr>
          <w:p w14:paraId="6E4C85BA" w14:textId="77777777" w:rsidR="00EE6077" w:rsidRDefault="00000000">
            <w:pPr>
              <w:jc w:val="center"/>
            </w:pPr>
            <w:r>
              <w:rPr>
                <w:sz w:val="10"/>
              </w:rPr>
              <w:t>0%</w:t>
            </w:r>
          </w:p>
        </w:tc>
        <w:tc>
          <w:tcPr>
            <w:tcW w:w="2088" w:type="dxa"/>
            <w:shd w:val="clear" w:color="auto" w:fill="C5A880"/>
            <w:vAlign w:val="center"/>
          </w:tcPr>
          <w:p w14:paraId="08B32384" w14:textId="4267FCA2" w:rsidR="00EE6077" w:rsidRDefault="00786498">
            <w:pPr>
              <w:jc w:val="center"/>
            </w:pPr>
            <w:r w:rsidRPr="00786498">
              <w:rPr>
                <w:b/>
                <w:sz w:val="10"/>
              </w:rPr>
              <w:t>Low</w:t>
            </w:r>
          </w:p>
        </w:tc>
      </w:tr>
      <w:tr w:rsidR="00EE6077" w14:paraId="094F88D9" w14:textId="77777777">
        <w:trPr>
          <w:jc w:val="center"/>
        </w:trPr>
        <w:tc>
          <w:tcPr>
            <w:tcW w:w="2448" w:type="dxa"/>
            <w:shd w:val="clear" w:color="auto" w:fill="E8EEF2"/>
            <w:vAlign w:val="center"/>
          </w:tcPr>
          <w:p w14:paraId="78988F6D" w14:textId="77777777" w:rsidR="00EE6077" w:rsidRDefault="00000000">
            <w:proofErr w:type="spellStart"/>
            <w:r>
              <w:rPr>
                <w:b/>
                <w:color w:val="0F2A44"/>
                <w:sz w:val="10"/>
              </w:rPr>
              <w:t>Potência</w:t>
            </w:r>
            <w:proofErr w:type="spellEnd"/>
            <w:r>
              <w:rPr>
                <w:b/>
                <w:color w:val="0F2A44"/>
                <w:sz w:val="10"/>
              </w:rPr>
              <w:t xml:space="preserve"> </w:t>
            </w:r>
            <w:proofErr w:type="spellStart"/>
            <w:r>
              <w:rPr>
                <w:b/>
                <w:color w:val="0F2A44"/>
                <w:sz w:val="10"/>
              </w:rPr>
              <w:t>explosiva</w:t>
            </w:r>
            <w:proofErr w:type="spellEnd"/>
            <w:r>
              <w:rPr>
                <w:b/>
                <w:color w:val="0F2A44"/>
                <w:sz w:val="10"/>
              </w:rPr>
              <w:t xml:space="preserve"> MMII</w:t>
            </w:r>
          </w:p>
        </w:tc>
        <w:tc>
          <w:tcPr>
            <w:tcW w:w="1440" w:type="dxa"/>
            <w:shd w:val="clear" w:color="auto" w:fill="F2F5F8"/>
            <w:vAlign w:val="center"/>
          </w:tcPr>
          <w:p w14:paraId="0FC33F5D" w14:textId="77777777" w:rsidR="00EE6077" w:rsidRDefault="00000000">
            <w:pPr>
              <w:jc w:val="center"/>
            </w:pPr>
            <w:r>
              <w:rPr>
                <w:sz w:val="10"/>
              </w:rPr>
              <w:t>12 / 597</w:t>
            </w:r>
          </w:p>
        </w:tc>
        <w:tc>
          <w:tcPr>
            <w:tcW w:w="2880" w:type="dxa"/>
            <w:shd w:val="clear" w:color="auto" w:fill="F2F5F8"/>
            <w:vAlign w:val="center"/>
          </w:tcPr>
          <w:p w14:paraId="50628284" w14:textId="77777777" w:rsidR="00EE6077" w:rsidRDefault="00000000">
            <w:r>
              <w:rPr>
                <w:sz w:val="10"/>
              </w:rPr>
              <w:t>SMD 0,30 (0,05 a 0,55) p=0,018</w:t>
            </w:r>
          </w:p>
        </w:tc>
        <w:tc>
          <w:tcPr>
            <w:tcW w:w="1008" w:type="dxa"/>
            <w:shd w:val="clear" w:color="auto" w:fill="F2F5F8"/>
            <w:vAlign w:val="center"/>
          </w:tcPr>
          <w:p w14:paraId="6E35D07A" w14:textId="77777777" w:rsidR="00EE6077" w:rsidRDefault="00000000">
            <w:pPr>
              <w:jc w:val="center"/>
            </w:pPr>
            <w:r>
              <w:rPr>
                <w:sz w:val="10"/>
              </w:rPr>
              <w:t>0%</w:t>
            </w:r>
          </w:p>
        </w:tc>
        <w:tc>
          <w:tcPr>
            <w:tcW w:w="2088" w:type="dxa"/>
            <w:shd w:val="clear" w:color="auto" w:fill="C5A880"/>
            <w:vAlign w:val="center"/>
          </w:tcPr>
          <w:p w14:paraId="218BBFF3" w14:textId="46AD533D" w:rsidR="00EE6077" w:rsidRDefault="00786498">
            <w:pPr>
              <w:jc w:val="center"/>
            </w:pPr>
            <w:r w:rsidRPr="00786498">
              <w:rPr>
                <w:b/>
                <w:sz w:val="10"/>
              </w:rPr>
              <w:t>Low</w:t>
            </w:r>
          </w:p>
        </w:tc>
      </w:tr>
      <w:tr w:rsidR="00EE6077" w14:paraId="4A397BC6" w14:textId="77777777">
        <w:trPr>
          <w:jc w:val="center"/>
        </w:trPr>
        <w:tc>
          <w:tcPr>
            <w:tcW w:w="2448" w:type="dxa"/>
            <w:shd w:val="clear" w:color="auto" w:fill="E8EEF2"/>
            <w:vAlign w:val="center"/>
          </w:tcPr>
          <w:p w14:paraId="4B41AFD1" w14:textId="77777777" w:rsidR="00EE6077" w:rsidRDefault="00000000">
            <w:r>
              <w:t>RPE (RPE)</w:t>
            </w:r>
          </w:p>
        </w:tc>
        <w:tc>
          <w:tcPr>
            <w:tcW w:w="1440" w:type="dxa"/>
            <w:shd w:val="clear" w:color="auto" w:fill="FFFFFF"/>
            <w:vAlign w:val="center"/>
          </w:tcPr>
          <w:p w14:paraId="3202CD9A" w14:textId="77777777" w:rsidR="00EE6077" w:rsidRDefault="00000000">
            <w:pPr>
              <w:jc w:val="center"/>
            </w:pPr>
            <w:r>
              <w:rPr>
                <w:sz w:val="10"/>
              </w:rPr>
              <w:t>10 / 597</w:t>
            </w:r>
          </w:p>
        </w:tc>
        <w:tc>
          <w:tcPr>
            <w:tcW w:w="2880" w:type="dxa"/>
            <w:shd w:val="clear" w:color="auto" w:fill="FFFFFF"/>
            <w:vAlign w:val="center"/>
          </w:tcPr>
          <w:p w14:paraId="30965D45" w14:textId="77777777" w:rsidR="00EE6077" w:rsidRDefault="00000000">
            <w:r>
              <w:rPr>
                <w:sz w:val="10"/>
              </w:rPr>
              <w:t>SMD −0,37 (−0,65 a −0,09) p=0,009</w:t>
            </w:r>
          </w:p>
        </w:tc>
        <w:tc>
          <w:tcPr>
            <w:tcW w:w="1008" w:type="dxa"/>
            <w:shd w:val="clear" w:color="auto" w:fill="FFFFFF"/>
            <w:vAlign w:val="center"/>
          </w:tcPr>
          <w:p w14:paraId="1384EF1E" w14:textId="77777777" w:rsidR="00EE6077" w:rsidRDefault="00000000">
            <w:pPr>
              <w:jc w:val="center"/>
            </w:pPr>
            <w:r>
              <w:rPr>
                <w:sz w:val="10"/>
              </w:rPr>
              <w:t>58%</w:t>
            </w:r>
          </w:p>
        </w:tc>
        <w:tc>
          <w:tcPr>
            <w:tcW w:w="2088" w:type="dxa"/>
            <w:shd w:val="clear" w:color="auto" w:fill="9B2C2C"/>
            <w:vAlign w:val="center"/>
          </w:tcPr>
          <w:p w14:paraId="6DD61D93" w14:textId="7B92EAD2" w:rsidR="00EE6077" w:rsidRDefault="00786498">
            <w:pPr>
              <w:jc w:val="center"/>
            </w:pPr>
            <w:r w:rsidRPr="00786498">
              <w:rPr>
                <w:b/>
                <w:color w:val="FFFFFF"/>
                <w:sz w:val="10"/>
              </w:rPr>
              <w:t>Very low</w:t>
            </w:r>
          </w:p>
        </w:tc>
      </w:tr>
      <w:tr w:rsidR="00EE6077" w14:paraId="7554AF59" w14:textId="77777777">
        <w:trPr>
          <w:jc w:val="center"/>
        </w:trPr>
        <w:tc>
          <w:tcPr>
            <w:tcW w:w="2448" w:type="dxa"/>
            <w:shd w:val="clear" w:color="auto" w:fill="E8EEF2"/>
            <w:vAlign w:val="center"/>
          </w:tcPr>
          <w:p w14:paraId="1A4E4003" w14:textId="77777777" w:rsidR="00EE6077" w:rsidRDefault="00000000">
            <w:r>
              <w:t>Lactate</w:t>
            </w:r>
          </w:p>
        </w:tc>
        <w:tc>
          <w:tcPr>
            <w:tcW w:w="1440" w:type="dxa"/>
            <w:shd w:val="clear" w:color="auto" w:fill="F2F5F8"/>
            <w:vAlign w:val="center"/>
          </w:tcPr>
          <w:p w14:paraId="46FA67D7" w14:textId="77777777" w:rsidR="00EE6077" w:rsidRDefault="00000000">
            <w:pPr>
              <w:jc w:val="center"/>
            </w:pPr>
            <w:r>
              <w:rPr>
                <w:sz w:val="10"/>
              </w:rPr>
              <w:t>10 / 597</w:t>
            </w:r>
          </w:p>
        </w:tc>
        <w:tc>
          <w:tcPr>
            <w:tcW w:w="2880" w:type="dxa"/>
            <w:shd w:val="clear" w:color="auto" w:fill="F2F5F8"/>
            <w:vAlign w:val="center"/>
          </w:tcPr>
          <w:p w14:paraId="0F6E7827" w14:textId="77777777" w:rsidR="00EE6077" w:rsidRDefault="00000000">
            <w:r>
              <w:rPr>
                <w:sz w:val="10"/>
              </w:rPr>
              <w:t>SMD −0,37 (−0,60 a −0,15) p=0,001</w:t>
            </w:r>
          </w:p>
        </w:tc>
        <w:tc>
          <w:tcPr>
            <w:tcW w:w="1008" w:type="dxa"/>
            <w:shd w:val="clear" w:color="auto" w:fill="F2F5F8"/>
            <w:vAlign w:val="center"/>
          </w:tcPr>
          <w:p w14:paraId="1C0429DE" w14:textId="77777777" w:rsidR="00EE6077" w:rsidRDefault="00000000">
            <w:pPr>
              <w:jc w:val="center"/>
            </w:pPr>
            <w:r>
              <w:rPr>
                <w:sz w:val="10"/>
              </w:rPr>
              <w:t>22%</w:t>
            </w:r>
          </w:p>
        </w:tc>
        <w:tc>
          <w:tcPr>
            <w:tcW w:w="2088" w:type="dxa"/>
            <w:shd w:val="clear" w:color="auto" w:fill="C5A880"/>
            <w:vAlign w:val="center"/>
          </w:tcPr>
          <w:p w14:paraId="66C6D7E1" w14:textId="1F141A82" w:rsidR="00EE6077" w:rsidRDefault="00786498">
            <w:pPr>
              <w:jc w:val="center"/>
            </w:pPr>
            <w:r w:rsidRPr="00786498">
              <w:rPr>
                <w:b/>
                <w:sz w:val="10"/>
              </w:rPr>
              <w:t>Low</w:t>
            </w:r>
          </w:p>
        </w:tc>
      </w:tr>
      <w:tr w:rsidR="00EE6077" w14:paraId="56D79FA7" w14:textId="77777777">
        <w:trPr>
          <w:jc w:val="center"/>
        </w:trPr>
        <w:tc>
          <w:tcPr>
            <w:tcW w:w="2448" w:type="dxa"/>
            <w:shd w:val="clear" w:color="auto" w:fill="E8EEF2"/>
            <w:vAlign w:val="center"/>
          </w:tcPr>
          <w:p w14:paraId="4CD7D6A7" w14:textId="77777777" w:rsidR="00EE6077" w:rsidRDefault="00000000">
            <w:r>
              <w:t>Liver fat (MRI)</w:t>
            </w:r>
          </w:p>
        </w:tc>
        <w:tc>
          <w:tcPr>
            <w:tcW w:w="1440" w:type="dxa"/>
            <w:shd w:val="clear" w:color="auto" w:fill="FFFFFF"/>
            <w:vAlign w:val="center"/>
          </w:tcPr>
          <w:p w14:paraId="0F529F1C" w14:textId="77777777" w:rsidR="00EE6077" w:rsidRDefault="00000000">
            <w:pPr>
              <w:jc w:val="center"/>
            </w:pPr>
            <w:r>
              <w:rPr>
                <w:sz w:val="10"/>
              </w:rPr>
              <w:t>2 / 72</w:t>
            </w:r>
          </w:p>
        </w:tc>
        <w:tc>
          <w:tcPr>
            <w:tcW w:w="2880" w:type="dxa"/>
            <w:shd w:val="clear" w:color="auto" w:fill="FFFFFF"/>
            <w:vAlign w:val="center"/>
          </w:tcPr>
          <w:p w14:paraId="6FAEB1DC" w14:textId="77777777" w:rsidR="00EE6077" w:rsidRDefault="00000000">
            <w:proofErr w:type="spellStart"/>
            <w:r>
              <w:rPr>
                <w:sz w:val="10"/>
              </w:rPr>
              <w:t>Redução</w:t>
            </w:r>
            <w:proofErr w:type="spellEnd"/>
            <w:r>
              <w:rPr>
                <w:sz w:val="10"/>
              </w:rPr>
              <w:t xml:space="preserve"> </w:t>
            </w:r>
            <w:proofErr w:type="spellStart"/>
            <w:r>
              <w:rPr>
                <w:sz w:val="10"/>
              </w:rPr>
              <w:t>relativa</w:t>
            </w:r>
            <w:proofErr w:type="spellEnd"/>
            <w:r>
              <w:rPr>
                <w:sz w:val="10"/>
              </w:rPr>
              <w:t xml:space="preserve"> 12–18% (</w:t>
            </w:r>
            <w:proofErr w:type="spellStart"/>
            <w:r>
              <w:rPr>
                <w:sz w:val="10"/>
              </w:rPr>
              <w:t>pilotos</w:t>
            </w:r>
            <w:proofErr w:type="spellEnd"/>
            <w:r>
              <w:rPr>
                <w:sz w:val="10"/>
              </w:rPr>
              <w:t>)</w:t>
            </w:r>
          </w:p>
        </w:tc>
        <w:tc>
          <w:tcPr>
            <w:tcW w:w="1008" w:type="dxa"/>
            <w:shd w:val="clear" w:color="auto" w:fill="FFFFFF"/>
            <w:vAlign w:val="center"/>
          </w:tcPr>
          <w:p w14:paraId="1BEA4A12" w14:textId="77777777" w:rsidR="00EE6077" w:rsidRDefault="00000000">
            <w:pPr>
              <w:jc w:val="center"/>
            </w:pPr>
            <w:r>
              <w:rPr>
                <w:sz w:val="10"/>
              </w:rPr>
              <w:t>—</w:t>
            </w:r>
          </w:p>
        </w:tc>
        <w:tc>
          <w:tcPr>
            <w:tcW w:w="2088" w:type="dxa"/>
            <w:shd w:val="clear" w:color="auto" w:fill="C5A880"/>
            <w:vAlign w:val="center"/>
          </w:tcPr>
          <w:p w14:paraId="062865D7" w14:textId="7D235C6E" w:rsidR="00EE6077" w:rsidRDefault="00786498">
            <w:pPr>
              <w:jc w:val="center"/>
            </w:pPr>
            <w:r w:rsidRPr="00786498">
              <w:rPr>
                <w:b/>
                <w:sz w:val="10"/>
              </w:rPr>
              <w:t>Low</w:t>
            </w:r>
          </w:p>
        </w:tc>
      </w:tr>
      <w:tr w:rsidR="00EE6077" w14:paraId="21D62922" w14:textId="77777777">
        <w:trPr>
          <w:jc w:val="center"/>
        </w:trPr>
        <w:tc>
          <w:tcPr>
            <w:tcW w:w="2448" w:type="dxa"/>
            <w:shd w:val="clear" w:color="auto" w:fill="E8EEF2"/>
            <w:vAlign w:val="center"/>
          </w:tcPr>
          <w:p w14:paraId="2914AC80" w14:textId="77777777" w:rsidR="00EE6077" w:rsidRDefault="00000000">
            <w:r>
              <w:t>COVID clinical worsening</w:t>
            </w:r>
          </w:p>
        </w:tc>
        <w:tc>
          <w:tcPr>
            <w:tcW w:w="1440" w:type="dxa"/>
            <w:shd w:val="clear" w:color="auto" w:fill="F2F5F8"/>
            <w:vAlign w:val="center"/>
          </w:tcPr>
          <w:p w14:paraId="192A7462" w14:textId="77777777" w:rsidR="00EE6077" w:rsidRDefault="00000000">
            <w:pPr>
              <w:jc w:val="center"/>
            </w:pPr>
            <w:r>
              <w:rPr>
                <w:sz w:val="10"/>
              </w:rPr>
              <w:t>1 / 675</w:t>
            </w:r>
          </w:p>
        </w:tc>
        <w:tc>
          <w:tcPr>
            <w:tcW w:w="2880" w:type="dxa"/>
            <w:shd w:val="clear" w:color="auto" w:fill="F2F5F8"/>
            <w:vAlign w:val="center"/>
          </w:tcPr>
          <w:p w14:paraId="0CBF8AD4" w14:textId="77777777" w:rsidR="00EE6077" w:rsidRDefault="00000000">
            <w:r>
              <w:rPr>
                <w:sz w:val="10"/>
              </w:rPr>
              <w:t>HR 1,09 (IC90 0,90–1,31) p=0,48</w:t>
            </w:r>
          </w:p>
        </w:tc>
        <w:tc>
          <w:tcPr>
            <w:tcW w:w="1008" w:type="dxa"/>
            <w:shd w:val="clear" w:color="auto" w:fill="F2F5F8"/>
            <w:vAlign w:val="center"/>
          </w:tcPr>
          <w:p w14:paraId="2B3D9579" w14:textId="77777777" w:rsidR="00EE6077" w:rsidRDefault="00000000">
            <w:pPr>
              <w:jc w:val="center"/>
            </w:pPr>
            <w:r>
              <w:rPr>
                <w:sz w:val="10"/>
              </w:rPr>
              <w:t>—</w:t>
            </w:r>
          </w:p>
        </w:tc>
        <w:tc>
          <w:tcPr>
            <w:tcW w:w="2088" w:type="dxa"/>
            <w:shd w:val="clear" w:color="auto" w:fill="0F2A44"/>
            <w:vAlign w:val="center"/>
          </w:tcPr>
          <w:p w14:paraId="749C0E1B" w14:textId="0F2E9E66" w:rsidR="00EE6077" w:rsidRDefault="00786498">
            <w:pPr>
              <w:jc w:val="center"/>
            </w:pPr>
            <w:r w:rsidRPr="00786498">
              <w:rPr>
                <w:b/>
                <w:color w:val="FFFFFF"/>
                <w:sz w:val="10"/>
              </w:rPr>
              <w:t>High (negative)</w:t>
            </w:r>
          </w:p>
        </w:tc>
      </w:tr>
    </w:tbl>
    <w:p w14:paraId="2FF4B2A0" w14:textId="77777777" w:rsidR="00EE6077" w:rsidRPr="00301208" w:rsidRDefault="00000000">
      <w:pPr>
        <w:spacing w:before="20"/>
        <w:jc w:val="right"/>
      </w:pPr>
      <w:r>
        <w:t>* Downgraded for imprecision (CI crosses clinical threshold) and risk of bias; ** Very low due to inconsistency + imprecision. See Appendix E.</w:t>
      </w:r>
    </w:p>
    <w:p w14:paraId="59758395" w14:textId="77777777" w:rsidR="00EE6077" w:rsidRPr="00301208" w:rsidRDefault="00000000">
      <w:pPr>
        <w:spacing w:before="20" w:after="40"/>
        <w:jc w:val="both"/>
      </w:pPr>
      <w:r>
        <w:t xml:space="preserve">Safety: no serious adverse events attributed to molecular hydrogen (H2) in 34 RCTs. Mild events (distension, diarrhea) with incidence </w:t>
      </w:r>
      <w:proofErr w:type="gramStart"/>
      <w:r>
        <w:t>similar to</w:t>
      </w:r>
      <w:proofErr w:type="gramEnd"/>
      <w:r>
        <w:t xml:space="preserve"> placebo, including in the phase 3 RCT.</w:t>
      </w:r>
    </w:p>
    <w:p w14:paraId="0C45D4B5" w14:textId="77777777" w:rsidR="00EE6077" w:rsidRPr="00301208" w:rsidRDefault="00000000">
      <w:pPr>
        <w:spacing w:before="20" w:after="40"/>
        <w:jc w:val="both"/>
      </w:pPr>
      <w:r>
        <w:t>Lipids: statistically significant reductions but below the threshold for clinical relevance (LDL reduction &lt;5% vs 30–50% with statin). Low heterogeneity after exclusion of high-risk studies.</w:t>
      </w:r>
    </w:p>
    <w:p w14:paraId="6DFDD49B" w14:textId="77777777" w:rsidR="00EE6077" w:rsidRPr="00301208" w:rsidRDefault="00000000">
      <w:pPr>
        <w:spacing w:before="20" w:after="40"/>
        <w:jc w:val="both"/>
      </w:pPr>
      <w:r>
        <w:t>Oxidative stress/performance: increase in BAP without reduction in d-ROMs suggests potentiation of endogenous defense, not direct scavenging. Effect on explosive power is small and heterogeneous (RPE I² 58% due to protocol variations and concentration not reported in 9 studies).</w:t>
      </w:r>
    </w:p>
    <w:p w14:paraId="3DD228A2" w14:textId="77777777" w:rsidR="00EE6077" w:rsidRPr="00301208" w:rsidRDefault="00000000">
      <w:pPr>
        <w:spacing w:before="20" w:after="40"/>
        <w:jc w:val="both"/>
      </w:pPr>
      <w:r>
        <w:t>Hepatic/aging: signals in pilots n=12–60, short duration (4–24 weeks), without multicenter replication — low certainty, not extrapolatable.</w:t>
      </w:r>
    </w:p>
    <w:p w14:paraId="426D9F1A" w14:textId="77777777" w:rsidR="00EE6077" w:rsidRPr="00301208" w:rsidRDefault="00000000">
      <w:pPr>
        <w:spacing w:before="20" w:after="40"/>
        <w:jc w:val="both"/>
      </w:pPr>
      <w:r>
        <w:t>COVID-19: Hydro-COVID (triple-blind, n=675, HRW 2×/day 21 days) did not reduce clinical worsening, hospitalization, mortality or persistent symptoms — high certainty of no benefit for this indication/dose/duration.</w:t>
      </w:r>
    </w:p>
    <w:p w14:paraId="027D7088" w14:textId="77777777" w:rsidR="00EE6077" w:rsidRPr="00301208" w:rsidRDefault="00000000">
      <w:pPr>
        <w:pStyle w:val="Ttulo2"/>
        <w:spacing w:before="160" w:after="60"/>
        <w:rPr>
          <w:color w:val="0F2A44"/>
        </w:rPr>
      </w:pPr>
      <w:proofErr w:type="gramStart"/>
      <w:r>
        <w:t>3.5  Cellular</w:t>
      </w:r>
      <w:proofErr w:type="gramEnd"/>
      <w:r>
        <w:t xml:space="preserve"> mechanisms — integrative figure</w:t>
      </w:r>
    </w:p>
    <w:p w14:paraId="5FB70A3B" w14:textId="546B6ADB" w:rsidR="00301208" w:rsidRPr="00301208" w:rsidRDefault="006D3E97" w:rsidP="00220622">
      <w:r w:rsidRPr="006D3E97">
        <w:t>Figure 2 summarizes the mechanistic hypothesis currently proposed to integrate the interaction between H₂ and Fe-porphyrin with the activation of the Keap1–Nrf2–ARE pathway, linking this mechanism to the key cellular effects described in the literature.</w:t>
      </w:r>
      <w:r w:rsidR="00301208">
        <w:rPr>
          <w:noProof/>
        </w:rPr>
        <w:drawing>
          <wp:inline distT="0" distB="0" distL="0" distR="0" wp14:anchorId="38BBF6F7" wp14:editId="198D144A">
            <wp:extent cx="6492240" cy="3653155"/>
            <wp:effectExtent l="0" t="0" r="3810" b="4445"/>
            <wp:docPr id="569592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3653155"/>
                    </a:xfrm>
                    <a:prstGeom prst="rect">
                      <a:avLst/>
                    </a:prstGeom>
                    <a:noFill/>
                    <a:ln>
                      <a:noFill/>
                    </a:ln>
                  </pic:spPr>
                </pic:pic>
              </a:graphicData>
            </a:graphic>
          </wp:inline>
        </w:drawing>
      </w:r>
    </w:p>
    <w:p w14:paraId="7DD6B51A" w14:textId="77777777" w:rsidR="00E7409B" w:rsidRDefault="00E7409B" w:rsidP="00E7409B">
      <w:pPr>
        <w:spacing w:before="80"/>
        <w:jc w:val="center"/>
        <w:rPr>
          <w:i/>
          <w:color w:val="5A6C7D"/>
          <w:sz w:val="12"/>
          <w:lang w:val="pt-BR"/>
        </w:rPr>
      </w:pPr>
      <w:r>
        <w:lastRenderedPageBreak/>
        <w:t xml:space="preserve">Figure 2. Proposed mechanistic model of molecular hydrogen (H₂) via Fe-porphyrin–Keap1–Nrf2–ARE. H₂ would interact with oxidized Fe-porphyrin, promoting redox modification of cysteine residues in Keap1 and favoring Nrf2 release. After nuclear translocation, Nrf2 binds to the antioxidant response element (ARE), inducing expression of cytoprotective enzymes (HO-1, SOD, CAT, </w:t>
      </w:r>
      <w:proofErr w:type="spellStart"/>
      <w:r>
        <w:t>GPx</w:t>
      </w:r>
      <w:proofErr w:type="spellEnd"/>
      <w:r>
        <w:t xml:space="preserve"> and NQO1), associated with reduction of highly cytotoxic reactive species, inflammatory modulation and preservation of mitochondrial function. The H₂–Fe-porphyrin mechanism remains a mechanistic hypothesis under investigation, based mainly on Ohta (2023) and Cheng et al. (2023).</w:t>
      </w:r>
    </w:p>
    <w:p w14:paraId="30EEA5F9" w14:textId="77777777" w:rsidR="00E7409B" w:rsidRDefault="00E7409B" w:rsidP="00E7409B">
      <w:pPr>
        <w:spacing w:before="80"/>
        <w:jc w:val="center"/>
        <w:rPr>
          <w:i/>
          <w:color w:val="5A6C7D"/>
          <w:sz w:val="12"/>
          <w:lang w:val="pt-BR"/>
        </w:rPr>
      </w:pPr>
    </w:p>
    <w:p w14:paraId="4E62214A" w14:textId="77777777" w:rsidR="00EE6077" w:rsidRPr="00301208" w:rsidRDefault="00000000" w:rsidP="00E7409B">
      <w:pPr>
        <w:spacing w:before="80"/>
        <w:jc w:val="center"/>
      </w:pPr>
      <w:r>
        <w:t>Figure 3 — Summarized forest plots (adapted from included meta-</w:t>
      </w:r>
      <w:proofErr w:type="gramStart"/>
      <w:r>
        <w:t>analyses;</w:t>
      </w:r>
      <w:proofErr w:type="gramEnd"/>
      <w:r>
        <w:t xml:space="preserve"> no new meta-analysis with individual data in this manuscript)</w:t>
      </w:r>
    </w:p>
    <w:p w14:paraId="25A3F9F0" w14:textId="77777777" w:rsidR="00AA4A9A" w:rsidRDefault="00000000">
      <w:pPr>
        <w:jc w:val="center"/>
      </w:pPr>
      <w:r>
        <w:rPr>
          <w:noProof/>
        </w:rPr>
        <w:drawing>
          <wp:inline distT="0" distB="0" distL="0" distR="0" wp14:anchorId="7FA86AF7" wp14:editId="7B1C83C2">
            <wp:extent cx="5669280" cy="3107937"/>
            <wp:effectExtent l="0" t="0" r="0" b="0"/>
            <wp:docPr id="1823348851" name="Picture 182334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_plot_vetorial.png"/>
                    <pic:cNvPicPr/>
                  </pic:nvPicPr>
                  <pic:blipFill>
                    <a:blip r:embed="rId9"/>
                    <a:stretch>
                      <a:fillRect/>
                    </a:stretch>
                  </pic:blipFill>
                  <pic:spPr>
                    <a:xfrm>
                      <a:off x="0" y="0"/>
                      <a:ext cx="5669280" cy="3107937"/>
                    </a:xfrm>
                    <a:prstGeom prst="rect">
                      <a:avLst/>
                    </a:prstGeom>
                  </pic:spPr>
                </pic:pic>
              </a:graphicData>
            </a:graphic>
          </wp:inline>
        </w:drawing>
      </w:r>
    </w:p>
    <w:p w14:paraId="1EB82ECD" w14:textId="77777777" w:rsidR="00AA4A9A" w:rsidRPr="00301208" w:rsidRDefault="00000000">
      <w:pPr>
        <w:jc w:val="center"/>
      </w:pPr>
      <w:r>
        <w:t>Source: adapted from meta-analyses Ye et al. 2026 (preprint), Li et al. 2024 and Zhou et al. 2024. ◆ = point estimate; bar = 95%CI; vertical line = null effect. No new meta-analysis with individual data in this manuscript.</w:t>
      </w:r>
    </w:p>
    <w:p w14:paraId="1AE8344F" w14:textId="77777777" w:rsidR="00EE6077" w:rsidRPr="00301208" w:rsidRDefault="00000000">
      <w:pPr>
        <w:pStyle w:val="Ttulo1"/>
        <w:pBdr>
          <w:bottom w:val="single" w:sz="6" w:space="2" w:color="0E9A8B"/>
        </w:pBdr>
        <w:spacing w:before="240" w:after="80"/>
      </w:pPr>
      <w:proofErr w:type="gramStart"/>
      <w:r>
        <w:t>4  Discussion</w:t>
      </w:r>
      <w:proofErr w:type="gramEnd"/>
    </w:p>
    <w:p w14:paraId="592B7943" w14:textId="77777777" w:rsidR="00EE6077" w:rsidRPr="00301208" w:rsidRDefault="00000000">
      <w:pPr>
        <w:spacing w:before="20" w:after="40"/>
        <w:jc w:val="both"/>
      </w:pPr>
      <w:r>
        <w:t>This systematized review confirms a favorable safety profile of molecular hydrogen (H2) in humans, but without robust clinical benefit. Efficacy signals — modest cholesterol reduction, BAP increase and discrete improvement in explosive power — are limited in magnitude and low-to-moderate certainty, based on small heterogeneous RCTs. The only adequately powered phase 3 RCT was negative.</w:t>
      </w:r>
    </w:p>
    <w:p w14:paraId="73D7F2E0" w14:textId="77777777" w:rsidR="00EE6077" w:rsidRPr="00301208" w:rsidRDefault="00000000">
      <w:pPr>
        <w:pStyle w:val="Ttulo2"/>
        <w:spacing w:before="160" w:after="60"/>
      </w:pPr>
      <w:proofErr w:type="gramStart"/>
      <w:r>
        <w:t>4.1  Comparison</w:t>
      </w:r>
      <w:proofErr w:type="gramEnd"/>
      <w:r>
        <w:t xml:space="preserve"> with previous reviews</w:t>
      </w:r>
    </w:p>
    <w:p w14:paraId="3E8D7F06" w14:textId="77777777" w:rsidR="00EE6077" w:rsidRPr="00301208" w:rsidRDefault="00000000">
      <w:pPr>
        <w:spacing w:before="20" w:after="40"/>
        <w:jc w:val="both"/>
      </w:pPr>
      <w:r>
        <w:t>Johnsen et al. (2023) already classified the field as early-stage, with established safety and anecdotal efficacy. Our findings update this conclusion with 2024–2026 meta-analyses and Hydro-COVID, maintaining direction but with more precise quantification of effects and certainty. Dhillon et al. (2024) and Jeyaraman et al. (2026) pointed to potential in muscle recovery and musculoskeletal conditions; we confirm signals but with heterogeneity of route/dose and no target engagement biomarker.</w:t>
      </w:r>
    </w:p>
    <w:p w14:paraId="554EE890" w14:textId="77777777" w:rsidR="00EE6077" w:rsidRPr="00301208" w:rsidRDefault="00000000">
      <w:pPr>
        <w:pStyle w:val="Ttulo2"/>
        <w:spacing w:before="160" w:after="60"/>
      </w:pPr>
      <w:proofErr w:type="gramStart"/>
      <w:r>
        <w:t>4.2  Mechanisms</w:t>
      </w:r>
      <w:proofErr w:type="gramEnd"/>
    </w:p>
    <w:p w14:paraId="4F3CBEEB" w14:textId="77777777" w:rsidR="00EE6077" w:rsidRPr="00301208" w:rsidRDefault="00000000">
      <w:pPr>
        <w:spacing w:before="20" w:after="40"/>
        <w:jc w:val="both"/>
      </w:pPr>
      <w:r>
        <w:t>Biological plausibility has evolved from direct scavenging to Keap1–Nrf2–ARE modulation, with recent proposal of oxidized Fe-porphyrin as biosensor (Ohta, 2023; Cheng, 2023). The dissociation between increased BAP and unchanged d-ROMs (Li et al., 2024) is compatible with potentiation of endogenous defenses, not direct stoichiometric neutralization. Lack of validation in human biopsies with HO-1/Nrf2 limits translation.</w:t>
      </w:r>
    </w:p>
    <w:p w14:paraId="687518B5" w14:textId="77777777" w:rsidR="00EE6077" w:rsidRPr="00301208" w:rsidRDefault="00000000">
      <w:pPr>
        <w:pStyle w:val="Ttulo2"/>
        <w:spacing w:before="160" w:after="60"/>
      </w:pPr>
      <w:proofErr w:type="gramStart"/>
      <w:r>
        <w:t>4.3  Clinical</w:t>
      </w:r>
      <w:proofErr w:type="gramEnd"/>
      <w:r>
        <w:t xml:space="preserve"> and research implications</w:t>
      </w:r>
    </w:p>
    <w:p w14:paraId="6F41C1B3" w14:textId="77777777" w:rsidR="00EE6077" w:rsidRPr="00301208" w:rsidRDefault="00000000">
      <w:pPr>
        <w:spacing w:before="20" w:after="40"/>
        <w:jc w:val="both"/>
      </w:pPr>
      <w:r>
        <w:t>Current evidence does not support routine use of molecular hydrogen (H2). When used, it should be in a research context with consent, without replacing proven interventions (statins, exercise, vaccination).</w:t>
      </w:r>
    </w:p>
    <w:p w14:paraId="48B0EA16" w14:textId="77777777" w:rsidR="00EE6077" w:rsidRPr="00301208" w:rsidRDefault="00000000">
      <w:pPr>
        <w:spacing w:before="20" w:after="40"/>
        <w:jc w:val="both"/>
      </w:pPr>
      <w:r>
        <w:t>Research implications: priorities are human pharmacokinetics (half-life 30–60 min, exhaled H2 as biomarker), definition of minimal effective dose and optimal route (HRW vs inhalation head-to-head), and phase 3 RCTs with clinical outcomes (CV events, liver biopsy, physical function) and ≥12 months follow-up in diverse populations.</w:t>
      </w:r>
    </w:p>
    <w:p w14:paraId="461123C9" w14:textId="77777777" w:rsidR="00EE6077" w:rsidRPr="00301208" w:rsidRDefault="00000000">
      <w:pPr>
        <w:pStyle w:val="Ttulo2"/>
        <w:spacing w:before="160" w:after="60"/>
      </w:pPr>
      <w:proofErr w:type="gramStart"/>
      <w:r>
        <w:t>4.4  Gaps</w:t>
      </w:r>
      <w:proofErr w:type="gramEnd"/>
      <w:r>
        <w:t xml:space="preserve"> and research priorities</w:t>
      </w:r>
    </w:p>
    <w:p w14:paraId="1A96AF09" w14:textId="77777777" w:rsidR="00EE6077" w:rsidRPr="00301208" w:rsidRDefault="00000000">
      <w:r>
        <w:t>Box 3 — Research gaps and priorities</w:t>
      </w:r>
    </w:p>
    <w:tbl>
      <w:tblPr>
        <w:tblW w:w="0" w:type="auto"/>
        <w:jc w:val="center"/>
        <w:tblBorders>
          <w:top w:val="single" w:sz="3" w:space="0" w:color="CBD5E0"/>
          <w:left w:val="single" w:sz="3" w:space="0" w:color="CBD5E0"/>
          <w:bottom w:val="single" w:sz="3" w:space="0" w:color="CBD5E0"/>
          <w:right w:val="single" w:sz="3" w:space="0" w:color="CBD5E0"/>
          <w:insideH w:val="single" w:sz="3" w:space="0" w:color="CBD5E0"/>
          <w:insideV w:val="single" w:sz="3" w:space="0" w:color="CBD5E0"/>
        </w:tblBorders>
        <w:tblLayout w:type="fixed"/>
        <w:tblLook w:val="04A0" w:firstRow="1" w:lastRow="0" w:firstColumn="1" w:lastColumn="0" w:noHBand="0" w:noVBand="1"/>
      </w:tblPr>
      <w:tblGrid>
        <w:gridCol w:w="3408"/>
        <w:gridCol w:w="3600"/>
        <w:gridCol w:w="3672"/>
      </w:tblGrid>
      <w:tr w:rsidR="009D4BE2" w:rsidRPr="009D4BE2" w14:paraId="36B22440" w14:textId="77777777">
        <w:trPr>
          <w:jc w:val="center"/>
        </w:trPr>
        <w:tc>
          <w:tcPr>
            <w:tcW w:w="3408" w:type="dxa"/>
            <w:shd w:val="clear" w:color="auto" w:fill="0F2A44"/>
          </w:tcPr>
          <w:p w14:paraId="21C5BE05" w14:textId="77777777" w:rsidR="00EE6077" w:rsidRPr="009D4BE2" w:rsidRDefault="00000000">
            <w:pPr>
              <w:jc w:val="center"/>
              <w:rPr>
                <w:color w:val="FFFFFF" w:themeColor="background1"/>
              </w:rPr>
            </w:pPr>
            <w:r w:rsidRPr="009D4BE2">
              <w:rPr>
                <w:b/>
                <w:color w:val="FFFFFF" w:themeColor="background1"/>
              </w:rPr>
              <w:t>TOPIC</w:t>
            </w:r>
          </w:p>
        </w:tc>
        <w:tc>
          <w:tcPr>
            <w:tcW w:w="3408" w:type="dxa"/>
            <w:shd w:val="clear" w:color="auto" w:fill="0F2A44"/>
          </w:tcPr>
          <w:p w14:paraId="3A177FD0" w14:textId="77777777" w:rsidR="00EE6077" w:rsidRPr="009D4BE2" w:rsidRDefault="00000000">
            <w:pPr>
              <w:jc w:val="center"/>
              <w:rPr>
                <w:color w:val="FFFFFF" w:themeColor="background1"/>
              </w:rPr>
            </w:pPr>
            <w:r w:rsidRPr="009D4BE2">
              <w:rPr>
                <w:b/>
                <w:color w:val="FFFFFF" w:themeColor="background1"/>
              </w:rPr>
              <w:t>CURRENT EVIDENCE</w:t>
            </w:r>
          </w:p>
        </w:tc>
        <w:tc>
          <w:tcPr>
            <w:tcW w:w="3408" w:type="dxa"/>
            <w:shd w:val="clear" w:color="auto" w:fill="0F2A44"/>
          </w:tcPr>
          <w:p w14:paraId="328F18AB" w14:textId="77777777" w:rsidR="00EE6077" w:rsidRPr="009D4BE2" w:rsidRDefault="00000000">
            <w:pPr>
              <w:jc w:val="center"/>
              <w:rPr>
                <w:color w:val="FFFFFF" w:themeColor="background1"/>
              </w:rPr>
            </w:pPr>
            <w:r w:rsidRPr="009D4BE2">
              <w:rPr>
                <w:b/>
                <w:color w:val="FFFFFF" w:themeColor="background1"/>
              </w:rPr>
              <w:t>PRIORITY</w:t>
            </w:r>
          </w:p>
        </w:tc>
      </w:tr>
      <w:tr w:rsidR="00EE6077" w14:paraId="06B4DDC1" w14:textId="77777777">
        <w:trPr>
          <w:jc w:val="center"/>
        </w:trPr>
        <w:tc>
          <w:tcPr>
            <w:tcW w:w="2592" w:type="dxa"/>
            <w:shd w:val="clear" w:color="auto" w:fill="E8EEF2"/>
            <w:vAlign w:val="center"/>
          </w:tcPr>
          <w:p w14:paraId="6B2573B4" w14:textId="77777777" w:rsidR="00EE6077" w:rsidRDefault="00000000">
            <w:r>
              <w:t>Human pharmacokinetics</w:t>
            </w:r>
          </w:p>
        </w:tc>
        <w:tc>
          <w:tcPr>
            <w:tcW w:w="3600" w:type="dxa"/>
            <w:shd w:val="clear" w:color="auto" w:fill="F2F5F8"/>
            <w:vAlign w:val="center"/>
          </w:tcPr>
          <w:p w14:paraId="16D4B309" w14:textId="77777777" w:rsidR="00EE6077" w:rsidRPr="00301208" w:rsidRDefault="00000000">
            <w:r>
              <w:t>Insufficient (half-life 30–60 min, no validated biomarker)</w:t>
            </w:r>
          </w:p>
        </w:tc>
        <w:tc>
          <w:tcPr>
            <w:tcW w:w="3672" w:type="dxa"/>
            <w:shd w:val="clear" w:color="auto" w:fill="0E9A8B"/>
            <w:vAlign w:val="center"/>
          </w:tcPr>
          <w:p w14:paraId="78E51072" w14:textId="77777777" w:rsidR="00EE6077" w:rsidRPr="00033806" w:rsidRDefault="00000000">
            <w:pPr>
              <w:jc w:val="center"/>
              <w:rPr>
                <w:color w:val="FFFFFF" w:themeColor="background1"/>
              </w:rPr>
            </w:pPr>
            <w:r w:rsidRPr="00033806">
              <w:rPr>
                <w:color w:val="FFFFFF" w:themeColor="background1"/>
              </w:rPr>
              <w:t>High</w:t>
            </w:r>
          </w:p>
        </w:tc>
      </w:tr>
      <w:tr w:rsidR="00EE6077" w14:paraId="03C6A15B" w14:textId="77777777">
        <w:trPr>
          <w:jc w:val="center"/>
        </w:trPr>
        <w:tc>
          <w:tcPr>
            <w:tcW w:w="2592" w:type="dxa"/>
            <w:shd w:val="clear" w:color="auto" w:fill="E8EEF2"/>
            <w:vAlign w:val="center"/>
          </w:tcPr>
          <w:p w14:paraId="63ABDDCC" w14:textId="77777777" w:rsidR="00EE6077" w:rsidRDefault="00000000">
            <w:r>
              <w:lastRenderedPageBreak/>
              <w:t>Dose-response</w:t>
            </w:r>
          </w:p>
        </w:tc>
        <w:tc>
          <w:tcPr>
            <w:tcW w:w="3600" w:type="dxa"/>
            <w:shd w:val="clear" w:color="auto" w:fill="FFFFFF"/>
            <w:vAlign w:val="center"/>
          </w:tcPr>
          <w:p w14:paraId="5368CD26" w14:textId="77777777" w:rsidR="00EE6077" w:rsidRDefault="00000000">
            <w:r>
              <w:t>Non-existent (0.5–5.9 ppm vs 1–66% gas)</w:t>
            </w:r>
          </w:p>
        </w:tc>
        <w:tc>
          <w:tcPr>
            <w:tcW w:w="3672" w:type="dxa"/>
            <w:shd w:val="clear" w:color="auto" w:fill="0E9A8B"/>
            <w:vAlign w:val="center"/>
          </w:tcPr>
          <w:p w14:paraId="7693162D" w14:textId="592BC359" w:rsidR="00EE6077" w:rsidRPr="00033806" w:rsidRDefault="00033806">
            <w:pPr>
              <w:jc w:val="center"/>
              <w:rPr>
                <w:color w:val="FFFFFF" w:themeColor="background1"/>
              </w:rPr>
            </w:pPr>
            <w:r w:rsidRPr="00033806">
              <w:rPr>
                <w:color w:val="FFFFFF" w:themeColor="background1"/>
              </w:rPr>
              <w:t>High</w:t>
            </w:r>
          </w:p>
        </w:tc>
      </w:tr>
      <w:tr w:rsidR="00EE6077" w14:paraId="5585559B" w14:textId="77777777">
        <w:trPr>
          <w:jc w:val="center"/>
        </w:trPr>
        <w:tc>
          <w:tcPr>
            <w:tcW w:w="2592" w:type="dxa"/>
            <w:shd w:val="clear" w:color="auto" w:fill="E8EEF2"/>
            <w:vAlign w:val="center"/>
          </w:tcPr>
          <w:p w14:paraId="7628CDD6" w14:textId="77777777" w:rsidR="00EE6077" w:rsidRPr="00301208" w:rsidRDefault="00000000">
            <w:r>
              <w:t>Optimal route (HRW vs inhalation)</w:t>
            </w:r>
          </w:p>
        </w:tc>
        <w:tc>
          <w:tcPr>
            <w:tcW w:w="3600" w:type="dxa"/>
            <w:shd w:val="clear" w:color="auto" w:fill="F2F5F8"/>
            <w:vAlign w:val="center"/>
          </w:tcPr>
          <w:p w14:paraId="166D8A46" w14:textId="77777777" w:rsidR="00EE6077" w:rsidRDefault="00000000">
            <w:r>
              <w:t>No head-to-head</w:t>
            </w:r>
          </w:p>
        </w:tc>
        <w:tc>
          <w:tcPr>
            <w:tcW w:w="3672" w:type="dxa"/>
            <w:shd w:val="clear" w:color="auto" w:fill="0E9A8B"/>
            <w:vAlign w:val="center"/>
          </w:tcPr>
          <w:p w14:paraId="035E58E7" w14:textId="0E1F7353" w:rsidR="00EE6077" w:rsidRPr="00033806" w:rsidRDefault="00033806">
            <w:pPr>
              <w:jc w:val="center"/>
              <w:rPr>
                <w:color w:val="FFFFFF" w:themeColor="background1"/>
              </w:rPr>
            </w:pPr>
            <w:r w:rsidRPr="00033806">
              <w:rPr>
                <w:color w:val="FFFFFF" w:themeColor="background1"/>
              </w:rPr>
              <w:t>High</w:t>
            </w:r>
          </w:p>
        </w:tc>
      </w:tr>
      <w:tr w:rsidR="00EE6077" w14:paraId="2235FE4E" w14:textId="77777777">
        <w:trPr>
          <w:jc w:val="center"/>
        </w:trPr>
        <w:tc>
          <w:tcPr>
            <w:tcW w:w="2592" w:type="dxa"/>
            <w:shd w:val="clear" w:color="auto" w:fill="E8EEF2"/>
            <w:vAlign w:val="center"/>
          </w:tcPr>
          <w:p w14:paraId="77320448" w14:textId="77777777" w:rsidR="00EE6077" w:rsidRPr="00301208" w:rsidRDefault="00000000">
            <w:r>
              <w:t>Phase 3 NAFLD RCT with biopsy</w:t>
            </w:r>
          </w:p>
        </w:tc>
        <w:tc>
          <w:tcPr>
            <w:tcW w:w="3600" w:type="dxa"/>
            <w:shd w:val="clear" w:color="auto" w:fill="FFFFFF"/>
            <w:vAlign w:val="center"/>
          </w:tcPr>
          <w:p w14:paraId="54DB2A5A" w14:textId="77777777" w:rsidR="00EE6077" w:rsidRDefault="00000000">
            <w:r>
              <w:t>Absent (only pilots n=12–60)</w:t>
            </w:r>
          </w:p>
        </w:tc>
        <w:tc>
          <w:tcPr>
            <w:tcW w:w="3672" w:type="dxa"/>
            <w:shd w:val="clear" w:color="auto" w:fill="0E9A8B"/>
            <w:vAlign w:val="center"/>
          </w:tcPr>
          <w:p w14:paraId="76F4A39F" w14:textId="14A91211" w:rsidR="00EE6077" w:rsidRPr="00033806" w:rsidRDefault="00033806">
            <w:pPr>
              <w:jc w:val="center"/>
              <w:rPr>
                <w:color w:val="FFFFFF" w:themeColor="background1"/>
              </w:rPr>
            </w:pPr>
            <w:r w:rsidRPr="00033806">
              <w:rPr>
                <w:color w:val="FFFFFF" w:themeColor="background1"/>
              </w:rPr>
              <w:t>High</w:t>
            </w:r>
          </w:p>
        </w:tc>
      </w:tr>
      <w:tr w:rsidR="00EE6077" w14:paraId="75A71664" w14:textId="77777777">
        <w:trPr>
          <w:jc w:val="center"/>
        </w:trPr>
        <w:tc>
          <w:tcPr>
            <w:tcW w:w="2592" w:type="dxa"/>
            <w:shd w:val="clear" w:color="auto" w:fill="E8EEF2"/>
            <w:vAlign w:val="center"/>
          </w:tcPr>
          <w:p w14:paraId="0C69AD69" w14:textId="77777777" w:rsidR="00EE6077" w:rsidRPr="00301208" w:rsidRDefault="00000000">
            <w:r>
              <w:t>Phase 3 performance RCT with clinical outcome</w:t>
            </w:r>
          </w:p>
        </w:tc>
        <w:tc>
          <w:tcPr>
            <w:tcW w:w="3600" w:type="dxa"/>
            <w:shd w:val="clear" w:color="auto" w:fill="F2F5F8"/>
            <w:vAlign w:val="center"/>
          </w:tcPr>
          <w:p w14:paraId="4D2E5C07" w14:textId="77777777" w:rsidR="00EE6077" w:rsidRDefault="00000000">
            <w:proofErr w:type="spellStart"/>
            <w:r>
              <w:rPr>
                <w:sz w:val="10"/>
              </w:rPr>
              <w:t>Ausente</w:t>
            </w:r>
            <w:proofErr w:type="spellEnd"/>
          </w:p>
        </w:tc>
        <w:tc>
          <w:tcPr>
            <w:tcW w:w="3672" w:type="dxa"/>
            <w:shd w:val="clear" w:color="auto" w:fill="3A6B8A"/>
            <w:vAlign w:val="center"/>
          </w:tcPr>
          <w:p w14:paraId="068D4BF1" w14:textId="7954F8B4" w:rsidR="00EE6077" w:rsidRPr="00033806" w:rsidRDefault="00033806">
            <w:pPr>
              <w:jc w:val="center"/>
              <w:rPr>
                <w:color w:val="FFFFFF" w:themeColor="background1"/>
              </w:rPr>
            </w:pPr>
            <w:r w:rsidRPr="00033806">
              <w:rPr>
                <w:color w:val="FFFFFF" w:themeColor="background1"/>
              </w:rPr>
              <w:t>Medium</w:t>
            </w:r>
          </w:p>
        </w:tc>
      </w:tr>
      <w:tr w:rsidR="00EE6077" w14:paraId="333921AB" w14:textId="77777777">
        <w:trPr>
          <w:jc w:val="center"/>
        </w:trPr>
        <w:tc>
          <w:tcPr>
            <w:tcW w:w="2592" w:type="dxa"/>
            <w:shd w:val="clear" w:color="auto" w:fill="E8EEF2"/>
            <w:vAlign w:val="center"/>
          </w:tcPr>
          <w:p w14:paraId="26130339" w14:textId="77777777" w:rsidR="00EE6077" w:rsidRDefault="00000000">
            <w:r>
              <w:t>Follow-up ≥12 months</w:t>
            </w:r>
          </w:p>
        </w:tc>
        <w:tc>
          <w:tcPr>
            <w:tcW w:w="3600" w:type="dxa"/>
            <w:shd w:val="clear" w:color="auto" w:fill="FFFFFF"/>
            <w:vAlign w:val="center"/>
          </w:tcPr>
          <w:p w14:paraId="426F7627" w14:textId="77777777" w:rsidR="00EE6077" w:rsidRDefault="00000000">
            <w:r>
              <w:t>Absent (max 24 weeks)</w:t>
            </w:r>
          </w:p>
        </w:tc>
        <w:tc>
          <w:tcPr>
            <w:tcW w:w="3672" w:type="dxa"/>
            <w:shd w:val="clear" w:color="auto" w:fill="0E9A8B"/>
            <w:vAlign w:val="center"/>
          </w:tcPr>
          <w:p w14:paraId="491484D8" w14:textId="122838BE" w:rsidR="00EE6077" w:rsidRPr="00033806" w:rsidRDefault="00033806">
            <w:pPr>
              <w:jc w:val="center"/>
              <w:rPr>
                <w:color w:val="FFFFFF" w:themeColor="background1"/>
              </w:rPr>
            </w:pPr>
            <w:r w:rsidRPr="00033806">
              <w:rPr>
                <w:color w:val="FFFFFF" w:themeColor="background1"/>
              </w:rPr>
              <w:t>High</w:t>
            </w:r>
          </w:p>
        </w:tc>
      </w:tr>
      <w:tr w:rsidR="00EE6077" w14:paraId="5EFDCDCC" w14:textId="77777777">
        <w:trPr>
          <w:jc w:val="center"/>
        </w:trPr>
        <w:tc>
          <w:tcPr>
            <w:tcW w:w="2592" w:type="dxa"/>
            <w:shd w:val="clear" w:color="auto" w:fill="E8EEF2"/>
            <w:vAlign w:val="center"/>
          </w:tcPr>
          <w:p w14:paraId="31CD76BD" w14:textId="77777777" w:rsidR="00EE6077" w:rsidRDefault="00000000">
            <w:r>
              <w:t>Diverse populations</w:t>
            </w:r>
          </w:p>
        </w:tc>
        <w:tc>
          <w:tcPr>
            <w:tcW w:w="3600" w:type="dxa"/>
            <w:shd w:val="clear" w:color="auto" w:fill="F2F5F8"/>
            <w:vAlign w:val="center"/>
          </w:tcPr>
          <w:p w14:paraId="3250ED6E" w14:textId="77777777" w:rsidR="00EE6077" w:rsidRDefault="00000000">
            <w:r>
              <w:t>&gt;90% Europe/Asia</w:t>
            </w:r>
          </w:p>
        </w:tc>
        <w:tc>
          <w:tcPr>
            <w:tcW w:w="3672" w:type="dxa"/>
            <w:shd w:val="clear" w:color="auto" w:fill="3A6B8A"/>
            <w:vAlign w:val="center"/>
          </w:tcPr>
          <w:p w14:paraId="65B15459" w14:textId="77777777" w:rsidR="00EE6077" w:rsidRPr="00033806" w:rsidRDefault="00000000">
            <w:pPr>
              <w:jc w:val="center"/>
              <w:rPr>
                <w:color w:val="FFFFFF" w:themeColor="background1"/>
              </w:rPr>
            </w:pPr>
            <w:r w:rsidRPr="00033806">
              <w:rPr>
                <w:color w:val="FFFFFF" w:themeColor="background1"/>
              </w:rPr>
              <w:t>Medium</w:t>
            </w:r>
          </w:p>
        </w:tc>
      </w:tr>
    </w:tbl>
    <w:p w14:paraId="49CCE16D" w14:textId="77777777" w:rsidR="00EE6077" w:rsidRDefault="00000000">
      <w:pPr>
        <w:pStyle w:val="Ttulo1"/>
        <w:pBdr>
          <w:bottom w:val="single" w:sz="6" w:space="2" w:color="0E9A8B"/>
        </w:pBdr>
        <w:spacing w:before="240" w:after="80"/>
      </w:pPr>
      <w:proofErr w:type="gramStart"/>
      <w:r>
        <w:t>5  Limitations</w:t>
      </w:r>
      <w:proofErr w:type="gramEnd"/>
    </w:p>
    <w:p w14:paraId="53F0F607" w14:textId="77777777" w:rsidR="00EE6077" w:rsidRPr="00301208" w:rsidRDefault="00000000">
      <w:pPr>
        <w:pStyle w:val="Commarcadores"/>
        <w:spacing w:before="20" w:after="40"/>
        <w:ind w:left="403" w:hanging="202"/>
        <w:jc w:val="both"/>
      </w:pPr>
      <w:r>
        <w:t>This is a systematized literature review, not a full systematic review in the Cochrane sense: no PROSPERO registration, no meta-analysis with individual data and no certainty assessment for all secondary outcomes — which precludes definitive clinical recommendation.</w:t>
      </w:r>
    </w:p>
    <w:p w14:paraId="5E1B45CE" w14:textId="77777777" w:rsidR="00EE6077" w:rsidRPr="00301208" w:rsidRDefault="00000000">
      <w:pPr>
        <w:pStyle w:val="Commarcadores"/>
        <w:spacing w:before="20" w:after="40"/>
        <w:ind w:left="403" w:hanging="202"/>
        <w:jc w:val="both"/>
      </w:pPr>
      <w:r>
        <w:t>Searches limited to EN/PT and indexed databases; grey literature and non-peer-reviewed preprints were excluded, with possible publication bias (although Egger not significant in included meta-analyses).</w:t>
      </w:r>
    </w:p>
    <w:p w14:paraId="5751D2D1" w14:textId="77777777" w:rsidR="00EE6077" w:rsidRPr="00301208" w:rsidRDefault="00000000">
      <w:pPr>
        <w:pStyle w:val="Commarcadores"/>
        <w:spacing w:before="20" w:after="40"/>
        <w:ind w:left="403" w:hanging="202"/>
        <w:jc w:val="both"/>
      </w:pPr>
      <w:r>
        <w:t>Primary RCTs with small samples (median n=28), short duration (4–24 weeks) and heterogeneity of dose/concentration, with 9 performance studies not reporting exact concentration.</w:t>
      </w:r>
    </w:p>
    <w:p w14:paraId="791173BD" w14:textId="77777777" w:rsidR="00EE6077" w:rsidRPr="00301208" w:rsidRDefault="00000000">
      <w:pPr>
        <w:pStyle w:val="Commarcadores"/>
        <w:spacing w:before="20" w:after="40"/>
        <w:ind w:left="403" w:hanging="202"/>
        <w:jc w:val="both"/>
      </w:pPr>
      <w:r>
        <w:t>Lack of standardized human pharmacokinetics and validated exposure biomarker; lack of adjustment for basal hydrogen-producing microbiota and diet.</w:t>
      </w:r>
    </w:p>
    <w:p w14:paraId="2D92155E" w14:textId="77777777" w:rsidR="00EE6077" w:rsidRPr="00301208" w:rsidRDefault="00000000">
      <w:pPr>
        <w:pStyle w:val="Commarcadores"/>
        <w:spacing w:before="20" w:after="40"/>
        <w:ind w:left="403" w:hanging="202"/>
        <w:jc w:val="both"/>
      </w:pPr>
      <w:r>
        <w:t>Geographic concentration (Eastern Europe/Asia) limits generalizability; long follow-up absent and surrogate outcomes not validated as hard surrogates.</w:t>
      </w:r>
    </w:p>
    <w:p w14:paraId="584A8CCA" w14:textId="77777777" w:rsidR="00EE6077" w:rsidRPr="00301208" w:rsidRDefault="00000000">
      <w:pPr>
        <w:pStyle w:val="Commarcadores"/>
        <w:spacing w:before="20" w:after="40"/>
        <w:ind w:left="403" w:hanging="202"/>
        <w:jc w:val="both"/>
      </w:pPr>
      <w:r>
        <w:t xml:space="preserve">Variable editorial quality (MDPI/Frontiers) mitigated by verification of registration and DOI, but with residual affiliation bias risk (authors linked to HRW </w:t>
      </w:r>
      <w:proofErr w:type="gramStart"/>
      <w:r>
        <w:t>industry) —</w:t>
      </w:r>
      <w:proofErr w:type="gramEnd"/>
      <w:r>
        <w:t xml:space="preserve"> addressed in sensitivity analysis.</w:t>
      </w:r>
    </w:p>
    <w:p w14:paraId="3F0812D3" w14:textId="77777777" w:rsidR="00EE6077" w:rsidRPr="00301208" w:rsidRDefault="00000000">
      <w:pPr>
        <w:pStyle w:val="Ttulo1"/>
        <w:pBdr>
          <w:bottom w:val="single" w:sz="6" w:space="2" w:color="0E9A8B"/>
        </w:pBdr>
        <w:spacing w:before="240" w:after="80"/>
      </w:pPr>
      <w:proofErr w:type="gramStart"/>
      <w:r>
        <w:t>6  Conclusions</w:t>
      </w:r>
      <w:proofErr w:type="gramEnd"/>
    </w:p>
    <w:p w14:paraId="33C702A4" w14:textId="77777777" w:rsidR="00EE6077" w:rsidRPr="00301208" w:rsidRDefault="00000000">
      <w:pPr>
        <w:spacing w:before="20" w:after="40"/>
        <w:jc w:val="both"/>
      </w:pPr>
      <w:r>
        <w:t>Current evidence does not support routine use of molecular hydrogen (H2). Safety profile is favorable and mechanistic plausibility via Keap1–Nrf2–</w:t>
      </w:r>
      <w:proofErr w:type="gramStart"/>
      <w:r>
        <w:t>ARE exists</w:t>
      </w:r>
      <w:proofErr w:type="gramEnd"/>
      <w:r>
        <w:t>, but observed effects are limited and based on small heterogeneous RCTs. A well-designed phase 3 RCT showed no efficacy in COVID-19. Phase 3 RCTs with clinical outcomes, definition of optimal dose/route and prolonged follow-up, with PROSPERO-registered protocol, are needed before any clinical translation.</w:t>
      </w:r>
    </w:p>
    <w:p w14:paraId="74BD2D2F" w14:textId="77777777" w:rsidR="00EE6077" w:rsidRPr="00301208" w:rsidRDefault="00000000">
      <w:pPr>
        <w:spacing w:before="20" w:after="40"/>
        <w:jc w:val="both"/>
      </w:pPr>
      <w:r>
        <w:t>Practical implication: current evidence does not support routine use; if the patient already uses a commercial product containing molecular hydrogen (H2), counsel on favorable safety, unproven benefit and cost, without delaying proven therapies. Researchers should prioritize pharmacokinetics, standardization and trials with n&gt;200 and ≥12 months.</w:t>
      </w:r>
    </w:p>
    <w:p w14:paraId="187B5B96" w14:textId="77777777" w:rsidR="00EE6077" w:rsidRPr="00301208" w:rsidRDefault="00EE6077">
      <w:pPr>
        <w:pBdr>
          <w:top w:val="single" w:sz="6" w:space="1" w:color="0F2A44"/>
        </w:pBdr>
      </w:pPr>
    </w:p>
    <w:p w14:paraId="4F75588A" w14:textId="77777777" w:rsidR="00EE6077" w:rsidRPr="00301208" w:rsidRDefault="00000000">
      <w:pPr>
        <w:pStyle w:val="Ttulo2"/>
        <w:spacing w:before="160" w:after="60"/>
      </w:pPr>
      <w:r>
        <w:t xml:space="preserve">  Declarations</w:t>
      </w:r>
    </w:p>
    <w:p w14:paraId="63D2982C" w14:textId="77777777" w:rsidR="00EE6077" w:rsidRPr="00301208" w:rsidRDefault="00000000">
      <w:pPr>
        <w:spacing w:before="20" w:after="40"/>
        <w:jc w:val="both"/>
      </w:pPr>
      <w:r>
        <w:t>Contributions (</w:t>
      </w:r>
      <w:proofErr w:type="spellStart"/>
      <w:r>
        <w:t>CRediT</w:t>
      </w:r>
      <w:proofErr w:type="spellEnd"/>
      <w:r>
        <w:t>): Edilson S. Silva — Conceptualization, Data curation, Formal analysis, Investigation, Methodology, Project administration, Supervision, Validation, Visualization, Writing – original draft, Writing – review &amp; editing. Use of artificial intelligence was limited to language and formatting assistance, without generation of primary data.</w:t>
      </w:r>
    </w:p>
    <w:p w14:paraId="2124BB5C" w14:textId="77777777" w:rsidR="00EE6077" w:rsidRPr="00301208" w:rsidRDefault="00000000">
      <w:pPr>
        <w:spacing w:before="20" w:after="40"/>
        <w:jc w:val="both"/>
      </w:pPr>
      <w:r>
        <w:t>Funding: no specific funding. Conflicts of interest: author declares no ties with molecular hydrogen (H2) industry. Primary studies with affiliation to Molecular Hydrogen Institute were flagged and subjected to sensitivity analysis. Ethics approval: not applicable (literature review). Consent: not applicable.</w:t>
      </w:r>
    </w:p>
    <w:p w14:paraId="19347711" w14:textId="45D9FC23" w:rsidR="00EE6077" w:rsidRPr="00301208" w:rsidRDefault="00000000">
      <w:pPr>
        <w:spacing w:before="20" w:after="40"/>
        <w:jc w:val="both"/>
      </w:pPr>
      <w:r>
        <w:t xml:space="preserve">Data Availability Statement: search strategies, extraction sheet, RoB2 matrices (34 RCTs) and GRADE, and database exports were deposited in a public repository: </w:t>
      </w:r>
      <w:proofErr w:type="spellStart"/>
      <w:r>
        <w:t>Zenodo</w:t>
      </w:r>
      <w:proofErr w:type="spellEnd"/>
      <w:r>
        <w:t xml:space="preserve"> (DOI: 10.5281/zenodo.22545584). Complete supplementary material (Tables S1–S4, Figures S1–S3) is in the Appendices and repository.</w:t>
      </w:r>
    </w:p>
    <w:p w14:paraId="0CC874F6" w14:textId="77777777" w:rsidR="00EE6077" w:rsidRPr="00301208" w:rsidRDefault="00000000">
      <w:pPr>
        <w:spacing w:before="20" w:after="40"/>
        <w:jc w:val="both"/>
      </w:pPr>
      <w:r>
        <w:t>Acknowledgments: no additional external collaborators to acknowledge beyond the authors.</w:t>
      </w:r>
    </w:p>
    <w:p w14:paraId="013BB42C" w14:textId="77777777" w:rsidR="00EE6077" w:rsidRPr="00301208" w:rsidRDefault="00000000">
      <w:pPr>
        <w:pStyle w:val="Ttulo1"/>
        <w:pBdr>
          <w:bottom w:val="single" w:sz="6" w:space="2" w:color="0E9A8B"/>
        </w:pBdr>
        <w:spacing w:before="240" w:after="80"/>
      </w:pPr>
      <w:r>
        <w:t xml:space="preserve">  References</w:t>
      </w:r>
    </w:p>
    <w:p w14:paraId="6A7BB54D" w14:textId="77777777" w:rsidR="00EE6077" w:rsidRPr="00301208" w:rsidRDefault="00000000">
      <w:pPr>
        <w:spacing w:before="40"/>
      </w:pPr>
      <w:r>
        <w:t xml:space="preserve">Format </w:t>
      </w:r>
      <w:proofErr w:type="gramStart"/>
      <w:r>
        <w:t>Vancouver  •</w:t>
      </w:r>
      <w:proofErr w:type="gramEnd"/>
      <w:r>
        <w:t xml:space="preserve">  All DOIs verified on 30/05/2026 via PubMed/PMC/</w:t>
      </w:r>
      <w:proofErr w:type="spellStart"/>
      <w:proofErr w:type="gramStart"/>
      <w:r>
        <w:t>Crossref</w:t>
      </w:r>
      <w:proofErr w:type="spellEnd"/>
      <w:r>
        <w:t xml:space="preserve">  •</w:t>
      </w:r>
      <w:proofErr w:type="gramEnd"/>
      <w:r>
        <w:t xml:space="preserve">  Preprint references flagged for update in final version, if published</w:t>
      </w:r>
    </w:p>
    <w:p w14:paraId="26E74974" w14:textId="77777777" w:rsidR="00EE6077" w:rsidRDefault="00000000">
      <w:pPr>
        <w:spacing w:before="20" w:after="20" w:line="252" w:lineRule="auto"/>
        <w:ind w:left="317" w:hanging="317"/>
        <w:jc w:val="both"/>
      </w:pPr>
      <w:r>
        <w:rPr>
          <w:b/>
          <w:color w:val="0B7A6F"/>
          <w:sz w:val="12"/>
        </w:rPr>
        <w:t>1</w:t>
      </w:r>
      <w:proofErr w:type="gramStart"/>
      <w:r>
        <w:rPr>
          <w:b/>
          <w:color w:val="0B7A6F"/>
          <w:sz w:val="12"/>
        </w:rPr>
        <w:t xml:space="preserve">.  </w:t>
      </w:r>
      <w:r>
        <w:rPr>
          <w:sz w:val="12"/>
        </w:rPr>
        <w:t>Ohsawa</w:t>
      </w:r>
      <w:proofErr w:type="gramEnd"/>
      <w:r>
        <w:rPr>
          <w:sz w:val="12"/>
        </w:rPr>
        <w:t xml:space="preserve"> I, Ishikawa M, Takahashi K, Watanabe M, </w:t>
      </w:r>
      <w:proofErr w:type="spellStart"/>
      <w:r>
        <w:rPr>
          <w:sz w:val="12"/>
        </w:rPr>
        <w:t>Nishimaki</w:t>
      </w:r>
      <w:proofErr w:type="spellEnd"/>
      <w:r>
        <w:rPr>
          <w:sz w:val="12"/>
        </w:rPr>
        <w:t xml:space="preserve"> K, Yamagata K, et al. Hydrogen acts as a therapeutic antioxidant by selectively reducing cytotoxic oxygen radicals. Nat Med. 2007;13(6):688-94. doi:10.1038/nm1577</w:t>
      </w:r>
    </w:p>
    <w:p w14:paraId="11F9BD76" w14:textId="77777777" w:rsidR="00EE6077" w:rsidRDefault="00000000">
      <w:pPr>
        <w:spacing w:before="20" w:after="20" w:line="252" w:lineRule="auto"/>
        <w:ind w:left="317" w:hanging="317"/>
        <w:jc w:val="both"/>
      </w:pPr>
      <w:r>
        <w:rPr>
          <w:b/>
          <w:color w:val="0B7A6F"/>
          <w:sz w:val="12"/>
        </w:rPr>
        <w:t xml:space="preserve">2.  </w:t>
      </w:r>
      <w:r>
        <w:rPr>
          <w:sz w:val="12"/>
        </w:rPr>
        <w:t xml:space="preserve">Johnsen HM, </w:t>
      </w:r>
      <w:proofErr w:type="spellStart"/>
      <w:r>
        <w:rPr>
          <w:sz w:val="12"/>
        </w:rPr>
        <w:t>Hiorth</w:t>
      </w:r>
      <w:proofErr w:type="spellEnd"/>
      <w:r>
        <w:rPr>
          <w:sz w:val="12"/>
        </w:rPr>
        <w:t xml:space="preserve"> M, Klaveness J. Molecular hydrogen therapy—A review on clinical studies and outcomes. Molecules. 2023;28(23):7785. doi:10.3390/molecules28237785</w:t>
      </w:r>
    </w:p>
    <w:p w14:paraId="34E614EF" w14:textId="77777777" w:rsidR="00EE6077" w:rsidRDefault="00000000">
      <w:pPr>
        <w:spacing w:before="20" w:after="20" w:line="252" w:lineRule="auto"/>
        <w:ind w:left="317" w:hanging="317"/>
        <w:jc w:val="both"/>
      </w:pPr>
      <w:r>
        <w:rPr>
          <w:b/>
          <w:color w:val="0B7A6F"/>
          <w:sz w:val="12"/>
        </w:rPr>
        <w:t xml:space="preserve">3.  </w:t>
      </w:r>
      <w:proofErr w:type="spellStart"/>
      <w:r>
        <w:rPr>
          <w:sz w:val="12"/>
        </w:rPr>
        <w:t>Gaboreau</w:t>
      </w:r>
      <w:proofErr w:type="spellEnd"/>
      <w:r>
        <w:rPr>
          <w:sz w:val="12"/>
        </w:rPr>
        <w:t xml:space="preserve"> Y, </w:t>
      </w:r>
      <w:proofErr w:type="spellStart"/>
      <w:r>
        <w:rPr>
          <w:sz w:val="12"/>
        </w:rPr>
        <w:t>Milovančev</w:t>
      </w:r>
      <w:proofErr w:type="spellEnd"/>
      <w:r>
        <w:rPr>
          <w:sz w:val="12"/>
        </w:rPr>
        <w:t xml:space="preserve"> A, Rolland C, </w:t>
      </w:r>
      <w:proofErr w:type="spellStart"/>
      <w:r>
        <w:rPr>
          <w:sz w:val="12"/>
        </w:rPr>
        <w:t>Eychenne</w:t>
      </w:r>
      <w:proofErr w:type="spellEnd"/>
      <w:r>
        <w:rPr>
          <w:sz w:val="12"/>
        </w:rPr>
        <w:t xml:space="preserve"> C, Alcaraz JP, Ihl C, et al. Molecular hydrogen for outpatients with COVID-19 (Hydro-COVID): A phase 3 </w:t>
      </w:r>
      <w:proofErr w:type="spellStart"/>
      <w:r>
        <w:rPr>
          <w:sz w:val="12"/>
        </w:rPr>
        <w:t>randomised</w:t>
      </w:r>
      <w:proofErr w:type="spellEnd"/>
      <w:r>
        <w:rPr>
          <w:sz w:val="12"/>
        </w:rPr>
        <w:t xml:space="preserve">, triple-blinded, pragmatic, placebo-controlled, </w:t>
      </w:r>
      <w:proofErr w:type="spellStart"/>
      <w:r>
        <w:rPr>
          <w:sz w:val="12"/>
        </w:rPr>
        <w:t>multicentre</w:t>
      </w:r>
      <w:proofErr w:type="spellEnd"/>
      <w:r>
        <w:rPr>
          <w:sz w:val="12"/>
        </w:rPr>
        <w:t xml:space="preserve"> trial. J Clin Med. 2024;13(15):4308. doi:10.3390/jcm13154308</w:t>
      </w:r>
    </w:p>
    <w:p w14:paraId="79BDF015" w14:textId="77777777" w:rsidR="00EE6077" w:rsidRPr="00301208" w:rsidRDefault="00000000">
      <w:pPr>
        <w:spacing w:before="20" w:after="20" w:line="252" w:lineRule="auto"/>
        <w:ind w:left="317" w:hanging="317"/>
        <w:jc w:val="both"/>
      </w:pPr>
      <w:r>
        <w:t>4</w:t>
      </w:r>
      <w:proofErr w:type="gramStart"/>
      <w:r>
        <w:t>.  Ye</w:t>
      </w:r>
      <w:proofErr w:type="gramEnd"/>
      <w:r>
        <w:t xml:space="preserve"> H, Fang J, </w:t>
      </w:r>
      <w:proofErr w:type="spellStart"/>
      <w:r>
        <w:t>Safargar</w:t>
      </w:r>
      <w:proofErr w:type="spellEnd"/>
      <w:r>
        <w:t xml:space="preserve"> M, Fareed H, </w:t>
      </w:r>
      <w:proofErr w:type="spellStart"/>
      <w:r>
        <w:t>Prabahar</w:t>
      </w:r>
      <w:proofErr w:type="spellEnd"/>
      <w:r>
        <w:t xml:space="preserve"> K, Jin P. The effect of hydrogen-rich water interventions on lipid profiles in adults with overweight or obesity and associated metabolic disorders: a systematic review and meta-analysis of randomized controlled trials. Preprint PMC13202890. 2026 Mar 26. [Preprint; verified in PMC on 30/05/2026; definitive DOI to be inserted in final version, if published].</w:t>
      </w:r>
    </w:p>
    <w:p w14:paraId="06B05EFA" w14:textId="77777777" w:rsidR="00EE6077" w:rsidRDefault="00000000">
      <w:pPr>
        <w:spacing w:before="20" w:after="20" w:line="252" w:lineRule="auto"/>
        <w:ind w:left="317" w:hanging="317"/>
        <w:jc w:val="both"/>
      </w:pPr>
      <w:r>
        <w:rPr>
          <w:b/>
          <w:color w:val="0B7A6F"/>
          <w:sz w:val="12"/>
        </w:rPr>
        <w:t>5</w:t>
      </w:r>
      <w:proofErr w:type="gramStart"/>
      <w:r>
        <w:rPr>
          <w:b/>
          <w:color w:val="0B7A6F"/>
          <w:sz w:val="12"/>
        </w:rPr>
        <w:t xml:space="preserve">.  </w:t>
      </w:r>
      <w:r>
        <w:rPr>
          <w:sz w:val="12"/>
        </w:rPr>
        <w:t>Li</w:t>
      </w:r>
      <w:proofErr w:type="gramEnd"/>
      <w:r>
        <w:rPr>
          <w:sz w:val="12"/>
        </w:rPr>
        <w:t xml:space="preserve"> Y, Bing R, Liu M, Shang Z, Huang Y, Zhou K, et al. Can molecular hydrogen supplementation reduce exercise-induced oxidative stress in healthy adults? A systematic review and meta-analysis. Front </w:t>
      </w:r>
      <w:proofErr w:type="spellStart"/>
      <w:r>
        <w:rPr>
          <w:sz w:val="12"/>
        </w:rPr>
        <w:t>Nutr</w:t>
      </w:r>
      <w:proofErr w:type="spellEnd"/>
      <w:r>
        <w:rPr>
          <w:sz w:val="12"/>
        </w:rPr>
        <w:t xml:space="preserve">. </w:t>
      </w:r>
      <w:proofErr w:type="gramStart"/>
      <w:r>
        <w:rPr>
          <w:sz w:val="12"/>
        </w:rPr>
        <w:t>2024;11:1328705</w:t>
      </w:r>
      <w:proofErr w:type="gramEnd"/>
      <w:r>
        <w:rPr>
          <w:sz w:val="12"/>
        </w:rPr>
        <w:t>. doi:10.3389/fnut.2024.1328705</w:t>
      </w:r>
    </w:p>
    <w:p w14:paraId="37384E59" w14:textId="77777777" w:rsidR="00EE6077" w:rsidRDefault="00000000">
      <w:pPr>
        <w:spacing w:before="20" w:after="20" w:line="252" w:lineRule="auto"/>
        <w:ind w:left="317" w:hanging="317"/>
        <w:jc w:val="both"/>
      </w:pPr>
      <w:r>
        <w:rPr>
          <w:b/>
          <w:color w:val="0B7A6F"/>
          <w:sz w:val="12"/>
        </w:rPr>
        <w:t xml:space="preserve">6.  </w:t>
      </w:r>
      <w:r>
        <w:rPr>
          <w:sz w:val="12"/>
        </w:rPr>
        <w:t xml:space="preserve">Zhou K, Shang Z, Yuan C, Guo Z, Wang Y, Bao D, et al. Can molecular hydrogen supplementation enhance physical performance in healthy adults? A systematic review and meta-analysis. Front </w:t>
      </w:r>
      <w:proofErr w:type="spellStart"/>
      <w:r>
        <w:rPr>
          <w:sz w:val="12"/>
        </w:rPr>
        <w:t>Nutr</w:t>
      </w:r>
      <w:proofErr w:type="spellEnd"/>
      <w:r>
        <w:rPr>
          <w:sz w:val="12"/>
        </w:rPr>
        <w:t xml:space="preserve">. </w:t>
      </w:r>
      <w:proofErr w:type="gramStart"/>
      <w:r>
        <w:rPr>
          <w:sz w:val="12"/>
        </w:rPr>
        <w:t>2024;11:1387657</w:t>
      </w:r>
      <w:proofErr w:type="gramEnd"/>
      <w:r>
        <w:rPr>
          <w:sz w:val="12"/>
        </w:rPr>
        <w:t>. doi:10.3389/fnut.2024.1387657</w:t>
      </w:r>
    </w:p>
    <w:p w14:paraId="062288A6" w14:textId="77777777" w:rsidR="00EE6077" w:rsidRPr="00F939A0" w:rsidRDefault="00000000">
      <w:pPr>
        <w:spacing w:before="20" w:after="20" w:line="252" w:lineRule="auto"/>
        <w:ind w:left="317" w:hanging="317"/>
        <w:jc w:val="both"/>
        <w:rPr>
          <w:lang w:val="pt-BR"/>
        </w:rPr>
      </w:pPr>
      <w:r>
        <w:rPr>
          <w:b/>
          <w:color w:val="0B7A6F"/>
          <w:sz w:val="12"/>
        </w:rPr>
        <w:t>7</w:t>
      </w:r>
      <w:proofErr w:type="gramStart"/>
      <w:r>
        <w:rPr>
          <w:b/>
          <w:color w:val="0B7A6F"/>
          <w:sz w:val="12"/>
        </w:rPr>
        <w:t xml:space="preserve">.  </w:t>
      </w:r>
      <w:proofErr w:type="spellStart"/>
      <w:r>
        <w:rPr>
          <w:sz w:val="12"/>
        </w:rPr>
        <w:t>Jamialahmadi</w:t>
      </w:r>
      <w:proofErr w:type="spellEnd"/>
      <w:proofErr w:type="gramEnd"/>
      <w:r>
        <w:rPr>
          <w:sz w:val="12"/>
        </w:rPr>
        <w:t xml:space="preserve"> H, Khalili-Tanha G, Rezaei-</w:t>
      </w:r>
      <w:proofErr w:type="spellStart"/>
      <w:r>
        <w:rPr>
          <w:sz w:val="12"/>
        </w:rPr>
        <w:t>Tavirani</w:t>
      </w:r>
      <w:proofErr w:type="spellEnd"/>
      <w:r>
        <w:rPr>
          <w:sz w:val="12"/>
        </w:rPr>
        <w:t xml:space="preserve"> M, Nazari E. The effects of hydrogen-rich water on blood lipid profiles in metabolic disorders clinical trials: A systematic review and meta-analysis. </w:t>
      </w:r>
      <w:proofErr w:type="spellStart"/>
      <w:r w:rsidRPr="00F939A0">
        <w:rPr>
          <w:sz w:val="12"/>
          <w:lang w:val="pt-BR"/>
        </w:rPr>
        <w:t>Int</w:t>
      </w:r>
      <w:proofErr w:type="spellEnd"/>
      <w:r w:rsidRPr="00F939A0">
        <w:rPr>
          <w:sz w:val="12"/>
          <w:lang w:val="pt-BR"/>
        </w:rPr>
        <w:t xml:space="preserve"> J </w:t>
      </w:r>
      <w:proofErr w:type="spellStart"/>
      <w:r w:rsidRPr="00F939A0">
        <w:rPr>
          <w:sz w:val="12"/>
          <w:lang w:val="pt-BR"/>
        </w:rPr>
        <w:t>Endocrinol</w:t>
      </w:r>
      <w:proofErr w:type="spellEnd"/>
      <w:r w:rsidRPr="00F939A0">
        <w:rPr>
          <w:sz w:val="12"/>
          <w:lang w:val="pt-BR"/>
        </w:rPr>
        <w:t xml:space="preserve"> </w:t>
      </w:r>
      <w:proofErr w:type="spellStart"/>
      <w:r w:rsidRPr="00F939A0">
        <w:rPr>
          <w:sz w:val="12"/>
          <w:lang w:val="pt-BR"/>
        </w:rPr>
        <w:t>Metab</w:t>
      </w:r>
      <w:proofErr w:type="spellEnd"/>
      <w:r w:rsidRPr="00F939A0">
        <w:rPr>
          <w:sz w:val="12"/>
          <w:lang w:val="pt-BR"/>
        </w:rPr>
        <w:t>. 2024;22(3):e148600. doi:10.5812/ijem-148600</w:t>
      </w:r>
    </w:p>
    <w:p w14:paraId="75E0F363" w14:textId="77777777" w:rsidR="00EE6077" w:rsidRDefault="00000000">
      <w:pPr>
        <w:spacing w:before="20" w:after="20" w:line="252" w:lineRule="auto"/>
        <w:ind w:left="317" w:hanging="317"/>
        <w:jc w:val="both"/>
      </w:pPr>
      <w:r w:rsidRPr="00F939A0">
        <w:rPr>
          <w:b/>
          <w:color w:val="0B7A6F"/>
          <w:sz w:val="12"/>
          <w:lang w:val="pt-BR"/>
        </w:rPr>
        <w:t xml:space="preserve">8.  </w:t>
      </w:r>
      <w:proofErr w:type="spellStart"/>
      <w:r w:rsidRPr="00F939A0">
        <w:rPr>
          <w:sz w:val="12"/>
          <w:lang w:val="pt-BR"/>
        </w:rPr>
        <w:t>Todorovic</w:t>
      </w:r>
      <w:proofErr w:type="spellEnd"/>
      <w:r w:rsidRPr="00F939A0">
        <w:rPr>
          <w:sz w:val="12"/>
          <w:lang w:val="pt-BR"/>
        </w:rPr>
        <w:t xml:space="preserve"> N, Fernandez-</w:t>
      </w:r>
      <w:proofErr w:type="spellStart"/>
      <w:r w:rsidRPr="00F939A0">
        <w:rPr>
          <w:sz w:val="12"/>
          <w:lang w:val="pt-BR"/>
        </w:rPr>
        <w:t>Landa</w:t>
      </w:r>
      <w:proofErr w:type="spellEnd"/>
      <w:r w:rsidRPr="00F939A0">
        <w:rPr>
          <w:sz w:val="12"/>
          <w:lang w:val="pt-BR"/>
        </w:rPr>
        <w:t xml:space="preserve"> J, </w:t>
      </w:r>
      <w:proofErr w:type="spellStart"/>
      <w:r w:rsidRPr="00F939A0">
        <w:rPr>
          <w:sz w:val="12"/>
          <w:lang w:val="pt-BR"/>
        </w:rPr>
        <w:t>Santibanez</w:t>
      </w:r>
      <w:proofErr w:type="spellEnd"/>
      <w:r w:rsidRPr="00F939A0">
        <w:rPr>
          <w:sz w:val="12"/>
          <w:lang w:val="pt-BR"/>
        </w:rPr>
        <w:t xml:space="preserve"> A, Kura B, </w:t>
      </w:r>
      <w:proofErr w:type="spellStart"/>
      <w:r w:rsidRPr="00F939A0">
        <w:rPr>
          <w:sz w:val="12"/>
          <w:lang w:val="pt-BR"/>
        </w:rPr>
        <w:t>Stajer</w:t>
      </w:r>
      <w:proofErr w:type="spellEnd"/>
      <w:r w:rsidRPr="00F939A0">
        <w:rPr>
          <w:sz w:val="12"/>
          <w:lang w:val="pt-BR"/>
        </w:rPr>
        <w:t xml:space="preserve"> V, </w:t>
      </w:r>
      <w:proofErr w:type="spellStart"/>
      <w:r w:rsidRPr="00F939A0">
        <w:rPr>
          <w:sz w:val="12"/>
          <w:lang w:val="pt-BR"/>
        </w:rPr>
        <w:t>Korovljev</w:t>
      </w:r>
      <w:proofErr w:type="spellEnd"/>
      <w:r w:rsidRPr="00F939A0">
        <w:rPr>
          <w:sz w:val="12"/>
          <w:lang w:val="pt-BR"/>
        </w:rPr>
        <w:t xml:space="preserve"> D, et al. </w:t>
      </w:r>
      <w:r>
        <w:rPr>
          <w:sz w:val="12"/>
        </w:rPr>
        <w:t>The effects of hydrogen-rich water on blood lipid profiles in clinical populations: A systematic review and meta-analysis. Pharmaceuticals. 2023;16(2):142. doi:10.3390/ph16020142</w:t>
      </w:r>
    </w:p>
    <w:p w14:paraId="51E607D0" w14:textId="77777777" w:rsidR="00EE6077" w:rsidRDefault="00000000">
      <w:pPr>
        <w:spacing w:before="20" w:after="20" w:line="252" w:lineRule="auto"/>
        <w:ind w:left="317" w:hanging="317"/>
        <w:jc w:val="both"/>
      </w:pPr>
      <w:r>
        <w:rPr>
          <w:b/>
          <w:color w:val="0B7A6F"/>
          <w:sz w:val="12"/>
        </w:rPr>
        <w:t>9</w:t>
      </w:r>
      <w:proofErr w:type="gramStart"/>
      <w:r>
        <w:rPr>
          <w:b/>
          <w:color w:val="0B7A6F"/>
          <w:sz w:val="12"/>
        </w:rPr>
        <w:t xml:space="preserve">.  </w:t>
      </w:r>
      <w:proofErr w:type="spellStart"/>
      <w:r>
        <w:rPr>
          <w:sz w:val="12"/>
        </w:rPr>
        <w:t>Korovljev</w:t>
      </w:r>
      <w:proofErr w:type="spellEnd"/>
      <w:proofErr w:type="gramEnd"/>
      <w:r>
        <w:rPr>
          <w:sz w:val="12"/>
        </w:rPr>
        <w:t xml:space="preserve"> D, </w:t>
      </w:r>
      <w:proofErr w:type="spellStart"/>
      <w:r>
        <w:rPr>
          <w:sz w:val="12"/>
        </w:rPr>
        <w:t>Stajer</w:t>
      </w:r>
      <w:proofErr w:type="spellEnd"/>
      <w:r>
        <w:rPr>
          <w:sz w:val="12"/>
        </w:rPr>
        <w:t xml:space="preserve"> V, Ostojic J, LeBaron TW, Ostojic SM. Hydrogen-rich water reduces liver fat accumulation and improves liver enzyme profiles in patients with non-alcoholic fatty liver disease: a randomized controlled pilot trial. Clin Res Hepatol Gastroenterol. 2019;43(6):688-93. </w:t>
      </w:r>
      <w:proofErr w:type="gramStart"/>
      <w:r>
        <w:rPr>
          <w:sz w:val="12"/>
        </w:rPr>
        <w:t>doi:10.1016/j.clinre</w:t>
      </w:r>
      <w:proofErr w:type="gramEnd"/>
      <w:r>
        <w:rPr>
          <w:sz w:val="12"/>
        </w:rPr>
        <w:t>.2019.03.008</w:t>
      </w:r>
    </w:p>
    <w:p w14:paraId="00C6914E" w14:textId="77777777" w:rsidR="00EE6077" w:rsidRDefault="00000000">
      <w:pPr>
        <w:spacing w:before="20" w:after="20" w:line="252" w:lineRule="auto"/>
        <w:ind w:left="317" w:hanging="317"/>
        <w:jc w:val="both"/>
      </w:pPr>
      <w:r>
        <w:rPr>
          <w:b/>
          <w:color w:val="0B7A6F"/>
          <w:sz w:val="12"/>
        </w:rPr>
        <w:lastRenderedPageBreak/>
        <w:t xml:space="preserve">10.  </w:t>
      </w:r>
      <w:r w:rsidRPr="00997F9A">
        <w:rPr>
          <w:sz w:val="12"/>
          <w:lang w:val="pt-BR"/>
        </w:rPr>
        <w:t xml:space="preserve">Kura B, </w:t>
      </w:r>
      <w:proofErr w:type="spellStart"/>
      <w:r w:rsidRPr="00997F9A">
        <w:rPr>
          <w:sz w:val="12"/>
          <w:lang w:val="pt-BR"/>
        </w:rPr>
        <w:t>Szantova</w:t>
      </w:r>
      <w:proofErr w:type="spellEnd"/>
      <w:r w:rsidRPr="00997F9A">
        <w:rPr>
          <w:sz w:val="12"/>
          <w:lang w:val="pt-BR"/>
        </w:rPr>
        <w:t xml:space="preserve"> M, LeBaron TW, </w:t>
      </w:r>
      <w:proofErr w:type="spellStart"/>
      <w:r w:rsidRPr="00997F9A">
        <w:rPr>
          <w:sz w:val="12"/>
          <w:lang w:val="pt-BR"/>
        </w:rPr>
        <w:t>Mojto</w:t>
      </w:r>
      <w:proofErr w:type="spellEnd"/>
      <w:r w:rsidRPr="00997F9A">
        <w:rPr>
          <w:sz w:val="12"/>
          <w:lang w:val="pt-BR"/>
        </w:rPr>
        <w:t xml:space="preserve"> V, </w:t>
      </w:r>
      <w:proofErr w:type="spellStart"/>
      <w:r w:rsidRPr="00997F9A">
        <w:rPr>
          <w:sz w:val="12"/>
          <w:lang w:val="pt-BR"/>
        </w:rPr>
        <w:t>Barancik</w:t>
      </w:r>
      <w:proofErr w:type="spellEnd"/>
      <w:r w:rsidRPr="00997F9A">
        <w:rPr>
          <w:sz w:val="12"/>
          <w:lang w:val="pt-BR"/>
        </w:rPr>
        <w:t xml:space="preserve"> M, </w:t>
      </w:r>
      <w:proofErr w:type="spellStart"/>
      <w:r w:rsidRPr="00997F9A">
        <w:rPr>
          <w:sz w:val="12"/>
          <w:lang w:val="pt-BR"/>
        </w:rPr>
        <w:t>Bacova</w:t>
      </w:r>
      <w:proofErr w:type="spellEnd"/>
      <w:r w:rsidRPr="00997F9A">
        <w:rPr>
          <w:sz w:val="12"/>
          <w:lang w:val="pt-BR"/>
        </w:rPr>
        <w:t xml:space="preserve"> BS, et al. </w:t>
      </w:r>
      <w:proofErr w:type="gramStart"/>
      <w:r>
        <w:rPr>
          <w:sz w:val="12"/>
        </w:rPr>
        <w:t>Biological</w:t>
      </w:r>
      <w:proofErr w:type="gramEnd"/>
      <w:r>
        <w:rPr>
          <w:sz w:val="12"/>
        </w:rPr>
        <w:t xml:space="preserve"> effects of hydrogen water on subjects with NAFLD: A randomized, placebo-controlled trial. Antioxidants. 2022;11(10):1935. doi:10.3390/antiox11101935</w:t>
      </w:r>
    </w:p>
    <w:p w14:paraId="5CC10F89" w14:textId="77777777" w:rsidR="00EE6077" w:rsidRDefault="00000000">
      <w:pPr>
        <w:spacing w:before="20" w:after="20" w:line="252" w:lineRule="auto"/>
        <w:ind w:left="317" w:hanging="317"/>
        <w:jc w:val="both"/>
      </w:pPr>
      <w:r>
        <w:rPr>
          <w:b/>
          <w:color w:val="0B7A6F"/>
          <w:sz w:val="12"/>
        </w:rPr>
        <w:t>11</w:t>
      </w:r>
      <w:proofErr w:type="gramStart"/>
      <w:r>
        <w:rPr>
          <w:b/>
          <w:color w:val="0B7A6F"/>
          <w:sz w:val="12"/>
        </w:rPr>
        <w:t xml:space="preserve">.  </w:t>
      </w:r>
      <w:r>
        <w:rPr>
          <w:sz w:val="12"/>
        </w:rPr>
        <w:t>LeBaron</w:t>
      </w:r>
      <w:proofErr w:type="gramEnd"/>
      <w:r>
        <w:rPr>
          <w:sz w:val="12"/>
        </w:rPr>
        <w:t xml:space="preserve"> TW, Singh RB, Fatima G, Kartikey K, Sharma JP, Ostojic SM, et al. The effects of 24-week, high-concentration hydrogen-rich water on body composition, blood lipid profiles and inflammation biomarkers in men and women with metabolic syndrome: A randomized controlled trial. Diabetes </w:t>
      </w:r>
      <w:proofErr w:type="spellStart"/>
      <w:r>
        <w:rPr>
          <w:sz w:val="12"/>
        </w:rPr>
        <w:t>Metab</w:t>
      </w:r>
      <w:proofErr w:type="spellEnd"/>
      <w:r>
        <w:rPr>
          <w:sz w:val="12"/>
        </w:rPr>
        <w:t xml:space="preserve"> Syndr </w:t>
      </w:r>
      <w:proofErr w:type="spellStart"/>
      <w:r>
        <w:rPr>
          <w:sz w:val="12"/>
        </w:rPr>
        <w:t>Obes</w:t>
      </w:r>
      <w:proofErr w:type="spellEnd"/>
      <w:r>
        <w:rPr>
          <w:sz w:val="12"/>
        </w:rPr>
        <w:t xml:space="preserve">. </w:t>
      </w:r>
      <w:proofErr w:type="gramStart"/>
      <w:r>
        <w:rPr>
          <w:sz w:val="12"/>
        </w:rPr>
        <w:t>2020;13:889</w:t>
      </w:r>
      <w:proofErr w:type="gramEnd"/>
      <w:r>
        <w:rPr>
          <w:sz w:val="12"/>
        </w:rPr>
        <w:t>-96. doi:10.2147/DMSO.S240122</w:t>
      </w:r>
    </w:p>
    <w:p w14:paraId="757DEF6E" w14:textId="77777777" w:rsidR="00EE6077" w:rsidRDefault="00000000">
      <w:pPr>
        <w:spacing w:before="20" w:after="20" w:line="252" w:lineRule="auto"/>
        <w:ind w:left="317" w:hanging="317"/>
        <w:jc w:val="both"/>
      </w:pPr>
      <w:r>
        <w:rPr>
          <w:b/>
          <w:color w:val="0B7A6F"/>
          <w:sz w:val="12"/>
        </w:rPr>
        <w:t>12</w:t>
      </w:r>
      <w:proofErr w:type="gramStart"/>
      <w:r>
        <w:rPr>
          <w:b/>
          <w:color w:val="0B7A6F"/>
          <w:sz w:val="12"/>
        </w:rPr>
        <w:t xml:space="preserve">.  </w:t>
      </w:r>
      <w:r>
        <w:rPr>
          <w:sz w:val="12"/>
        </w:rPr>
        <w:t>Zanini</w:t>
      </w:r>
      <w:proofErr w:type="gramEnd"/>
      <w:r>
        <w:rPr>
          <w:sz w:val="12"/>
        </w:rPr>
        <w:t xml:space="preserve"> D, Todorovic N, </w:t>
      </w:r>
      <w:proofErr w:type="spellStart"/>
      <w:r>
        <w:rPr>
          <w:sz w:val="12"/>
        </w:rPr>
        <w:t>Korovljev</w:t>
      </w:r>
      <w:proofErr w:type="spellEnd"/>
      <w:r>
        <w:rPr>
          <w:sz w:val="12"/>
        </w:rPr>
        <w:t xml:space="preserve"> D, </w:t>
      </w:r>
      <w:proofErr w:type="spellStart"/>
      <w:r>
        <w:rPr>
          <w:sz w:val="12"/>
        </w:rPr>
        <w:t>Stajer</w:t>
      </w:r>
      <w:proofErr w:type="spellEnd"/>
      <w:r>
        <w:rPr>
          <w:sz w:val="12"/>
        </w:rPr>
        <w:t xml:space="preserve"> V, Ostojic J, </w:t>
      </w:r>
      <w:proofErr w:type="spellStart"/>
      <w:r>
        <w:rPr>
          <w:sz w:val="12"/>
        </w:rPr>
        <w:t>Purac</w:t>
      </w:r>
      <w:proofErr w:type="spellEnd"/>
      <w:r>
        <w:rPr>
          <w:sz w:val="12"/>
        </w:rPr>
        <w:t xml:space="preserve"> J, et al. The effects of 6-month hydrogen-rich water intake on molecular and phenotypic biomarkers of aging in older adults aged 70 years and over: A randomized controlled pilot trial. Exp </w:t>
      </w:r>
      <w:proofErr w:type="spellStart"/>
      <w:r>
        <w:rPr>
          <w:sz w:val="12"/>
        </w:rPr>
        <w:t>Gerontol</w:t>
      </w:r>
      <w:proofErr w:type="spellEnd"/>
      <w:r>
        <w:rPr>
          <w:sz w:val="12"/>
        </w:rPr>
        <w:t xml:space="preserve">. </w:t>
      </w:r>
      <w:proofErr w:type="gramStart"/>
      <w:r>
        <w:rPr>
          <w:sz w:val="12"/>
        </w:rPr>
        <w:t>2021;155:111574</w:t>
      </w:r>
      <w:proofErr w:type="gramEnd"/>
      <w:r>
        <w:rPr>
          <w:sz w:val="12"/>
        </w:rPr>
        <w:t xml:space="preserve">. </w:t>
      </w:r>
      <w:proofErr w:type="gramStart"/>
      <w:r>
        <w:rPr>
          <w:sz w:val="12"/>
        </w:rPr>
        <w:t>doi:10.1016/j.exger</w:t>
      </w:r>
      <w:proofErr w:type="gramEnd"/>
      <w:r>
        <w:rPr>
          <w:sz w:val="12"/>
        </w:rPr>
        <w:t>.2021.111574</w:t>
      </w:r>
    </w:p>
    <w:p w14:paraId="7B575381" w14:textId="77777777" w:rsidR="00EE6077" w:rsidRDefault="00000000">
      <w:pPr>
        <w:spacing w:before="20" w:after="20" w:line="252" w:lineRule="auto"/>
        <w:ind w:left="317" w:hanging="317"/>
        <w:jc w:val="both"/>
      </w:pPr>
      <w:r>
        <w:rPr>
          <w:b/>
          <w:color w:val="0B7A6F"/>
          <w:sz w:val="12"/>
        </w:rPr>
        <w:t xml:space="preserve">13.  </w:t>
      </w:r>
      <w:proofErr w:type="spellStart"/>
      <w:r>
        <w:rPr>
          <w:sz w:val="12"/>
        </w:rPr>
        <w:t>Sládečková</w:t>
      </w:r>
      <w:proofErr w:type="spellEnd"/>
      <w:r>
        <w:rPr>
          <w:sz w:val="12"/>
        </w:rPr>
        <w:t xml:space="preserve"> B, Botek M, Krejčí J, Valenta M, McKune AJ, Neuls F, et al. Hydrogen-rich water supplementation promotes muscle recovery after two strenuous training sessions performed on the same day in elite fin swimmers: randomized, double-blind, placebo-controlled, crossover trial. Front Physiol. </w:t>
      </w:r>
      <w:proofErr w:type="gramStart"/>
      <w:r>
        <w:rPr>
          <w:sz w:val="12"/>
        </w:rPr>
        <w:t>2024;15:1321160</w:t>
      </w:r>
      <w:proofErr w:type="gramEnd"/>
      <w:r>
        <w:rPr>
          <w:sz w:val="12"/>
        </w:rPr>
        <w:t>. doi:10.3389/fphys.2024.1321160</w:t>
      </w:r>
    </w:p>
    <w:p w14:paraId="602B8881" w14:textId="77777777" w:rsidR="00EE6077" w:rsidRDefault="00000000">
      <w:pPr>
        <w:spacing w:before="20" w:after="20" w:line="252" w:lineRule="auto"/>
        <w:ind w:left="317" w:hanging="317"/>
        <w:jc w:val="both"/>
      </w:pPr>
      <w:r>
        <w:rPr>
          <w:b/>
          <w:color w:val="0B7A6F"/>
          <w:sz w:val="12"/>
        </w:rPr>
        <w:t>14</w:t>
      </w:r>
      <w:proofErr w:type="gramStart"/>
      <w:r>
        <w:rPr>
          <w:b/>
          <w:color w:val="0B7A6F"/>
          <w:sz w:val="12"/>
        </w:rPr>
        <w:t xml:space="preserve">.  </w:t>
      </w:r>
      <w:r>
        <w:rPr>
          <w:sz w:val="12"/>
        </w:rPr>
        <w:t>Sim</w:t>
      </w:r>
      <w:proofErr w:type="gramEnd"/>
      <w:r>
        <w:rPr>
          <w:sz w:val="12"/>
        </w:rPr>
        <w:t xml:space="preserve"> M, Kim CS, Shon WJ, Lee YK, Choi EY, Shin DM. Hydrogen-rich water reduces inflammatory responses and prevents </w:t>
      </w:r>
      <w:proofErr w:type="gramStart"/>
      <w:r>
        <w:rPr>
          <w:sz w:val="12"/>
        </w:rPr>
        <w:t>apoptosis</w:t>
      </w:r>
      <w:proofErr w:type="gramEnd"/>
      <w:r>
        <w:rPr>
          <w:sz w:val="12"/>
        </w:rPr>
        <w:t xml:space="preserve"> of peripheral blood cells in healthy adults: a randomized, double-blind, controlled trial. Sci Rep. </w:t>
      </w:r>
      <w:proofErr w:type="gramStart"/>
      <w:r>
        <w:rPr>
          <w:sz w:val="12"/>
        </w:rPr>
        <w:t>2020;10:12130</w:t>
      </w:r>
      <w:proofErr w:type="gramEnd"/>
      <w:r>
        <w:rPr>
          <w:sz w:val="12"/>
        </w:rPr>
        <w:t>. doi:10.1038/s41598-020-68930-2</w:t>
      </w:r>
    </w:p>
    <w:p w14:paraId="01209475" w14:textId="77777777" w:rsidR="00EE6077" w:rsidRDefault="00000000">
      <w:pPr>
        <w:spacing w:before="20" w:after="20" w:line="252" w:lineRule="auto"/>
        <w:ind w:left="317" w:hanging="317"/>
        <w:jc w:val="both"/>
      </w:pPr>
      <w:r>
        <w:rPr>
          <w:b/>
          <w:color w:val="0B7A6F"/>
          <w:sz w:val="12"/>
        </w:rPr>
        <w:t>15</w:t>
      </w:r>
      <w:proofErr w:type="gramStart"/>
      <w:r>
        <w:rPr>
          <w:b/>
          <w:color w:val="0B7A6F"/>
          <w:sz w:val="12"/>
        </w:rPr>
        <w:t xml:space="preserve">.  </w:t>
      </w:r>
      <w:proofErr w:type="spellStart"/>
      <w:r w:rsidRPr="00997F9A">
        <w:rPr>
          <w:sz w:val="12"/>
          <w:lang w:val="pt-BR"/>
        </w:rPr>
        <w:t>Dhillon</w:t>
      </w:r>
      <w:proofErr w:type="spellEnd"/>
      <w:proofErr w:type="gramEnd"/>
      <w:r w:rsidRPr="00997F9A">
        <w:rPr>
          <w:sz w:val="12"/>
          <w:lang w:val="pt-BR"/>
        </w:rPr>
        <w:t xml:space="preserve"> G, </w:t>
      </w:r>
      <w:proofErr w:type="spellStart"/>
      <w:r w:rsidRPr="00997F9A">
        <w:rPr>
          <w:sz w:val="12"/>
          <w:lang w:val="pt-BR"/>
        </w:rPr>
        <w:t>Buddhavarapu</w:t>
      </w:r>
      <w:proofErr w:type="spellEnd"/>
      <w:r w:rsidRPr="00997F9A">
        <w:rPr>
          <w:sz w:val="12"/>
          <w:lang w:val="pt-BR"/>
        </w:rPr>
        <w:t xml:space="preserve"> V, </w:t>
      </w:r>
      <w:proofErr w:type="spellStart"/>
      <w:r w:rsidRPr="00997F9A">
        <w:rPr>
          <w:sz w:val="12"/>
          <w:lang w:val="pt-BR"/>
        </w:rPr>
        <w:t>Grewal</w:t>
      </w:r>
      <w:proofErr w:type="spellEnd"/>
      <w:r w:rsidRPr="00997F9A">
        <w:rPr>
          <w:sz w:val="12"/>
          <w:lang w:val="pt-BR"/>
        </w:rPr>
        <w:t xml:space="preserve"> H, Sharma P, </w:t>
      </w:r>
      <w:proofErr w:type="spellStart"/>
      <w:r w:rsidRPr="00997F9A">
        <w:rPr>
          <w:sz w:val="12"/>
          <w:lang w:val="pt-BR"/>
        </w:rPr>
        <w:t>Verma</w:t>
      </w:r>
      <w:proofErr w:type="spellEnd"/>
      <w:r w:rsidRPr="00997F9A">
        <w:rPr>
          <w:sz w:val="12"/>
          <w:lang w:val="pt-BR"/>
        </w:rPr>
        <w:t xml:space="preserve"> RK, </w:t>
      </w:r>
      <w:proofErr w:type="spellStart"/>
      <w:r w:rsidRPr="00997F9A">
        <w:rPr>
          <w:sz w:val="12"/>
          <w:lang w:val="pt-BR"/>
        </w:rPr>
        <w:t>Munjal</w:t>
      </w:r>
      <w:proofErr w:type="spellEnd"/>
      <w:r w:rsidRPr="00997F9A">
        <w:rPr>
          <w:sz w:val="12"/>
          <w:lang w:val="pt-BR"/>
        </w:rPr>
        <w:t xml:space="preserve"> R, et al. </w:t>
      </w:r>
      <w:r>
        <w:rPr>
          <w:sz w:val="12"/>
        </w:rPr>
        <w:t xml:space="preserve">Hydrogen water: Extra healthy or a </w:t>
      </w:r>
      <w:proofErr w:type="gramStart"/>
      <w:r>
        <w:rPr>
          <w:sz w:val="12"/>
        </w:rPr>
        <w:t>hoax?—</w:t>
      </w:r>
      <w:proofErr w:type="gramEnd"/>
      <w:r>
        <w:rPr>
          <w:sz w:val="12"/>
        </w:rPr>
        <w:t>A systematic review. Int J Mol Sci. 2024;25(2):973. doi:10.3390/ijms25020973</w:t>
      </w:r>
    </w:p>
    <w:p w14:paraId="59EC0CF1" w14:textId="77777777" w:rsidR="00EE6077" w:rsidRDefault="00000000">
      <w:pPr>
        <w:spacing w:before="20" w:after="20" w:line="252" w:lineRule="auto"/>
        <w:ind w:left="317" w:hanging="317"/>
        <w:jc w:val="both"/>
      </w:pPr>
      <w:r>
        <w:rPr>
          <w:b/>
          <w:color w:val="0B7A6F"/>
          <w:sz w:val="12"/>
        </w:rPr>
        <w:t xml:space="preserve">16.  </w:t>
      </w:r>
      <w:r>
        <w:rPr>
          <w:sz w:val="12"/>
        </w:rPr>
        <w:t>Cheng D, Long J, Zhao L, Liu J. Hydrogen: A rising star in gas medicine as a mitochondria-targeting nutrient via activating Keap1–Nrf2 antioxidant system. Antioxidants. 2023;12(12):2062. doi:10.3390/antiox12122062</w:t>
      </w:r>
    </w:p>
    <w:p w14:paraId="4FB95B7C" w14:textId="77777777" w:rsidR="00EE6077" w:rsidRDefault="00000000">
      <w:pPr>
        <w:spacing w:before="20" w:after="20" w:line="252" w:lineRule="auto"/>
        <w:ind w:left="317" w:hanging="317"/>
        <w:jc w:val="both"/>
      </w:pPr>
      <w:r>
        <w:rPr>
          <w:b/>
          <w:color w:val="0B7A6F"/>
          <w:sz w:val="12"/>
        </w:rPr>
        <w:t xml:space="preserve">17.  </w:t>
      </w:r>
      <w:r>
        <w:rPr>
          <w:sz w:val="12"/>
        </w:rPr>
        <w:t xml:space="preserve">Ohta S. Molecular hydrogen may activate the transcription factor Nrf2 to alleviate oxidative stress through the hydrogen-targeted porphyrin. Aging </w:t>
      </w:r>
      <w:proofErr w:type="spellStart"/>
      <w:r>
        <w:rPr>
          <w:sz w:val="12"/>
        </w:rPr>
        <w:t>Pathobiol</w:t>
      </w:r>
      <w:proofErr w:type="spellEnd"/>
      <w:r>
        <w:rPr>
          <w:sz w:val="12"/>
        </w:rPr>
        <w:t xml:space="preserve"> Ther. 2023;5(1):25-32. doi:10.31491/APT.2023.03.104</w:t>
      </w:r>
    </w:p>
    <w:p w14:paraId="14F77280" w14:textId="77777777" w:rsidR="00EE6077" w:rsidRDefault="00000000">
      <w:pPr>
        <w:spacing w:before="20" w:after="20" w:line="252" w:lineRule="auto"/>
        <w:ind w:left="317" w:hanging="317"/>
        <w:jc w:val="both"/>
      </w:pPr>
      <w:r>
        <w:rPr>
          <w:b/>
          <w:color w:val="0B7A6F"/>
          <w:sz w:val="12"/>
        </w:rPr>
        <w:t>18</w:t>
      </w:r>
      <w:proofErr w:type="gramStart"/>
      <w:r>
        <w:rPr>
          <w:b/>
          <w:color w:val="0B7A6F"/>
          <w:sz w:val="12"/>
        </w:rPr>
        <w:t xml:space="preserve">.  </w:t>
      </w:r>
      <w:r>
        <w:rPr>
          <w:sz w:val="12"/>
        </w:rPr>
        <w:t>Slezak</w:t>
      </w:r>
      <w:proofErr w:type="gramEnd"/>
      <w:r>
        <w:rPr>
          <w:sz w:val="12"/>
        </w:rPr>
        <w:t xml:space="preserve"> J, Kura B, LeBaron TW, Singal PK, Buday J, Barancik M. Molecular and cellular mechanisms associated with effects of molecular hydrogen in cardiovascular and central nervous systems. Antioxidants. 2020;9(12):1281. doi:10.3390/antiox9121281</w:t>
      </w:r>
    </w:p>
    <w:p w14:paraId="73F052CB" w14:textId="77777777" w:rsidR="00EE6077" w:rsidRDefault="00000000">
      <w:pPr>
        <w:spacing w:before="20" w:after="20" w:line="252" w:lineRule="auto"/>
        <w:ind w:left="317" w:hanging="317"/>
        <w:jc w:val="both"/>
      </w:pPr>
      <w:r>
        <w:rPr>
          <w:b/>
          <w:color w:val="0B7A6F"/>
          <w:sz w:val="12"/>
        </w:rPr>
        <w:t xml:space="preserve">19.  </w:t>
      </w:r>
      <w:r>
        <w:rPr>
          <w:sz w:val="12"/>
        </w:rPr>
        <w:t xml:space="preserve">Yıldız F, LeBaron TW, </w:t>
      </w:r>
      <w:proofErr w:type="spellStart"/>
      <w:r>
        <w:rPr>
          <w:sz w:val="12"/>
        </w:rPr>
        <w:t>Alwazeer</w:t>
      </w:r>
      <w:proofErr w:type="spellEnd"/>
      <w:r>
        <w:rPr>
          <w:sz w:val="12"/>
        </w:rPr>
        <w:t xml:space="preserve"> D. A comprehensive review of molecular hydrogen as a novel nutrition therapy in relieving oxidative stress and diseases: Mechanisms and perspectives. </w:t>
      </w:r>
      <w:proofErr w:type="spellStart"/>
      <w:r>
        <w:rPr>
          <w:sz w:val="12"/>
        </w:rPr>
        <w:t>Biochem</w:t>
      </w:r>
      <w:proofErr w:type="spellEnd"/>
      <w:r>
        <w:rPr>
          <w:sz w:val="12"/>
        </w:rPr>
        <w:t xml:space="preserve"> </w:t>
      </w:r>
      <w:proofErr w:type="spellStart"/>
      <w:r>
        <w:rPr>
          <w:sz w:val="12"/>
        </w:rPr>
        <w:t>Biophys</w:t>
      </w:r>
      <w:proofErr w:type="spellEnd"/>
      <w:r>
        <w:rPr>
          <w:sz w:val="12"/>
        </w:rPr>
        <w:t xml:space="preserve"> Rep. </w:t>
      </w:r>
      <w:proofErr w:type="gramStart"/>
      <w:r>
        <w:rPr>
          <w:sz w:val="12"/>
        </w:rPr>
        <w:t>2025;41:101933</w:t>
      </w:r>
      <w:proofErr w:type="gramEnd"/>
      <w:r>
        <w:rPr>
          <w:sz w:val="12"/>
        </w:rPr>
        <w:t xml:space="preserve">. </w:t>
      </w:r>
      <w:proofErr w:type="gramStart"/>
      <w:r>
        <w:rPr>
          <w:sz w:val="12"/>
        </w:rPr>
        <w:t>doi:10.1016/j.bbrep</w:t>
      </w:r>
      <w:proofErr w:type="gramEnd"/>
      <w:r>
        <w:rPr>
          <w:sz w:val="12"/>
        </w:rPr>
        <w:t>.2025.101933</w:t>
      </w:r>
    </w:p>
    <w:p w14:paraId="65A51BB9" w14:textId="77777777" w:rsidR="00EE6077" w:rsidRPr="00301208" w:rsidRDefault="00000000">
      <w:pPr>
        <w:spacing w:before="20" w:after="20" w:line="252" w:lineRule="auto"/>
        <w:ind w:left="317" w:hanging="317"/>
        <w:jc w:val="both"/>
      </w:pPr>
      <w:r>
        <w:t>20</w:t>
      </w:r>
      <w:proofErr w:type="gramStart"/>
      <w:r>
        <w:t>.  Jeyaraman</w:t>
      </w:r>
      <w:proofErr w:type="gramEnd"/>
      <w:r>
        <w:t xml:space="preserve"> N, Jeyaraman M, Ramasubramanian S, Murugan S, </w:t>
      </w:r>
      <w:proofErr w:type="spellStart"/>
      <w:r>
        <w:t>Nallakumarasamy</w:t>
      </w:r>
      <w:proofErr w:type="spellEnd"/>
      <w:r>
        <w:t xml:space="preserve"> A, Muthu S. Molecular hydrogen therapy in musculoskeletal conditions: An evidence-based review and critical analysis. 2025 [cited 2026 May 30]. Available from: PubMed PMID 41608485. [Provisional reference; to be updated to definitive publication in the week of submission, if available].</w:t>
      </w:r>
    </w:p>
    <w:p w14:paraId="0A256A4B" w14:textId="77777777" w:rsidR="00EE6077" w:rsidRDefault="00000000">
      <w:pPr>
        <w:spacing w:before="20" w:after="20" w:line="252" w:lineRule="auto"/>
        <w:ind w:left="317" w:hanging="317"/>
        <w:jc w:val="both"/>
      </w:pPr>
      <w:r>
        <w:rPr>
          <w:b/>
          <w:color w:val="0B7A6F"/>
          <w:sz w:val="12"/>
        </w:rPr>
        <w:t xml:space="preserve">21.  </w:t>
      </w:r>
      <w:r>
        <w:rPr>
          <w:sz w:val="12"/>
        </w:rPr>
        <w:t xml:space="preserve">Page MJ, McKenzie JE, Bossuyt PM, </w:t>
      </w:r>
      <w:proofErr w:type="spellStart"/>
      <w:r>
        <w:rPr>
          <w:sz w:val="12"/>
        </w:rPr>
        <w:t>Boutron</w:t>
      </w:r>
      <w:proofErr w:type="spellEnd"/>
      <w:r>
        <w:rPr>
          <w:sz w:val="12"/>
        </w:rPr>
        <w:t xml:space="preserve"> I, Hoffmann TC, Mulrow CD, et al. The PRISMA 2020 statement: an updated guideline for reporting systematic reviews. BMJ. 2021;</w:t>
      </w:r>
      <w:proofErr w:type="gramStart"/>
      <w:r>
        <w:rPr>
          <w:sz w:val="12"/>
        </w:rPr>
        <w:t>372:n</w:t>
      </w:r>
      <w:proofErr w:type="gramEnd"/>
      <w:r>
        <w:rPr>
          <w:sz w:val="12"/>
        </w:rPr>
        <w:t>71. doi:10.1136/</w:t>
      </w:r>
      <w:proofErr w:type="gramStart"/>
      <w:r>
        <w:rPr>
          <w:sz w:val="12"/>
        </w:rPr>
        <w:t>bmj.n</w:t>
      </w:r>
      <w:proofErr w:type="gramEnd"/>
      <w:r>
        <w:rPr>
          <w:sz w:val="12"/>
        </w:rPr>
        <w:t>71</w:t>
      </w:r>
    </w:p>
    <w:p w14:paraId="586B69CE" w14:textId="77777777" w:rsidR="00EE6077" w:rsidRDefault="00000000">
      <w:pPr>
        <w:spacing w:before="20" w:after="20" w:line="252" w:lineRule="auto"/>
        <w:ind w:left="317" w:hanging="317"/>
        <w:jc w:val="both"/>
      </w:pPr>
      <w:r>
        <w:rPr>
          <w:b/>
          <w:color w:val="0B7A6F"/>
          <w:sz w:val="12"/>
        </w:rPr>
        <w:t xml:space="preserve">22.  </w:t>
      </w:r>
      <w:r>
        <w:rPr>
          <w:sz w:val="12"/>
        </w:rPr>
        <w:t xml:space="preserve">Sterne JAC, Savović J, Page MJ, Elbers RG, Blencowe NS, </w:t>
      </w:r>
      <w:proofErr w:type="spellStart"/>
      <w:r>
        <w:rPr>
          <w:sz w:val="12"/>
        </w:rPr>
        <w:t>Boutron</w:t>
      </w:r>
      <w:proofErr w:type="spellEnd"/>
      <w:r>
        <w:rPr>
          <w:sz w:val="12"/>
        </w:rPr>
        <w:t xml:space="preserve"> I, et al. </w:t>
      </w:r>
      <w:proofErr w:type="spellStart"/>
      <w:r>
        <w:rPr>
          <w:sz w:val="12"/>
        </w:rPr>
        <w:t>RoB</w:t>
      </w:r>
      <w:proofErr w:type="spellEnd"/>
      <w:r>
        <w:rPr>
          <w:sz w:val="12"/>
        </w:rPr>
        <w:t xml:space="preserve"> 2: a revised tool for assessing risk of bias in </w:t>
      </w:r>
      <w:proofErr w:type="spellStart"/>
      <w:r>
        <w:rPr>
          <w:sz w:val="12"/>
        </w:rPr>
        <w:t>randomised</w:t>
      </w:r>
      <w:proofErr w:type="spellEnd"/>
      <w:r>
        <w:rPr>
          <w:sz w:val="12"/>
        </w:rPr>
        <w:t xml:space="preserve"> trials. BMJ. 2019;</w:t>
      </w:r>
      <w:proofErr w:type="gramStart"/>
      <w:r>
        <w:rPr>
          <w:sz w:val="12"/>
        </w:rPr>
        <w:t>366:l</w:t>
      </w:r>
      <w:proofErr w:type="gramEnd"/>
      <w:r>
        <w:rPr>
          <w:sz w:val="12"/>
        </w:rPr>
        <w:t>4898. doi:10.1136/</w:t>
      </w:r>
      <w:proofErr w:type="gramStart"/>
      <w:r>
        <w:rPr>
          <w:sz w:val="12"/>
        </w:rPr>
        <w:t>bmj.l</w:t>
      </w:r>
      <w:proofErr w:type="gramEnd"/>
      <w:r>
        <w:rPr>
          <w:sz w:val="12"/>
        </w:rPr>
        <w:t>4898</w:t>
      </w:r>
    </w:p>
    <w:p w14:paraId="2BC6E445" w14:textId="77777777" w:rsidR="00EE6077" w:rsidRPr="00301208" w:rsidRDefault="00000000">
      <w:pPr>
        <w:spacing w:before="20" w:after="20" w:line="252" w:lineRule="auto"/>
        <w:ind w:left="317" w:hanging="317"/>
        <w:jc w:val="both"/>
      </w:pPr>
      <w:r>
        <w:rPr>
          <w:b/>
          <w:color w:val="0B7A6F"/>
          <w:sz w:val="12"/>
        </w:rPr>
        <w:t xml:space="preserve">23.  </w:t>
      </w:r>
      <w:r>
        <w:rPr>
          <w:sz w:val="12"/>
        </w:rPr>
        <w:t xml:space="preserve">Guyatt GH, Oxman AD, </w:t>
      </w:r>
      <w:proofErr w:type="spellStart"/>
      <w:r>
        <w:rPr>
          <w:sz w:val="12"/>
        </w:rPr>
        <w:t>Vist</w:t>
      </w:r>
      <w:proofErr w:type="spellEnd"/>
      <w:r>
        <w:rPr>
          <w:sz w:val="12"/>
        </w:rPr>
        <w:t xml:space="preserve"> GE, Kunz R, Falck-</w:t>
      </w:r>
      <w:proofErr w:type="spellStart"/>
      <w:r>
        <w:rPr>
          <w:sz w:val="12"/>
        </w:rPr>
        <w:t>Ytter</w:t>
      </w:r>
      <w:proofErr w:type="spellEnd"/>
      <w:r>
        <w:rPr>
          <w:sz w:val="12"/>
        </w:rPr>
        <w:t xml:space="preserve"> Y, Alonso-Coello P, et al. GRADE: an emerging consensus on rating quality of evidence and strength of recommendations. </w:t>
      </w:r>
      <w:r w:rsidRPr="00301208">
        <w:rPr>
          <w:sz w:val="12"/>
        </w:rPr>
        <w:t>BMJ. 2008;336(7650):924-6. doi:10.1136/bmj.39489.470347.AD</w:t>
      </w:r>
    </w:p>
    <w:p w14:paraId="082FFC24" w14:textId="77777777" w:rsidR="00EE6077" w:rsidRPr="00301208" w:rsidRDefault="00000000">
      <w:pPr>
        <w:pStyle w:val="Ttulo1"/>
        <w:pBdr>
          <w:bottom w:val="single" w:sz="6" w:space="2" w:color="0E9A8B"/>
        </w:pBdr>
        <w:spacing w:before="240" w:after="80"/>
      </w:pPr>
      <w:r>
        <w:t xml:space="preserve">  Appendices</w:t>
      </w:r>
    </w:p>
    <w:p w14:paraId="33E8B916" w14:textId="77777777" w:rsidR="00EE6077" w:rsidRPr="00301208" w:rsidRDefault="00000000">
      <w:pPr>
        <w:spacing w:before="40"/>
        <w:jc w:val="center"/>
      </w:pPr>
      <w:r>
        <w:t>Supplementary material for peer verification — not counted in main text word limit</w:t>
      </w:r>
    </w:p>
    <w:p w14:paraId="021149D4" w14:textId="77777777" w:rsidR="00EE6077" w:rsidRPr="00301208" w:rsidRDefault="00000000">
      <w:pPr>
        <w:pStyle w:val="Ttulo2"/>
        <w:spacing w:before="160" w:after="60"/>
      </w:pPr>
      <w:r>
        <w:t xml:space="preserve">Appendix </w:t>
      </w:r>
      <w:proofErr w:type="gramStart"/>
      <w:r>
        <w:t>A  PRISMA</w:t>
      </w:r>
      <w:proofErr w:type="gramEnd"/>
      <w:r>
        <w:t xml:space="preserve"> 2020 Checklist (excerpt)</w:t>
      </w:r>
    </w:p>
    <w:p w14:paraId="6C49EC68" w14:textId="77777777" w:rsidR="00EE6077" w:rsidRPr="00301208" w:rsidRDefault="00000000">
      <w:pPr>
        <w:spacing w:before="20" w:after="40"/>
        <w:jc w:val="both"/>
      </w:pPr>
      <w:r>
        <w:t>Available in full in Page et al., BMJ 2021. Items addressed in this version: title, structured abstract, rationale, objectives (PICO), criteria, sources, complete strategy per database, duplicate selection, extraction, risk of bias per study, synthesis, GRADE certainty, limitations and funding. Items pending for full systematic review: PROSPERO registration, meta-analysis with individual data and publication bias assessment with funnel plot.</w:t>
      </w:r>
    </w:p>
    <w:tbl>
      <w:tblPr>
        <w:tblW w:w="11528" w:type="dxa"/>
        <w:jc w:val="center"/>
        <w:tblBorders>
          <w:top w:val="single" w:sz="3" w:space="0" w:color="CBD5E0"/>
          <w:left w:val="single" w:sz="3" w:space="0" w:color="CBD5E0"/>
          <w:bottom w:val="single" w:sz="3" w:space="0" w:color="CBD5E0"/>
          <w:right w:val="single" w:sz="3" w:space="0" w:color="CBD5E0"/>
          <w:insideH w:val="single" w:sz="3" w:space="0" w:color="CBD5E0"/>
          <w:insideV w:val="single" w:sz="3" w:space="0" w:color="CBD5E0"/>
        </w:tblBorders>
        <w:tblLayout w:type="fixed"/>
        <w:tblLook w:val="04A0" w:firstRow="1" w:lastRow="0" w:firstColumn="1" w:lastColumn="0" w:noHBand="0" w:noVBand="1"/>
      </w:tblPr>
      <w:tblGrid>
        <w:gridCol w:w="3004"/>
        <w:gridCol w:w="3004"/>
        <w:gridCol w:w="5520"/>
      </w:tblGrid>
      <w:tr w:rsidR="009D4BE2" w:rsidRPr="009D4BE2" w14:paraId="51F46AA1" w14:textId="77777777" w:rsidTr="009D4BE2">
        <w:trPr>
          <w:trHeight w:val="287"/>
          <w:jc w:val="center"/>
        </w:trPr>
        <w:tc>
          <w:tcPr>
            <w:tcW w:w="3004" w:type="dxa"/>
            <w:shd w:val="clear" w:color="auto" w:fill="0F2A44"/>
          </w:tcPr>
          <w:p w14:paraId="6AFF39EE" w14:textId="77777777" w:rsidR="00EE6077" w:rsidRPr="009D4BE2" w:rsidRDefault="00000000">
            <w:pPr>
              <w:jc w:val="center"/>
              <w:rPr>
                <w:color w:val="FFFFFF" w:themeColor="background1"/>
              </w:rPr>
            </w:pPr>
            <w:r w:rsidRPr="009D4BE2">
              <w:rPr>
                <w:b/>
                <w:color w:val="FFFFFF" w:themeColor="background1"/>
              </w:rPr>
              <w:t>#</w:t>
            </w:r>
          </w:p>
        </w:tc>
        <w:tc>
          <w:tcPr>
            <w:tcW w:w="3004" w:type="dxa"/>
            <w:shd w:val="clear" w:color="auto" w:fill="0F2A44"/>
          </w:tcPr>
          <w:p w14:paraId="5C5E62CF" w14:textId="77777777" w:rsidR="00EE6077" w:rsidRPr="009D4BE2" w:rsidRDefault="00000000">
            <w:pPr>
              <w:jc w:val="center"/>
              <w:rPr>
                <w:color w:val="FFFFFF" w:themeColor="background1"/>
              </w:rPr>
            </w:pPr>
            <w:r w:rsidRPr="009D4BE2">
              <w:rPr>
                <w:b/>
                <w:color w:val="FFFFFF" w:themeColor="background1"/>
              </w:rPr>
              <w:t>ITEM</w:t>
            </w:r>
          </w:p>
        </w:tc>
        <w:tc>
          <w:tcPr>
            <w:tcW w:w="5520" w:type="dxa"/>
            <w:shd w:val="clear" w:color="auto" w:fill="0F2A44"/>
          </w:tcPr>
          <w:p w14:paraId="2C018913" w14:textId="77777777" w:rsidR="00EE6077" w:rsidRPr="009D4BE2" w:rsidRDefault="00000000">
            <w:pPr>
              <w:jc w:val="center"/>
              <w:rPr>
                <w:color w:val="FFFFFF" w:themeColor="background1"/>
              </w:rPr>
            </w:pPr>
            <w:r w:rsidRPr="009D4BE2">
              <w:rPr>
                <w:b/>
                <w:color w:val="FFFFFF" w:themeColor="background1"/>
              </w:rPr>
              <w:t>LOCATION IN MANUSCRIPT</w:t>
            </w:r>
          </w:p>
        </w:tc>
      </w:tr>
      <w:tr w:rsidR="00EE6077" w14:paraId="03E4493F" w14:textId="77777777" w:rsidTr="009D4BE2">
        <w:trPr>
          <w:trHeight w:val="277"/>
          <w:jc w:val="center"/>
        </w:trPr>
        <w:tc>
          <w:tcPr>
            <w:tcW w:w="3004" w:type="dxa"/>
            <w:shd w:val="clear" w:color="auto" w:fill="E8EEF2"/>
            <w:vAlign w:val="center"/>
          </w:tcPr>
          <w:p w14:paraId="28AB7C54" w14:textId="77777777" w:rsidR="00EE6077" w:rsidRDefault="00000000">
            <w:pPr>
              <w:jc w:val="center"/>
            </w:pPr>
            <w:r>
              <w:t>1</w:t>
            </w:r>
          </w:p>
        </w:tc>
        <w:tc>
          <w:tcPr>
            <w:tcW w:w="3004" w:type="dxa"/>
            <w:shd w:val="clear" w:color="auto" w:fill="FFFFFF"/>
            <w:vAlign w:val="center"/>
          </w:tcPr>
          <w:p w14:paraId="55CD7430" w14:textId="77777777" w:rsidR="00EE6077" w:rsidRDefault="00000000">
            <w:r>
              <w:t>Title</w:t>
            </w:r>
          </w:p>
        </w:tc>
        <w:tc>
          <w:tcPr>
            <w:tcW w:w="5520" w:type="dxa"/>
            <w:shd w:val="clear" w:color="auto" w:fill="FFFFFF"/>
            <w:vAlign w:val="center"/>
          </w:tcPr>
          <w:p w14:paraId="45EF2ED4" w14:textId="77777777" w:rsidR="00EE6077" w:rsidRDefault="00000000">
            <w:r>
              <w:t>Cover</w:t>
            </w:r>
          </w:p>
        </w:tc>
      </w:tr>
      <w:tr w:rsidR="00EE6077" w14:paraId="395F4C4C" w14:textId="77777777" w:rsidTr="009D4BE2">
        <w:trPr>
          <w:trHeight w:val="287"/>
          <w:jc w:val="center"/>
        </w:trPr>
        <w:tc>
          <w:tcPr>
            <w:tcW w:w="3004" w:type="dxa"/>
            <w:shd w:val="clear" w:color="auto" w:fill="E8EEF2"/>
            <w:vAlign w:val="center"/>
          </w:tcPr>
          <w:p w14:paraId="67DA9B46" w14:textId="77777777" w:rsidR="00EE6077" w:rsidRDefault="00000000">
            <w:pPr>
              <w:jc w:val="center"/>
            </w:pPr>
            <w:r>
              <w:t>2</w:t>
            </w:r>
          </w:p>
        </w:tc>
        <w:tc>
          <w:tcPr>
            <w:tcW w:w="3004" w:type="dxa"/>
            <w:shd w:val="clear" w:color="auto" w:fill="F2F5F8"/>
            <w:vAlign w:val="center"/>
          </w:tcPr>
          <w:p w14:paraId="4883BEC5" w14:textId="77777777" w:rsidR="00EE6077" w:rsidRDefault="00000000">
            <w:r>
              <w:t>Structured abstract</w:t>
            </w:r>
          </w:p>
        </w:tc>
        <w:tc>
          <w:tcPr>
            <w:tcW w:w="5520" w:type="dxa"/>
            <w:shd w:val="clear" w:color="auto" w:fill="F2F5F8"/>
            <w:vAlign w:val="center"/>
          </w:tcPr>
          <w:p w14:paraId="013A6C74" w14:textId="77777777" w:rsidR="00EE6077" w:rsidRDefault="00000000">
            <w:r>
              <w:t>Abstract</w:t>
            </w:r>
          </w:p>
        </w:tc>
      </w:tr>
      <w:tr w:rsidR="00EE6077" w14:paraId="353610C4" w14:textId="77777777" w:rsidTr="009D4BE2">
        <w:trPr>
          <w:trHeight w:val="277"/>
          <w:jc w:val="center"/>
        </w:trPr>
        <w:tc>
          <w:tcPr>
            <w:tcW w:w="3004" w:type="dxa"/>
            <w:shd w:val="clear" w:color="auto" w:fill="E8EEF2"/>
            <w:vAlign w:val="center"/>
          </w:tcPr>
          <w:p w14:paraId="17FED542" w14:textId="77777777" w:rsidR="00EE6077" w:rsidRDefault="00000000">
            <w:pPr>
              <w:jc w:val="center"/>
            </w:pPr>
            <w:r>
              <w:t>3–4</w:t>
            </w:r>
          </w:p>
        </w:tc>
        <w:tc>
          <w:tcPr>
            <w:tcW w:w="3004" w:type="dxa"/>
            <w:shd w:val="clear" w:color="auto" w:fill="FFFFFF"/>
            <w:vAlign w:val="center"/>
          </w:tcPr>
          <w:p w14:paraId="2647F528" w14:textId="77777777" w:rsidR="00EE6077" w:rsidRDefault="00000000">
            <w:r>
              <w:t>Rationale / Objectives</w:t>
            </w:r>
          </w:p>
        </w:tc>
        <w:tc>
          <w:tcPr>
            <w:tcW w:w="5520" w:type="dxa"/>
            <w:shd w:val="clear" w:color="auto" w:fill="FFFFFF"/>
            <w:vAlign w:val="center"/>
          </w:tcPr>
          <w:p w14:paraId="3194D181" w14:textId="77777777" w:rsidR="00EE6077" w:rsidRDefault="00000000">
            <w:r>
              <w:t>Section 1</w:t>
            </w:r>
          </w:p>
        </w:tc>
      </w:tr>
      <w:tr w:rsidR="00EE6077" w14:paraId="3F6E64A6" w14:textId="77777777" w:rsidTr="009D4BE2">
        <w:trPr>
          <w:trHeight w:val="287"/>
          <w:jc w:val="center"/>
        </w:trPr>
        <w:tc>
          <w:tcPr>
            <w:tcW w:w="3004" w:type="dxa"/>
            <w:shd w:val="clear" w:color="auto" w:fill="E8EEF2"/>
            <w:vAlign w:val="center"/>
          </w:tcPr>
          <w:p w14:paraId="762DECF1" w14:textId="77777777" w:rsidR="00EE6077" w:rsidRDefault="00000000">
            <w:pPr>
              <w:jc w:val="center"/>
            </w:pPr>
            <w:r>
              <w:t>5</w:t>
            </w:r>
          </w:p>
        </w:tc>
        <w:tc>
          <w:tcPr>
            <w:tcW w:w="3004" w:type="dxa"/>
            <w:shd w:val="clear" w:color="auto" w:fill="FFFFFF"/>
            <w:vAlign w:val="center"/>
          </w:tcPr>
          <w:p w14:paraId="5AE7CD2A" w14:textId="77777777" w:rsidR="00EE6077" w:rsidRDefault="00000000">
            <w:r>
              <w:t>Protocol and registration</w:t>
            </w:r>
          </w:p>
        </w:tc>
        <w:tc>
          <w:tcPr>
            <w:tcW w:w="5520" w:type="dxa"/>
            <w:shd w:val="clear" w:color="auto" w:fill="FFFFFF"/>
            <w:vAlign w:val="center"/>
          </w:tcPr>
          <w:p w14:paraId="09B6A897" w14:textId="77777777" w:rsidR="00EE6077" w:rsidRDefault="00000000">
            <w:r>
              <w:t>Section 2.1 (not registered)</w:t>
            </w:r>
          </w:p>
        </w:tc>
      </w:tr>
      <w:tr w:rsidR="00EE6077" w14:paraId="5D714520" w14:textId="77777777" w:rsidTr="009D4BE2">
        <w:trPr>
          <w:trHeight w:val="287"/>
          <w:jc w:val="center"/>
        </w:trPr>
        <w:tc>
          <w:tcPr>
            <w:tcW w:w="3004" w:type="dxa"/>
            <w:shd w:val="clear" w:color="auto" w:fill="E8EEF2"/>
            <w:vAlign w:val="center"/>
          </w:tcPr>
          <w:p w14:paraId="09180C33" w14:textId="77777777" w:rsidR="00EE6077" w:rsidRDefault="00000000">
            <w:pPr>
              <w:jc w:val="center"/>
            </w:pPr>
            <w:r>
              <w:t>6–8</w:t>
            </w:r>
          </w:p>
        </w:tc>
        <w:tc>
          <w:tcPr>
            <w:tcW w:w="3004" w:type="dxa"/>
            <w:shd w:val="clear" w:color="auto" w:fill="F2F5F8"/>
            <w:vAlign w:val="center"/>
          </w:tcPr>
          <w:p w14:paraId="7A98B679" w14:textId="77777777" w:rsidR="00EE6077" w:rsidRDefault="00000000">
            <w:r>
              <w:t>Criteria / Sources / Search</w:t>
            </w:r>
          </w:p>
        </w:tc>
        <w:tc>
          <w:tcPr>
            <w:tcW w:w="5520" w:type="dxa"/>
            <w:shd w:val="clear" w:color="auto" w:fill="F2F5F8"/>
            <w:vAlign w:val="center"/>
          </w:tcPr>
          <w:p w14:paraId="4F9D37C4" w14:textId="77777777" w:rsidR="00EE6077" w:rsidRDefault="00000000">
            <w:r>
              <w:t>Section 2.2–2.3 + App. B</w:t>
            </w:r>
          </w:p>
        </w:tc>
      </w:tr>
      <w:tr w:rsidR="00EE6077" w14:paraId="6BD008CF" w14:textId="77777777" w:rsidTr="009D4BE2">
        <w:trPr>
          <w:trHeight w:val="277"/>
          <w:jc w:val="center"/>
        </w:trPr>
        <w:tc>
          <w:tcPr>
            <w:tcW w:w="3004" w:type="dxa"/>
            <w:shd w:val="clear" w:color="auto" w:fill="E8EEF2"/>
            <w:vAlign w:val="center"/>
          </w:tcPr>
          <w:p w14:paraId="5D75BE2E" w14:textId="77777777" w:rsidR="00EE6077" w:rsidRDefault="00000000">
            <w:pPr>
              <w:jc w:val="center"/>
            </w:pPr>
            <w:r>
              <w:t>9–11</w:t>
            </w:r>
          </w:p>
        </w:tc>
        <w:tc>
          <w:tcPr>
            <w:tcW w:w="3004" w:type="dxa"/>
            <w:shd w:val="clear" w:color="auto" w:fill="FFFFFF"/>
            <w:vAlign w:val="center"/>
          </w:tcPr>
          <w:p w14:paraId="090DD796" w14:textId="77777777" w:rsidR="00EE6077" w:rsidRDefault="00000000">
            <w:r>
              <w:t>Selection / Extraction / Risk</w:t>
            </w:r>
          </w:p>
        </w:tc>
        <w:tc>
          <w:tcPr>
            <w:tcW w:w="5520" w:type="dxa"/>
            <w:shd w:val="clear" w:color="auto" w:fill="FFFFFF"/>
            <w:vAlign w:val="center"/>
          </w:tcPr>
          <w:p w14:paraId="7314460B" w14:textId="77777777" w:rsidR="00EE6077" w:rsidRDefault="00000000">
            <w:r>
              <w:t>Section 2.3–2.4 + Fig.1/Box</w:t>
            </w:r>
          </w:p>
        </w:tc>
      </w:tr>
      <w:tr w:rsidR="00EE6077" w14:paraId="47482B57" w14:textId="77777777" w:rsidTr="009D4BE2">
        <w:trPr>
          <w:trHeight w:val="287"/>
          <w:jc w:val="center"/>
        </w:trPr>
        <w:tc>
          <w:tcPr>
            <w:tcW w:w="3004" w:type="dxa"/>
            <w:shd w:val="clear" w:color="auto" w:fill="E8EEF2"/>
            <w:vAlign w:val="center"/>
          </w:tcPr>
          <w:p w14:paraId="26EECDEF" w14:textId="77777777" w:rsidR="00EE6077" w:rsidRDefault="00000000">
            <w:pPr>
              <w:jc w:val="center"/>
            </w:pPr>
            <w:r>
              <w:t>12–15</w:t>
            </w:r>
          </w:p>
        </w:tc>
        <w:tc>
          <w:tcPr>
            <w:tcW w:w="3004" w:type="dxa"/>
            <w:shd w:val="clear" w:color="auto" w:fill="FFFFFF"/>
            <w:vAlign w:val="center"/>
          </w:tcPr>
          <w:p w14:paraId="325F107C" w14:textId="77777777" w:rsidR="00EE6077" w:rsidRDefault="00000000">
            <w:r>
              <w:t>Synthesis / GRADE</w:t>
            </w:r>
          </w:p>
        </w:tc>
        <w:tc>
          <w:tcPr>
            <w:tcW w:w="5520" w:type="dxa"/>
            <w:shd w:val="clear" w:color="auto" w:fill="FFFFFF"/>
            <w:vAlign w:val="center"/>
          </w:tcPr>
          <w:p w14:paraId="0408238B" w14:textId="77777777" w:rsidR="00EE6077" w:rsidRDefault="00000000">
            <w:r>
              <w:t>Section 2.5 + App. E</w:t>
            </w:r>
          </w:p>
        </w:tc>
      </w:tr>
      <w:tr w:rsidR="00EE6077" w14:paraId="4EA97C4E" w14:textId="77777777" w:rsidTr="009D4BE2">
        <w:trPr>
          <w:trHeight w:val="277"/>
          <w:jc w:val="center"/>
        </w:trPr>
        <w:tc>
          <w:tcPr>
            <w:tcW w:w="3004" w:type="dxa"/>
            <w:shd w:val="clear" w:color="auto" w:fill="E8EEF2"/>
            <w:vAlign w:val="center"/>
          </w:tcPr>
          <w:p w14:paraId="36B38A03" w14:textId="77777777" w:rsidR="00EE6077" w:rsidRDefault="00000000">
            <w:pPr>
              <w:jc w:val="center"/>
            </w:pPr>
            <w:r>
              <w:t>16–22</w:t>
            </w:r>
          </w:p>
        </w:tc>
        <w:tc>
          <w:tcPr>
            <w:tcW w:w="3004" w:type="dxa"/>
            <w:shd w:val="clear" w:color="auto" w:fill="FFFFFF"/>
            <w:vAlign w:val="center"/>
          </w:tcPr>
          <w:p w14:paraId="20C27407" w14:textId="77777777" w:rsidR="00EE6077" w:rsidRDefault="00000000">
            <w:r>
              <w:t>Results / Discussion</w:t>
            </w:r>
          </w:p>
        </w:tc>
        <w:tc>
          <w:tcPr>
            <w:tcW w:w="5520" w:type="dxa"/>
            <w:shd w:val="clear" w:color="auto" w:fill="FFFFFF"/>
            <w:vAlign w:val="center"/>
          </w:tcPr>
          <w:p w14:paraId="5EE9E956" w14:textId="77777777" w:rsidR="00EE6077" w:rsidRDefault="00000000">
            <w:r>
              <w:t>Sections 3–4</w:t>
            </w:r>
          </w:p>
        </w:tc>
      </w:tr>
      <w:tr w:rsidR="00EE6077" w14:paraId="541A47FE" w14:textId="77777777" w:rsidTr="009D4BE2">
        <w:trPr>
          <w:trHeight w:val="287"/>
          <w:jc w:val="center"/>
        </w:trPr>
        <w:tc>
          <w:tcPr>
            <w:tcW w:w="3004" w:type="dxa"/>
            <w:shd w:val="clear" w:color="auto" w:fill="E8EEF2"/>
            <w:vAlign w:val="center"/>
          </w:tcPr>
          <w:p w14:paraId="5712A409" w14:textId="77777777" w:rsidR="00EE6077" w:rsidRDefault="00000000">
            <w:pPr>
              <w:jc w:val="center"/>
            </w:pPr>
            <w:r>
              <w:t>23–27</w:t>
            </w:r>
          </w:p>
        </w:tc>
        <w:tc>
          <w:tcPr>
            <w:tcW w:w="3004" w:type="dxa"/>
            <w:shd w:val="clear" w:color="auto" w:fill="F2F5F8"/>
            <w:vAlign w:val="center"/>
          </w:tcPr>
          <w:p w14:paraId="012BD619" w14:textId="77777777" w:rsidR="00EE6077" w:rsidRDefault="00000000">
            <w:r>
              <w:t>Limitations / Conclusions</w:t>
            </w:r>
          </w:p>
        </w:tc>
        <w:tc>
          <w:tcPr>
            <w:tcW w:w="5520" w:type="dxa"/>
            <w:shd w:val="clear" w:color="auto" w:fill="F2F5F8"/>
            <w:vAlign w:val="center"/>
          </w:tcPr>
          <w:p w14:paraId="09C134FB" w14:textId="77777777" w:rsidR="00EE6077" w:rsidRDefault="00000000">
            <w:r>
              <w:t>Sections 5–6</w:t>
            </w:r>
          </w:p>
        </w:tc>
      </w:tr>
    </w:tbl>
    <w:p w14:paraId="0F48B335" w14:textId="77777777" w:rsidR="00EE6077" w:rsidRPr="00301208" w:rsidRDefault="00000000">
      <w:pPr>
        <w:pStyle w:val="Ttulo2"/>
        <w:spacing w:before="160" w:after="60"/>
      </w:pPr>
      <w:r>
        <w:t xml:space="preserve">Appendix </w:t>
      </w:r>
      <w:proofErr w:type="gramStart"/>
      <w:r>
        <w:t>B  Complete</w:t>
      </w:r>
      <w:proofErr w:type="gramEnd"/>
      <w:r>
        <w:t xml:space="preserve"> strategies per database (reproducible)</w:t>
      </w:r>
    </w:p>
    <w:p w14:paraId="730F9E77" w14:textId="77777777" w:rsidR="00EE6077" w:rsidRPr="00301208" w:rsidRDefault="00000000">
      <w:pPr>
        <w:spacing w:before="20" w:after="40"/>
        <w:jc w:val="both"/>
      </w:pPr>
      <w:r>
        <w:t>PubMed: see Box 1. Scopus: TITLE-ABS-</w:t>
      </w:r>
      <w:proofErr w:type="gramStart"/>
      <w:r>
        <w:t>KEY(</w:t>
      </w:r>
      <w:proofErr w:type="gramEnd"/>
      <w:r>
        <w:t xml:space="preserve">molecular hydrogen OR HRW) ... (15/05/2026, n=612). Embase: </w:t>
      </w:r>
      <w:proofErr w:type="spellStart"/>
      <w:r>
        <w:t>Emtree</w:t>
      </w:r>
      <w:proofErr w:type="spellEnd"/>
      <w:r>
        <w:t xml:space="preserve"> 'hydrogen'/ 'oxidative stress' (n=384). </w:t>
      </w:r>
      <w:proofErr w:type="spellStart"/>
      <w:r>
        <w:t>WoS</w:t>
      </w:r>
      <w:proofErr w:type="spellEnd"/>
      <w:r>
        <w:t>: TS</w:t>
      </w:r>
      <w:proofErr w:type="gramStart"/>
      <w:r>
        <w:t>=(</w:t>
      </w:r>
      <w:proofErr w:type="gramEnd"/>
      <w:r>
        <w:t xml:space="preserve">molecular hydrogen) ... (n=298). Cochrane: </w:t>
      </w:r>
      <w:proofErr w:type="spellStart"/>
      <w:r>
        <w:t>MeSH</w:t>
      </w:r>
      <w:proofErr w:type="spellEnd"/>
      <w:r>
        <w:t xml:space="preserve"> + keyword (n=45). ClinicalTrials.gov 47 + UMIN 34 (n=81). Google Scholar complementary (n=365) for citations. Exports </w:t>
      </w:r>
      <w:proofErr w:type="gramStart"/>
      <w:r>
        <w:t>in .</w:t>
      </w:r>
      <w:proofErr w:type="spellStart"/>
      <w:r>
        <w:t>nbib</w:t>
      </w:r>
      <w:proofErr w:type="spellEnd"/>
      <w:r>
        <w:t>/.</w:t>
      </w:r>
      <w:proofErr w:type="spellStart"/>
      <w:r>
        <w:t>ris</w:t>
      </w:r>
      <w:proofErr w:type="spellEnd"/>
      <w:proofErr w:type="gramEnd"/>
      <w:r>
        <w:t xml:space="preserve"> </w:t>
      </w:r>
      <w:proofErr w:type="gramStart"/>
      <w:r>
        <w:t>archived</w:t>
      </w:r>
      <w:proofErr w:type="gramEnd"/>
      <w:r>
        <w:t xml:space="preserve"> in repository.</w:t>
      </w:r>
    </w:p>
    <w:p w14:paraId="393F2D7F" w14:textId="77777777" w:rsidR="00EE6077" w:rsidRPr="00301208" w:rsidRDefault="00000000">
      <w:pPr>
        <w:pStyle w:val="Ttulo2"/>
        <w:spacing w:before="160" w:after="60"/>
      </w:pPr>
      <w:r>
        <w:t xml:space="preserve">Appendix </w:t>
      </w:r>
      <w:proofErr w:type="gramStart"/>
      <w:r>
        <w:t>C  Complete</w:t>
      </w:r>
      <w:proofErr w:type="gramEnd"/>
      <w:r>
        <w:t xml:space="preserve"> RoB2 matrix (34 </w:t>
      </w:r>
      <w:proofErr w:type="gramStart"/>
      <w:r>
        <w:t>RCTs) —</w:t>
      </w:r>
      <w:proofErr w:type="gramEnd"/>
      <w:r>
        <w:t xml:space="preserve"> Table S1</w:t>
      </w:r>
    </w:p>
    <w:p w14:paraId="47C13B20" w14:textId="4A36AB78" w:rsidR="00EE6077" w:rsidRPr="00301208" w:rsidRDefault="00000000">
      <w:pPr>
        <w:spacing w:before="20" w:after="40"/>
        <w:jc w:val="both"/>
      </w:pPr>
      <w:r>
        <w:t xml:space="preserve">Table S1 with 34 RCTs assessed by RoB2 domain (randomization, deviations, missing data, measurement, selection) and overall judgment is in the </w:t>
      </w:r>
      <w:proofErr w:type="spellStart"/>
      <w:r>
        <w:t>Zenodo</w:t>
      </w:r>
      <w:proofErr w:type="spellEnd"/>
      <w:r>
        <w:t xml:space="preserve"> repository (DOI above). In the main text, excerpt with 10 main RCTs; supplementary material contains </w:t>
      </w:r>
      <w:proofErr w:type="gramStart"/>
      <w:r>
        <w:t>the 34</w:t>
      </w:r>
      <w:proofErr w:type="gramEnd"/>
      <w:r>
        <w:t xml:space="preserve"> with domain justifications.</w:t>
      </w:r>
    </w:p>
    <w:p w14:paraId="5B061A3B" w14:textId="77777777" w:rsidR="00EE6077" w:rsidRPr="00301208" w:rsidRDefault="00000000">
      <w:pPr>
        <w:pStyle w:val="Ttulo2"/>
        <w:spacing w:before="160" w:after="60"/>
      </w:pPr>
      <w:r>
        <w:t xml:space="preserve">Appendix </w:t>
      </w:r>
      <w:proofErr w:type="gramStart"/>
      <w:r>
        <w:t>D  GRADE</w:t>
      </w:r>
      <w:proofErr w:type="gramEnd"/>
      <w:r>
        <w:t xml:space="preserve"> profile per outcome — Table S2</w:t>
      </w:r>
    </w:p>
    <w:p w14:paraId="142940F2" w14:textId="77777777" w:rsidR="00EE6077" w:rsidRDefault="00000000">
      <w:pPr>
        <w:spacing w:before="20" w:after="40"/>
        <w:jc w:val="both"/>
      </w:pPr>
      <w:r>
        <w:t>See Box 2 (Section 3.4) for effects, I² and certainty. Downgrades: risk of bias (−1), inconsistency I²&gt;50% (−1), imprecision for CI crossing clinical threshold or n&lt;400 (−1). Example: total cholesterol downgraded from High to Moderate for imprecision; RPE downgraded to Very low for inconsistency + imprecision. Full profile in repository.</w:t>
      </w:r>
    </w:p>
    <w:tbl>
      <w:tblPr>
        <w:tblW w:w="0" w:type="auto"/>
        <w:jc w:val="center"/>
        <w:tblBorders>
          <w:top w:val="single" w:sz="3" w:space="0" w:color="D9E2EC"/>
          <w:left w:val="single" w:sz="3" w:space="0" w:color="D9E2EC"/>
          <w:bottom w:val="single" w:sz="3" w:space="0" w:color="D9E2EC"/>
          <w:right w:val="single" w:sz="3" w:space="0" w:color="D9E2EC"/>
          <w:insideH w:val="single" w:sz="3" w:space="0" w:color="D9E2EC"/>
          <w:insideV w:val="single" w:sz="3" w:space="0" w:color="D9E2EC"/>
        </w:tblBorders>
        <w:tblLayout w:type="fixed"/>
        <w:tblLook w:val="04A0" w:firstRow="1" w:lastRow="0" w:firstColumn="1" w:lastColumn="0" w:noHBand="0" w:noVBand="1"/>
      </w:tblPr>
      <w:tblGrid>
        <w:gridCol w:w="10224"/>
      </w:tblGrid>
      <w:tr w:rsidR="00EE6077" w:rsidRPr="00997F9A" w14:paraId="4D51B989" w14:textId="77777777">
        <w:trPr>
          <w:jc w:val="center"/>
        </w:trPr>
        <w:tc>
          <w:tcPr>
            <w:tcW w:w="10224" w:type="dxa"/>
            <w:shd w:val="clear" w:color="auto" w:fill="F2F5F8"/>
          </w:tcPr>
          <w:p w14:paraId="0DAD52E4" w14:textId="77777777" w:rsidR="00AA4A9A" w:rsidRDefault="00000000">
            <w:pPr>
              <w:jc w:val="center"/>
            </w:pPr>
            <w:r>
              <w:rPr>
                <w:b/>
              </w:rPr>
              <w:t>End of manuscript.</w:t>
            </w:r>
          </w:p>
        </w:tc>
      </w:tr>
    </w:tbl>
    <w:p w14:paraId="5347AC43" w14:textId="77777777" w:rsidR="00513945" w:rsidRPr="00F939A0" w:rsidRDefault="00513945">
      <w:pPr>
        <w:rPr>
          <w:lang w:val="pt-BR"/>
        </w:rPr>
      </w:pPr>
    </w:p>
    <w:sectPr w:rsidR="00513945" w:rsidRPr="00F939A0" w:rsidSect="00034616">
      <w:headerReference w:type="default" r:id="rId10"/>
      <w:footerReference w:type="default" r:id="rId11"/>
      <w:pgSz w:w="12240" w:h="15840"/>
      <w:pgMar w:top="792" w:right="1008" w:bottom="792" w:left="100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D9BA6" w14:textId="77777777" w:rsidR="00AD5FC0" w:rsidRDefault="00AD5FC0">
      <w:pPr>
        <w:spacing w:after="0" w:line="240" w:lineRule="auto"/>
      </w:pPr>
      <w:r>
        <w:separator/>
      </w:r>
    </w:p>
  </w:endnote>
  <w:endnote w:type="continuationSeparator" w:id="0">
    <w:p w14:paraId="742F2CF9" w14:textId="77777777" w:rsidR="00AD5FC0" w:rsidRDefault="00AD5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BCE26" w14:textId="77777777" w:rsidR="00876E67" w:rsidRPr="00876E67" w:rsidRDefault="00000000" w:rsidP="00876E67">
    <w:pPr>
      <w:pStyle w:val="Rodap"/>
      <w:jc w:val="center"/>
      <w:rPr>
        <w:caps/>
        <w:color w:val="5A6C7D"/>
        <w:sz w:val="12"/>
        <w:lang w:val="pt-BR"/>
      </w:rPr>
    </w:pPr>
    <w:r>
      <w:fldChar w:fldCharType="begin"/>
    </w:r>
    <w:r w:rsidRPr="00F939A0">
      <w:rPr>
        <w:lang w:val="pt-BR"/>
      </w:rPr>
      <w:instrText>PAGE</w:instrText>
    </w:r>
    <w:r>
      <w:fldChar w:fldCharType="separate"/>
    </w:r>
    <w:r w:rsidR="00F939A0" w:rsidRPr="00F939A0">
      <w:rPr>
        <w:noProof/>
        <w:lang w:val="pt-B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CC508" w14:textId="77777777" w:rsidR="00AD5FC0" w:rsidRDefault="00AD5FC0">
      <w:pPr>
        <w:spacing w:after="0" w:line="240" w:lineRule="auto"/>
      </w:pPr>
      <w:r>
        <w:separator/>
      </w:r>
    </w:p>
  </w:footnote>
  <w:footnote w:type="continuationSeparator" w:id="0">
    <w:p w14:paraId="22EEBF61" w14:textId="77777777" w:rsidR="00AD5FC0" w:rsidRDefault="00AD5F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806F" w14:textId="77777777" w:rsidR="00EE6077" w:rsidRDefault="00000000">
    <w:pPr>
      <w:pStyle w:val="Cabealho"/>
      <w:pBdr>
        <w:bottom w:val="single" w:sz="4" w:space="4" w:color="0E9A8B"/>
      </w:pBdr>
      <w:jc w:val="right"/>
      <w:rPr>
        <w:b/>
        <w:caps/>
        <w:color w:val="5A6C7D"/>
        <w:sz w:val="12"/>
        <w:lang w:val="pt-BR"/>
      </w:rPr>
    </w:pPr>
    <w:r w:rsidRPr="00F939A0">
      <w:rPr>
        <w:b/>
        <w:caps/>
        <w:color w:val="5A6C7D"/>
        <w:sz w:val="12"/>
        <w:lang w:val="pt-BR"/>
      </w:rPr>
      <w:t>HIDROGÊNIO MOLECULAR (H2</w:t>
    </w:r>
    <w:proofErr w:type="gramStart"/>
    <w:r w:rsidRPr="00F939A0">
      <w:rPr>
        <w:b/>
        <w:caps/>
        <w:color w:val="5A6C7D"/>
        <w:sz w:val="12"/>
        <w:lang w:val="pt-BR"/>
      </w:rPr>
      <w:t>)  •</w:t>
    </w:r>
    <w:proofErr w:type="gramEnd"/>
    <w:r w:rsidRPr="00F939A0">
      <w:rPr>
        <w:b/>
        <w:caps/>
        <w:color w:val="5A6C7D"/>
        <w:sz w:val="12"/>
        <w:lang w:val="pt-BR"/>
      </w:rPr>
      <w:t xml:space="preserve">  REVISÃO SISTEMATIZADA</w:t>
    </w:r>
  </w:p>
  <w:p w14:paraId="6783042E" w14:textId="77777777" w:rsidR="00997F9A" w:rsidRPr="00F939A0" w:rsidRDefault="00997F9A">
    <w:pPr>
      <w:pStyle w:val="Cabealho"/>
      <w:pBdr>
        <w:bottom w:val="single" w:sz="4" w:space="4" w:color="0E9A8B"/>
      </w:pBdr>
      <w:jc w:val="right"/>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34097498">
    <w:abstractNumId w:val="8"/>
  </w:num>
  <w:num w:numId="2" w16cid:durableId="138346554">
    <w:abstractNumId w:val="6"/>
  </w:num>
  <w:num w:numId="3" w16cid:durableId="1635796199">
    <w:abstractNumId w:val="5"/>
  </w:num>
  <w:num w:numId="4" w16cid:durableId="26609192">
    <w:abstractNumId w:val="4"/>
  </w:num>
  <w:num w:numId="5" w16cid:durableId="1419597411">
    <w:abstractNumId w:val="7"/>
  </w:num>
  <w:num w:numId="6" w16cid:durableId="1863785704">
    <w:abstractNumId w:val="3"/>
  </w:num>
  <w:num w:numId="7" w16cid:durableId="151601317">
    <w:abstractNumId w:val="2"/>
  </w:num>
  <w:num w:numId="8" w16cid:durableId="1877769236">
    <w:abstractNumId w:val="1"/>
  </w:num>
  <w:num w:numId="9" w16cid:durableId="354884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659"/>
    <w:rsid w:val="00033806"/>
    <w:rsid w:val="00034616"/>
    <w:rsid w:val="0006063C"/>
    <w:rsid w:val="00137E44"/>
    <w:rsid w:val="0015074B"/>
    <w:rsid w:val="002027E6"/>
    <w:rsid w:val="00220622"/>
    <w:rsid w:val="0029639D"/>
    <w:rsid w:val="002D3179"/>
    <w:rsid w:val="002E03C4"/>
    <w:rsid w:val="00301208"/>
    <w:rsid w:val="00313CF9"/>
    <w:rsid w:val="00326F90"/>
    <w:rsid w:val="003F6C20"/>
    <w:rsid w:val="0046756D"/>
    <w:rsid w:val="004F6EF9"/>
    <w:rsid w:val="00513945"/>
    <w:rsid w:val="0061010E"/>
    <w:rsid w:val="006D3E97"/>
    <w:rsid w:val="00786498"/>
    <w:rsid w:val="00876E67"/>
    <w:rsid w:val="00916ACA"/>
    <w:rsid w:val="00971D03"/>
    <w:rsid w:val="00997F9A"/>
    <w:rsid w:val="009D4BE2"/>
    <w:rsid w:val="009D5AB8"/>
    <w:rsid w:val="00A17D36"/>
    <w:rsid w:val="00A352D1"/>
    <w:rsid w:val="00AA1D8D"/>
    <w:rsid w:val="00AA4A9A"/>
    <w:rsid w:val="00AD5FC0"/>
    <w:rsid w:val="00AE6B9F"/>
    <w:rsid w:val="00B447AE"/>
    <w:rsid w:val="00B47730"/>
    <w:rsid w:val="00BD4464"/>
    <w:rsid w:val="00C41D6B"/>
    <w:rsid w:val="00C72454"/>
    <w:rsid w:val="00C9073E"/>
    <w:rsid w:val="00CB0664"/>
    <w:rsid w:val="00D225CF"/>
    <w:rsid w:val="00D4268B"/>
    <w:rsid w:val="00DB56F1"/>
    <w:rsid w:val="00E728E9"/>
    <w:rsid w:val="00E7409B"/>
    <w:rsid w:val="00EA42F1"/>
    <w:rsid w:val="00EE6077"/>
    <w:rsid w:val="00F05201"/>
    <w:rsid w:val="00F51154"/>
    <w:rsid w:val="00F54057"/>
    <w:rsid w:val="00F939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FE18E0"/>
  <w14:defaultImageDpi w14:val="300"/>
  <w15:docId w15:val="{D2924249-DFE4-40DA-898C-976FE596C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69" w:lineRule="auto"/>
    </w:pPr>
    <w:rPr>
      <w:rFonts w:ascii="Calibri" w:hAnsi="Calibri"/>
      <w:color w:val="333333"/>
      <w:sz w:val="16"/>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0F2A44"/>
      <w:sz w:val="26"/>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0B7A6F"/>
      <w:sz w:val="20"/>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0F2A44"/>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7</Pages>
  <Words>4726</Words>
  <Characters>25526</Characters>
  <Application>Microsoft Office Word</Application>
  <DocSecurity>0</DocSecurity>
  <Lines>212</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Edilson Silva</cp:lastModifiedBy>
  <cp:revision>29</cp:revision>
  <dcterms:created xsi:type="dcterms:W3CDTF">2013-12-23T23:15:00Z</dcterms:created>
  <dcterms:modified xsi:type="dcterms:W3CDTF">2026-09-06T18:21:00Z</dcterms:modified>
  <cp:category/>
</cp:coreProperties>
</file>