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40D" w:rsidRPr="005A6855" w:rsidRDefault="00AF540D" w:rsidP="00AF540D">
      <w:pPr>
        <w:spacing w:after="30"/>
        <w:rPr>
          <w:rFonts w:ascii="Times New Roman" w:hAnsi="Times New Roman" w:cs="Times New Roman"/>
          <w:sz w:val="24"/>
        </w:rPr>
      </w:pPr>
      <w:r w:rsidRPr="005A6855">
        <w:rPr>
          <w:rFonts w:ascii="Times New Roman" w:hAnsi="Times New Roman" w:cs="Times New Roman"/>
          <w:sz w:val="24"/>
        </w:rPr>
        <w:t>UNIVERSIDADE ESTADUAL DA PARAÍBA</w:t>
      </w:r>
    </w:p>
    <w:p w:rsidR="00AF540D" w:rsidRPr="005A6855" w:rsidRDefault="0020654A" w:rsidP="00AF540D">
      <w:pPr>
        <w:spacing w:after="30"/>
        <w:rPr>
          <w:rFonts w:ascii="Times New Roman" w:hAnsi="Times New Roman" w:cs="Times New Roman"/>
          <w:sz w:val="24"/>
        </w:rPr>
      </w:pPr>
      <w:r w:rsidRPr="005A6855">
        <w:rPr>
          <w:rFonts w:ascii="Times New Roman" w:hAnsi="Times New Roman" w:cs="Times New Roman"/>
          <w:sz w:val="24"/>
        </w:rPr>
        <w:t>Nome: Edilson do Nascimento Costa Júnior</w:t>
      </w:r>
    </w:p>
    <w:p w:rsidR="0020654A" w:rsidRPr="005A6855" w:rsidRDefault="0020654A" w:rsidP="00AF540D">
      <w:pPr>
        <w:spacing w:after="30"/>
        <w:rPr>
          <w:rFonts w:ascii="Times New Roman" w:hAnsi="Times New Roman" w:cs="Times New Roman"/>
          <w:sz w:val="24"/>
        </w:rPr>
      </w:pPr>
      <w:r w:rsidRPr="005A6855">
        <w:rPr>
          <w:rFonts w:ascii="Times New Roman" w:hAnsi="Times New Roman" w:cs="Times New Roman"/>
          <w:sz w:val="24"/>
        </w:rPr>
        <w:t>Data:</w:t>
      </w:r>
      <w:r w:rsidR="005A6855">
        <w:rPr>
          <w:rFonts w:ascii="Times New Roman" w:hAnsi="Times New Roman" w:cs="Times New Roman"/>
          <w:sz w:val="24"/>
        </w:rPr>
        <w:t xml:space="preserve"> 23</w:t>
      </w:r>
      <w:r w:rsidRPr="005A6855">
        <w:rPr>
          <w:rFonts w:ascii="Times New Roman" w:hAnsi="Times New Roman" w:cs="Times New Roman"/>
          <w:sz w:val="24"/>
        </w:rPr>
        <w:t>/08/2021</w:t>
      </w:r>
    </w:p>
    <w:p w:rsidR="0020654A" w:rsidRPr="005A6855" w:rsidRDefault="0020654A" w:rsidP="00AF540D">
      <w:pPr>
        <w:spacing w:after="30"/>
        <w:rPr>
          <w:rFonts w:ascii="Times New Roman" w:hAnsi="Times New Roman" w:cs="Times New Roman"/>
          <w:sz w:val="24"/>
        </w:rPr>
      </w:pPr>
      <w:r w:rsidRPr="005A6855">
        <w:rPr>
          <w:rFonts w:ascii="Times New Roman" w:hAnsi="Times New Roman" w:cs="Times New Roman"/>
          <w:sz w:val="24"/>
        </w:rPr>
        <w:t xml:space="preserve">Disciplina: Português Instrumental </w:t>
      </w:r>
    </w:p>
    <w:p w:rsidR="0020654A" w:rsidRPr="005A6855" w:rsidRDefault="0020654A" w:rsidP="00AF540D">
      <w:pPr>
        <w:spacing w:after="30"/>
        <w:rPr>
          <w:rFonts w:ascii="Times New Roman" w:hAnsi="Times New Roman" w:cs="Times New Roman"/>
          <w:sz w:val="24"/>
        </w:rPr>
      </w:pPr>
      <w:r w:rsidRPr="005A6855">
        <w:rPr>
          <w:rFonts w:ascii="Times New Roman" w:hAnsi="Times New Roman" w:cs="Times New Roman"/>
          <w:sz w:val="24"/>
        </w:rPr>
        <w:t>Curso: Ciências da Computação 1º período</w:t>
      </w:r>
    </w:p>
    <w:p w:rsidR="008B398F" w:rsidRPr="00B96636" w:rsidRDefault="008B398F" w:rsidP="00AF540D">
      <w:pPr>
        <w:spacing w:after="3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20654A" w:rsidRPr="00B96636" w:rsidTr="0020654A">
        <w:tc>
          <w:tcPr>
            <w:tcW w:w="9211" w:type="dxa"/>
          </w:tcPr>
          <w:p w:rsidR="0020654A" w:rsidRPr="00B96636" w:rsidRDefault="0020654A" w:rsidP="00AF540D">
            <w:pPr>
              <w:spacing w:after="30"/>
              <w:rPr>
                <w:rFonts w:ascii="Times New Roman" w:hAnsi="Times New Roman" w:cs="Times New Roman"/>
                <w:sz w:val="24"/>
                <w:szCs w:val="24"/>
              </w:rPr>
            </w:pPr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MOREIRA, </w:t>
            </w:r>
            <w:proofErr w:type="spellStart"/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Josilene</w:t>
            </w:r>
            <w:proofErr w:type="spellEnd"/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A.; SILVA, Ricardo M.; CARVALHO, Maria Eulina P. Cenários  Prospectivos: uma visão do futuro da presença feminina em cursos de Ciência da  Computação de uma Instituição de Ensino Superior. </w:t>
            </w:r>
            <w:r w:rsidRPr="00B9663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In</w:t>
            </w:r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WORKSHOP SOBRE  EDUCAÇÃO EM COMPUTAÇÃO (WEI), 26</w:t>
            </w:r>
            <w:proofErr w:type="gramStart"/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</w:t>
            </w:r>
            <w:proofErr w:type="gramEnd"/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2018, Natal. </w:t>
            </w:r>
            <w:r w:rsidRPr="00B9663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Anais </w:t>
            </w:r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[...]. Porto Alegre:  Sociedade Brasileira de Computação, 2018. Disponível em  </w:t>
            </w:r>
            <w:proofErr w:type="gramStart"/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</w:t>
            </w:r>
            <w:proofErr w:type="gramEnd"/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://sol.sbc.org.br/index.php/wei</w:t>
            </w:r>
            <w:r w:rsidR="00CB278C"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/article/view/3519. Acesso em 20</w:t>
            </w:r>
            <w:r w:rsidRPr="00B966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/08/2021.</w:t>
            </w:r>
          </w:p>
        </w:tc>
      </w:tr>
      <w:tr w:rsidR="0020654A" w:rsidRPr="00B96636" w:rsidTr="00EE0FA1">
        <w:trPr>
          <w:trHeight w:val="5869"/>
        </w:trPr>
        <w:tc>
          <w:tcPr>
            <w:tcW w:w="9211" w:type="dxa"/>
            <w:tcBorders>
              <w:bottom w:val="single" w:sz="4" w:space="0" w:color="auto"/>
            </w:tcBorders>
          </w:tcPr>
          <w:p w:rsidR="00EE0FA1" w:rsidRPr="00B96636" w:rsidRDefault="00291C1B" w:rsidP="00B76360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4"/>
                <w:szCs w:val="24"/>
              </w:rPr>
            </w:pP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“(...) as mulheres constituíram a maioria dos estudantes matriculados em cursos superiores no Brasil em 2015(...).</w:t>
            </w:r>
            <w:r w:rsidR="00EE0FA1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 Entretanto, quando analisamos os cursos e áreas de ingresso, verificamos uma polarização entre as escolhas de homens e mulheres: elas predominam nas áreas compreendidas como femininas, tipicamente ligadas ao cuidado, enquanto eles predominam na área tecnológica.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B76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E0FA1" w:rsidRPr="00B96636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  <w:r w:rsidR="00B76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0FA1" w:rsidRPr="00B9663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8B398F" w:rsidRPr="00B9663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E0FA1" w:rsidRPr="00B96636" w:rsidRDefault="00EE0FA1" w:rsidP="00B76360">
            <w:pPr>
              <w:spacing w:before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1C1B" w:rsidRPr="00B96636" w:rsidRDefault="00EE0FA1" w:rsidP="00B76360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Embora recomendada pelo Conselho Econômic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o e Social das Nações Unidas em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1997 (ONU, 2002), a transversalidade de gênero (</w:t>
            </w:r>
            <w:proofErr w:type="spellStart"/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>nder</w:t>
            </w:r>
            <w:proofErr w:type="spellEnd"/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>mainstreaming</w:t>
            </w:r>
            <w:proofErr w:type="spellEnd"/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) na Educação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anda em passos lentos Brasil. Admitindo que “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a educação brasileira ainda não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incorporou totalmente o princípio da igualdade de gên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ero” e que permanece “o </w:t>
            </w:r>
            <w:proofErr w:type="spellStart"/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>sexismo</w:t>
            </w:r>
            <w:proofErr w:type="spellEnd"/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nas escolhas das carreiras a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>cadêmicas” (Brasil, 2013, p.22)(...).”</w:t>
            </w:r>
            <w:r w:rsidR="00B76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>(p.</w:t>
            </w:r>
            <w:r w:rsidR="00B76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1C1B" w:rsidRPr="00B96636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8B398F" w:rsidRPr="00B9663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91C1B" w:rsidRPr="00B96636" w:rsidRDefault="00291C1B" w:rsidP="00B76360">
            <w:pPr>
              <w:spacing w:before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0790" w:rsidRDefault="00291C1B" w:rsidP="00790790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4"/>
                <w:szCs w:val="24"/>
              </w:rPr>
            </w:pP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 xml:space="preserve">“A realidade atual quanto à igualdade de gênero nos cursos do Centro de Informática segue a tendência da predominância masculina nas áreas de tecnologia, conforme o panorama de todo o Brasil. </w:t>
            </w:r>
            <w:r w:rsidR="00790790">
              <w:rPr>
                <w:rFonts w:ascii="Times New Roman" w:hAnsi="Times New Roman" w:cs="Times New Roman"/>
                <w:sz w:val="24"/>
                <w:szCs w:val="24"/>
              </w:rPr>
              <w:t>(...)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. Esta pesquisa, com base em dados quantitativos históricos de alunos ingressantes, matriculados e concluintes nestes cursos desde a sua criação, constrói e apresenta as curvas de tendências que indicam as possibilidades de cenários futuros quanto à perspectiva de equidade de gênero. Conclui que as desigualdades atuais tendem a permanecer e piorar, na ausência de uma política de inclusão de gênero direcionada à transversalidade e ao alcance da paridade entre discentes.”</w:t>
            </w:r>
            <w:r w:rsidR="00B76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(p.</w:t>
            </w:r>
            <w:r w:rsidR="00B76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636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8B398F" w:rsidRPr="00B9663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90790" w:rsidRPr="00790790" w:rsidRDefault="00790790" w:rsidP="00790790">
            <w:pPr>
              <w:pStyle w:val="PargrafodaLista"/>
              <w:rPr>
                <w:color w:val="000000"/>
              </w:rPr>
            </w:pPr>
          </w:p>
          <w:p w:rsidR="00EA049E" w:rsidRPr="00EA049E" w:rsidRDefault="00790790" w:rsidP="00EA049E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“</w:t>
            </w:r>
            <w:r w:rsidRPr="00790790">
              <w:rPr>
                <w:rFonts w:ascii="Times New Roman" w:hAnsi="Times New Roman" w:cs="Times New Roman"/>
                <w:color w:val="000000"/>
                <w:sz w:val="24"/>
              </w:rPr>
              <w:t xml:space="preserve">No Brasil tem se dado limitadamente a partir de iniciativas individuais de docentes para  a inclusão de conteúdos em disciplinas e oferta de disciplinas (em geral optativas) em  alguns cursos, sobretudo nas áreas de ciências sociais e humanas, e mais na </w:t>
            </w:r>
            <w:proofErr w:type="gramStart"/>
            <w:r w:rsidRPr="00790790">
              <w:rPr>
                <w:rFonts w:ascii="Times New Roman" w:hAnsi="Times New Roman" w:cs="Times New Roman"/>
                <w:color w:val="000000"/>
                <w:sz w:val="24"/>
              </w:rPr>
              <w:t>pós graduação</w:t>
            </w:r>
            <w:proofErr w:type="gramEnd"/>
            <w:r w:rsidRPr="00790790">
              <w:rPr>
                <w:rFonts w:ascii="Times New Roman" w:hAnsi="Times New Roman" w:cs="Times New Roman"/>
                <w:color w:val="000000"/>
                <w:sz w:val="24"/>
              </w:rPr>
              <w:t xml:space="preserve"> do que na graduação. Portanto, a inclusão de gênero na educação superior  brasileira padece, em geral, de fraca institucionalização e não alcança a área de STEM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.”</w:t>
            </w:r>
            <w:r w:rsid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(p. 3);</w:t>
            </w:r>
          </w:p>
          <w:p w:rsidR="00EA049E" w:rsidRPr="00EA049E" w:rsidRDefault="00EA049E" w:rsidP="00EA049E">
            <w:pPr>
              <w:pStyle w:val="PargrafodaLista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A049E" w:rsidRPr="00EA049E" w:rsidRDefault="00EA049E" w:rsidP="00EA049E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Desde a década de 1990, há países que desenvolvem iniciativas para incentivar a</w:t>
            </w:r>
            <w:proofErr w:type="gramStart"/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inclusão de meninas e mulheres em cursos e carreiras de STEM.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(...)</w:t>
            </w:r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Todavia, o avanço das mulheres nos campos científicos  masculinos tem sido lento; constata-se que, independentemente de disciplina e da  proporção de alunas e país, elas abandonam as carreiras científicas em número muito  superior aos homens em todas as etapas e especialmente após o doutorado (</w:t>
            </w:r>
            <w:proofErr w:type="spellStart"/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Rees</w:t>
            </w:r>
            <w:proofErr w:type="spellEnd"/>
            <w:r w:rsidRPr="00EA04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2001). “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(p. 4);</w:t>
            </w:r>
          </w:p>
          <w:p w:rsidR="00EA049E" w:rsidRPr="00EA049E" w:rsidRDefault="00EA049E" w:rsidP="00EA049E">
            <w:pPr>
              <w:pStyle w:val="PargrafodaLista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EA049E" w:rsidRPr="003E141A" w:rsidRDefault="003E141A" w:rsidP="00EA049E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“De acordo com Jung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Apedoe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(2013), nos Estados Unidos a média de mulheres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cursam o Bacharelado em Ciência da Computação é menor do que 20%, e a  presença das mulheres nas carreiras relacionadas à Ciência da Computação só chega a  25%. Estes autores também citam que uma das principais razões das meninas não  escolherem carreiras relacionadas à Ciência da Computação é a falta de conhecimento  sobre os diversos tópicos cobertos nos cursos superiores e sobre as diversas  oportunidades oferecidas por estas carreiras.” (p. 4);</w:t>
            </w:r>
          </w:p>
          <w:p w:rsidR="003E141A" w:rsidRPr="003E141A" w:rsidRDefault="003E141A" w:rsidP="003E141A">
            <w:pPr>
              <w:pStyle w:val="PargrafodaLista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E141A" w:rsidRPr="003E141A" w:rsidRDefault="003E141A" w:rsidP="00EA049E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“(...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)surgiu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 Brasil o Programa Mulher e Ciência, em 2005, através  de parceria entre vários ministérios (MCTI, CNPq, SPM, MEC, MDA) e a ONU Mulheres, com três estratégias de intervenção: financiamento de projetos de pesquisa  em gênero, mulheres e feminismos, instituição do Prêmio Construindo a Igualdade de  Gênero para estudantes de ensino médio, graduação e pós-graduação, e realização do  Encontro Nacional de Núcleos e Grupos de Pesquisa “Pensando Gênero e Ciências”.”(p. 4);</w:t>
            </w:r>
          </w:p>
          <w:p w:rsidR="003E141A" w:rsidRPr="003E141A" w:rsidRDefault="003E141A" w:rsidP="003E141A">
            <w:pPr>
              <w:pStyle w:val="PargrafodaLista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E141A" w:rsidRPr="003E141A" w:rsidRDefault="003E141A" w:rsidP="00EA049E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“As tendências são baseadas em dados históricos sobre os quais são calculados os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cenários futuros; relembra-se que toda a projeção é calculada isolando-se os fatores  externos (que, caso ocorram, podem interferir nas projeções). Quando a análise é feita  com dados históricos, o problema da desigualdade torna-se mais visível.”(p. 5);</w:t>
            </w:r>
          </w:p>
          <w:p w:rsidR="003E141A" w:rsidRPr="003E141A" w:rsidRDefault="003E141A" w:rsidP="003E141A">
            <w:pPr>
              <w:pStyle w:val="PargrafodaLista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E141A" w:rsidRPr="003E141A" w:rsidRDefault="003E141A" w:rsidP="003E141A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“Quando este curso foi fundado, em 1985, atraiu um maior número de mulheres. Na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primeira turma elas eram 36,4% e chegaram a 40,7% em 1993; entretanto, uma queda  acentuada no ingresso feminino se deu a partir do ano 2000.(...) Há uma tendência de  diminuição das mulheres a uma taxa de 0,4 % aa, ou seja, a desigualdade aumenta. Sem  ações afirmativas para reverter essa tendência, não haverá mais mulheres em 2050.”(p. 6);</w:t>
            </w:r>
          </w:p>
          <w:p w:rsidR="003E141A" w:rsidRPr="003E141A" w:rsidRDefault="003E141A" w:rsidP="003E141A">
            <w:pPr>
              <w:pStyle w:val="PargrafodaLista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32131" w:rsidRPr="00B32131" w:rsidRDefault="003E141A" w:rsidP="00B32131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E1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Sabemos que a inclusão das mulheres em áreas da Ciência e Tecnologia não</w:t>
            </w:r>
            <w:proofErr w:type="gramStart"/>
            <w:r w:rsidRPr="003E1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3E1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depende somente de políticas curriculares focadas na igualdade de gênero na educação  básica e de programas de ação afirmativa que estimulem seu ingresso na educação  superior, o que não se fez ainda no Brasil. Mais amplamente, é preciso mudar a  organização patriarcal da família e do trabalho, através de “um entendimento crítico de  gênero, de como ele funciona na ciência e na sociedad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e”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Schienbinger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2001, p.39).”(p. </w:t>
            </w:r>
            <w:r w:rsid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B32131" w:rsidRPr="00B32131" w:rsidRDefault="00B32131" w:rsidP="00B32131">
            <w:pPr>
              <w:pStyle w:val="PargrafodaLista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32131" w:rsidRPr="00B32131" w:rsidRDefault="00B32131" w:rsidP="00B32131">
            <w:pPr>
              <w:pStyle w:val="PargrafodaLista"/>
              <w:numPr>
                <w:ilvl w:val="0"/>
                <w:numId w:val="1"/>
              </w:numPr>
              <w:spacing w:before="3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Nesse contexto, entendendo inclusão de gênero nas dimensões quantitativa e</w:t>
            </w:r>
            <w:proofErr w:type="gramStart"/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qualitativa, como políticas de paridade e transversalidade, consideramos que a  universidade deveria assumir o protagonismo na realização dessas políticas, </w:t>
            </w:r>
            <w:proofErr w:type="spellStart"/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</w:t>
            </w:r>
            <w:proofErr w:type="spellEnd"/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  extramuros. Uma das possibilidades de ação são os projetos de extensão junto às  escolas da comunidade (Dos Santos, 2017; Mattos, 2015). Isso compreende informar,  conscientizar e sensibilizar sobre o problema, especialmente os professores, sem  esquecer que para as mulheres o primeiro passo para o </w:t>
            </w:r>
            <w:proofErr w:type="spellStart"/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empoderamento</w:t>
            </w:r>
            <w:proofErr w:type="spellEnd"/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é tomar  consciência dos preconceitos.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bookmarkStart w:id="0" w:name="_GoBack"/>
            <w:bookmarkEnd w:id="0"/>
            <w:r w:rsidRPr="00B32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3E141A" w:rsidRPr="00B32131" w:rsidRDefault="003E141A" w:rsidP="00B32131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291C1B" w:rsidRPr="00B96636" w:rsidRDefault="00291C1B" w:rsidP="00EE0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654A" w:rsidRDefault="0020654A" w:rsidP="00AF540D">
      <w:pPr>
        <w:spacing w:after="30"/>
      </w:pPr>
    </w:p>
    <w:sectPr w:rsidR="0020654A" w:rsidSect="00AF540D"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791" w:rsidRDefault="00973791" w:rsidP="00AF540D">
      <w:pPr>
        <w:spacing w:after="0" w:line="240" w:lineRule="auto"/>
      </w:pPr>
      <w:r>
        <w:separator/>
      </w:r>
    </w:p>
  </w:endnote>
  <w:endnote w:type="continuationSeparator" w:id="0">
    <w:p w:rsidR="00973791" w:rsidRDefault="00973791" w:rsidP="00AF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821790"/>
      <w:docPartObj>
        <w:docPartGallery w:val="Page Numbers (Bottom of Page)"/>
        <w:docPartUnique/>
      </w:docPartObj>
    </w:sdtPr>
    <w:sdtEndPr/>
    <w:sdtContent>
      <w:p w:rsidR="00AF540D" w:rsidRDefault="00AF540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855">
          <w:rPr>
            <w:noProof/>
          </w:rPr>
          <w:t>2</w:t>
        </w:r>
        <w:r>
          <w:fldChar w:fldCharType="end"/>
        </w:r>
      </w:p>
    </w:sdtContent>
  </w:sdt>
  <w:p w:rsidR="00AF540D" w:rsidRDefault="00AF54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791" w:rsidRDefault="00973791" w:rsidP="00AF540D">
      <w:pPr>
        <w:spacing w:after="0" w:line="240" w:lineRule="auto"/>
      </w:pPr>
      <w:r>
        <w:separator/>
      </w:r>
    </w:p>
  </w:footnote>
  <w:footnote w:type="continuationSeparator" w:id="0">
    <w:p w:rsidR="00973791" w:rsidRDefault="00973791" w:rsidP="00AF5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A49BA"/>
    <w:multiLevelType w:val="hybridMultilevel"/>
    <w:tmpl w:val="138ADC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0D"/>
    <w:rsid w:val="0020654A"/>
    <w:rsid w:val="00291C1B"/>
    <w:rsid w:val="003C7659"/>
    <w:rsid w:val="003E141A"/>
    <w:rsid w:val="005A6855"/>
    <w:rsid w:val="005B6D0A"/>
    <w:rsid w:val="00790790"/>
    <w:rsid w:val="008B398F"/>
    <w:rsid w:val="00973791"/>
    <w:rsid w:val="009E095C"/>
    <w:rsid w:val="00AF540D"/>
    <w:rsid w:val="00B32131"/>
    <w:rsid w:val="00B76360"/>
    <w:rsid w:val="00B96636"/>
    <w:rsid w:val="00CB278C"/>
    <w:rsid w:val="00EA049E"/>
    <w:rsid w:val="00E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5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540D"/>
  </w:style>
  <w:style w:type="paragraph" w:styleId="Rodap">
    <w:name w:val="footer"/>
    <w:basedOn w:val="Normal"/>
    <w:link w:val="RodapChar"/>
    <w:uiPriority w:val="99"/>
    <w:unhideWhenUsed/>
    <w:rsid w:val="00AF5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540D"/>
  </w:style>
  <w:style w:type="table" w:styleId="Tabelacomgrade">
    <w:name w:val="Table Grid"/>
    <w:basedOn w:val="Tabelanormal"/>
    <w:uiPriority w:val="59"/>
    <w:rsid w:val="0020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66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5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540D"/>
  </w:style>
  <w:style w:type="paragraph" w:styleId="Rodap">
    <w:name w:val="footer"/>
    <w:basedOn w:val="Normal"/>
    <w:link w:val="RodapChar"/>
    <w:uiPriority w:val="99"/>
    <w:unhideWhenUsed/>
    <w:rsid w:val="00AF5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540D"/>
  </w:style>
  <w:style w:type="table" w:styleId="Tabelacomgrade">
    <w:name w:val="Table Grid"/>
    <w:basedOn w:val="Tabelanormal"/>
    <w:uiPriority w:val="59"/>
    <w:rsid w:val="0020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66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0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0161A-7780-4DC9-993C-07483E12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917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3</cp:revision>
  <dcterms:created xsi:type="dcterms:W3CDTF">2021-08-20T18:01:00Z</dcterms:created>
  <dcterms:modified xsi:type="dcterms:W3CDTF">2021-08-23T11:50:00Z</dcterms:modified>
</cp:coreProperties>
</file>