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A74FE" w14:textId="77777777" w:rsidR="00E961C3" w:rsidRDefault="00E961C3" w:rsidP="00E961C3">
      <w:pPr>
        <w:rPr>
          <w:b/>
          <w:bCs/>
          <w:sz w:val="32"/>
          <w:szCs w:val="32"/>
          <w:lang w:val="sr-Latn-BA"/>
        </w:rPr>
      </w:pPr>
      <w:r>
        <w:rPr>
          <w:b/>
          <w:bCs/>
          <w:sz w:val="32"/>
          <w:szCs w:val="32"/>
          <w:lang w:val="sr-Latn-BA"/>
        </w:rPr>
        <w:t>Opsti i posebni ciljevi projekta</w:t>
      </w:r>
    </w:p>
    <w:p w14:paraId="534A74FF" w14:textId="77777777" w:rsidR="00E961C3" w:rsidRDefault="00E961C3" w:rsidP="00E961C3">
      <w:pPr>
        <w:rPr>
          <w:lang w:val="sr-Latn-BA"/>
        </w:rPr>
      </w:pPr>
      <w:r>
        <w:rPr>
          <w:lang w:val="sr-Latn-BA"/>
        </w:rPr>
        <w:t>Ciljevi, aktivnosti i željeni rezultati moraju biti jasno međusobno povezani i koherentno predstavljeni. Opšti ciljevi su širi ciljevi koje organizacija želi postići kroz svoj projekt, dok su specifični ciljevi konkretniji i detaljniji ciljevi koji se odnose na pojedinačne aktivnosti projekta. Na primer, opšti cilj projekta može biti poboljšanje kvalitete obrazovanja u lokalnoj zajednici, dok bi specifični cilj mogao biti organizacija radionica za učenike o određenoj temi.</w:t>
      </w:r>
    </w:p>
    <w:p w14:paraId="534A7500" w14:textId="77777777" w:rsidR="00E961C3" w:rsidRDefault="00E961C3" w:rsidP="00E961C3">
      <w:pPr>
        <w:rPr>
          <w:lang w:val="sr-Latn-BA"/>
        </w:rPr>
      </w:pPr>
      <w:r>
        <w:rPr>
          <w:lang w:val="sr-Latn-BA"/>
        </w:rPr>
        <w:t>Opšti cilj za mala partnerstva je da unaprede kvalitet rada i prakse organizacija i institucija koje su uključene, otvore se prema novim akterima koji nisu inače povezani sa njihovim sektorima, i time ojačaju njihove kapacitete za transnacionalnu i međusektorsku saradnju. Takođe, cilj je usredsrediti se na zajedničke potrebe i prioritete u oblasti obrazovanja, obuke, mladih i sporta, omogućiti transformaciju i promene koje dovode do poboljšanja u skladu sa specifičnim kontekstom svake organizacije.</w:t>
      </w:r>
    </w:p>
    <w:p w14:paraId="534A7501" w14:textId="77777777" w:rsidR="00E961C3" w:rsidRDefault="00E961C3" w:rsidP="00E961C3">
      <w:pPr>
        <w:rPr>
          <w:lang w:val="sr-Latn-BA"/>
        </w:rPr>
      </w:pPr>
      <w:r>
        <w:rPr>
          <w:lang w:val="sr-Latn-BA"/>
        </w:rPr>
        <w:t>A neki od specifičnih ciljeva jesu:</w:t>
      </w:r>
    </w:p>
    <w:p w14:paraId="534A7502" w14:textId="77777777" w:rsidR="00E961C3" w:rsidRDefault="00E961C3" w:rsidP="00E961C3">
      <w:pPr>
        <w:pStyle w:val="ListParagraph"/>
        <w:numPr>
          <w:ilvl w:val="0"/>
          <w:numId w:val="1"/>
        </w:numPr>
        <w:rPr>
          <w:lang w:val="sr-Latn-BA"/>
        </w:rPr>
      </w:pPr>
      <w:r>
        <w:rPr>
          <w:lang w:val="sr-Latn-BA"/>
        </w:rPr>
        <w:t xml:space="preserve">Podupreti uključivanje ciljnih skupina s manje mogućnosti. </w:t>
      </w:r>
    </w:p>
    <w:p w14:paraId="534A7503" w14:textId="77777777" w:rsidR="00E961C3" w:rsidRDefault="00E961C3" w:rsidP="00E961C3">
      <w:pPr>
        <w:pStyle w:val="ListParagraph"/>
        <w:numPr>
          <w:ilvl w:val="0"/>
          <w:numId w:val="1"/>
        </w:numPr>
        <w:rPr>
          <w:lang w:val="sr-Latn-BA"/>
        </w:rPr>
      </w:pPr>
      <w:r>
        <w:rPr>
          <w:lang w:val="sr-Latn-BA"/>
        </w:rPr>
        <w:t xml:space="preserve">Podupreti aktivno euvropsko građanstvo i dovesti evropsku dimenziju na lokalni nivo. Osim toga, glavni ciljevi suradničkog partnerstva primenjuju se i na mala partnerstva, proporcionalno opsegu i veličini svakog projekta: </w:t>
      </w:r>
    </w:p>
    <w:p w14:paraId="534A7504" w14:textId="77777777" w:rsidR="00E961C3" w:rsidRDefault="00E961C3" w:rsidP="00E961C3">
      <w:pPr>
        <w:pStyle w:val="ListParagraph"/>
        <w:numPr>
          <w:ilvl w:val="0"/>
          <w:numId w:val="1"/>
        </w:numPr>
        <w:rPr>
          <w:lang w:val="sr-Latn-BA"/>
        </w:rPr>
      </w:pPr>
      <w:r>
        <w:rPr>
          <w:lang w:val="sr-Latn-BA"/>
        </w:rPr>
        <w:t xml:space="preserve">povećavanje kvalitete rada i prakse uključenih organizacija i ustanova te otvaranje prema novim akterima koji nisu sami po sebi uključeni u jedan sektor </w:t>
      </w:r>
    </w:p>
    <w:p w14:paraId="534A7505" w14:textId="77777777" w:rsidR="00E961C3" w:rsidRDefault="00E961C3" w:rsidP="00E961C3">
      <w:pPr>
        <w:pStyle w:val="ListParagraph"/>
        <w:numPr>
          <w:ilvl w:val="0"/>
          <w:numId w:val="1"/>
        </w:numPr>
        <w:rPr>
          <w:lang w:val="sr-Latn-BA"/>
        </w:rPr>
      </w:pPr>
      <w:r>
        <w:rPr>
          <w:lang w:val="sr-Latn-BA"/>
        </w:rPr>
        <w:t>jačanje kapaciteta organizacija za transnacionalno i međusektorsko delovanje</w:t>
      </w:r>
    </w:p>
    <w:p w14:paraId="534A7506" w14:textId="77777777" w:rsidR="00E961C3" w:rsidRDefault="00E961C3" w:rsidP="00E961C3">
      <w:pPr>
        <w:pStyle w:val="ListParagraph"/>
        <w:numPr>
          <w:ilvl w:val="0"/>
          <w:numId w:val="1"/>
        </w:numPr>
        <w:rPr>
          <w:lang w:val="sr-Latn-BA"/>
        </w:rPr>
      </w:pPr>
      <w:r>
        <w:rPr>
          <w:lang w:val="sr-Latn-BA"/>
        </w:rPr>
        <w:t xml:space="preserve">usmeravanje na zajedničke potrebe i prioritete u području obrazovanja, osposobljavanja, mladih i sporta </w:t>
      </w:r>
    </w:p>
    <w:p w14:paraId="534A7507" w14:textId="77777777" w:rsidR="00E961C3" w:rsidRDefault="00E961C3" w:rsidP="00E961C3">
      <w:pPr>
        <w:pStyle w:val="ListParagraph"/>
        <w:numPr>
          <w:ilvl w:val="0"/>
          <w:numId w:val="1"/>
        </w:numPr>
        <w:rPr>
          <w:lang w:val="sr-Latn-BA"/>
        </w:rPr>
      </w:pPr>
      <w:r>
        <w:rPr>
          <w:lang w:val="sr-Latn-BA"/>
        </w:rPr>
        <w:t>omogućivanje transformacije i promene (na individualnoj, organizacijskoj ili sektorskoj razini), koje dovode do poboljšanja proporcionalno kontekstu svake organizacije</w:t>
      </w:r>
      <w:r>
        <w:rPr>
          <w:lang w:val="sr-Latn-BA"/>
        </w:rPr>
        <w:tab/>
      </w:r>
    </w:p>
    <w:p w14:paraId="534A7508" w14:textId="77777777" w:rsidR="00E961C3" w:rsidRDefault="00E961C3" w:rsidP="00E961C3">
      <w:pPr>
        <w:pStyle w:val="ListParagraph"/>
        <w:numPr>
          <w:ilvl w:val="0"/>
          <w:numId w:val="1"/>
        </w:numPr>
        <w:rPr>
          <w:lang w:val="sr-Latn-BA"/>
        </w:rPr>
      </w:pPr>
      <w:r>
        <w:rPr>
          <w:lang w:val="sr-Latn-BA"/>
        </w:rPr>
        <w:t xml:space="preserve">Privući i proširiti pristup programu za nove sudionike, organizacije s manje iskustva i male     dionike. Ova bi partnerstva trebala biti prvi korak za uspostavljanje saradnje među  organizacijama na evropskom nivou. </w:t>
      </w:r>
    </w:p>
    <w:p w14:paraId="6FF4FC32" w14:textId="77777777" w:rsidR="0013701D" w:rsidRDefault="0013701D" w:rsidP="0013701D">
      <w:pPr>
        <w:rPr>
          <w:lang w:val="sr-Latn-BA"/>
        </w:rPr>
      </w:pPr>
    </w:p>
    <w:p w14:paraId="0FF01C0C" w14:textId="77777777" w:rsidR="0013701D" w:rsidRDefault="0013701D" w:rsidP="0013701D">
      <w:pPr>
        <w:rPr>
          <w:lang w:val="sr-Latn-BA"/>
        </w:rPr>
      </w:pPr>
    </w:p>
    <w:p w14:paraId="443A8E5E" w14:textId="77777777" w:rsidR="0013701D" w:rsidRDefault="0013701D" w:rsidP="0013701D">
      <w:pPr>
        <w:rPr>
          <w:lang w:val="sr-Latn-BA"/>
        </w:rPr>
      </w:pPr>
    </w:p>
    <w:p w14:paraId="34365636" w14:textId="77777777" w:rsidR="0013701D" w:rsidRDefault="0013701D" w:rsidP="0013701D">
      <w:pPr>
        <w:rPr>
          <w:lang w:val="sr-Latn-BA"/>
        </w:rPr>
      </w:pPr>
    </w:p>
    <w:p w14:paraId="4AA449D0" w14:textId="77777777" w:rsidR="0013701D" w:rsidRDefault="0013701D" w:rsidP="0013701D">
      <w:pPr>
        <w:rPr>
          <w:b/>
          <w:sz w:val="32"/>
          <w:szCs w:val="32"/>
          <w:lang w:val="sr-Latn-BA"/>
        </w:rPr>
      </w:pPr>
      <w:r>
        <w:rPr>
          <w:b/>
          <w:sz w:val="32"/>
          <w:szCs w:val="32"/>
          <w:lang w:val="sr-Latn-BA"/>
        </w:rPr>
        <w:t>Mogući aplikanti</w:t>
      </w:r>
    </w:p>
    <w:p w14:paraId="1BB08A67" w14:textId="77777777" w:rsidR="0013701D" w:rsidRDefault="0013701D" w:rsidP="0013701D">
      <w:pPr>
        <w:rPr>
          <w:lang w:val="sr-Latn-BA"/>
        </w:rPr>
      </w:pPr>
      <w:r>
        <w:rPr>
          <w:lang w:val="sr-Latn-BA"/>
        </w:rPr>
        <w:t>U dokumentu o malim partnerstvima, navedeno je da svaka organizacija učesnika s poslovnim nastanom u državi članici EU-a ili trećoj zemlji pridruženoj programu može biti podnosilac zahteva. To znači da su mogući aplikanti organizacije koje se bave područjem odgoja i opšteg obrazovanja, obrazovanja odraslih, strukovnog obrazovanja i osposobljavanja, mladih i sporta.</w:t>
      </w:r>
    </w:p>
    <w:p w14:paraId="5EBA6317" w14:textId="77777777" w:rsidR="0013701D" w:rsidRDefault="0013701D" w:rsidP="0013701D">
      <w:pPr>
        <w:rPr>
          <w:lang w:val="sr-Latn-BA"/>
        </w:rPr>
      </w:pPr>
      <w:r>
        <w:rPr>
          <w:lang w:val="sr-Latn-BA"/>
        </w:rPr>
        <w:t xml:space="preserve"> To uključuje škole, sveučilišta, udruge, sportske klubove i druge organizacije koje se bave ovim područjima. To znači da organizacija mora biti registrovana kao pravna osoba u svojoj zemlji i mora imati valjan identifikacijski broj.</w:t>
      </w:r>
    </w:p>
    <w:p w14:paraId="2F7842BF" w14:textId="77777777" w:rsidR="0013701D" w:rsidRDefault="0013701D" w:rsidP="0013701D">
      <w:pPr>
        <w:rPr>
          <w:lang w:val="sr-Latn-BA"/>
        </w:rPr>
      </w:pPr>
    </w:p>
    <w:p w14:paraId="33A5679D" w14:textId="77777777" w:rsidR="0013701D" w:rsidRDefault="0013701D" w:rsidP="0013701D">
      <w:pPr>
        <w:rPr>
          <w:b/>
          <w:sz w:val="32"/>
          <w:szCs w:val="32"/>
          <w:lang w:val="sr-Latn-BA"/>
        </w:rPr>
      </w:pPr>
      <w:r>
        <w:rPr>
          <w:b/>
          <w:sz w:val="32"/>
          <w:szCs w:val="32"/>
          <w:lang w:val="sr-Latn-BA"/>
        </w:rPr>
        <w:t>Trajanje projekta</w:t>
      </w:r>
    </w:p>
    <w:p w14:paraId="6B84BDC9" w14:textId="77777777" w:rsidR="0013701D" w:rsidRDefault="0013701D" w:rsidP="0013701D">
      <w:pPr>
        <w:rPr>
          <w:lang w:val="sr-Latn-BA"/>
        </w:rPr>
      </w:pPr>
      <w:r>
        <w:rPr>
          <w:lang w:val="sr-Latn-BA"/>
        </w:rPr>
        <w:t xml:space="preserve">U skladu s dokumentom o malim partnerstvima, trajanje projekta može biti od 6 do 24 meseca. To znači da organizacije koje se prijavljuju za finansiranje u okviru ovog programa mogu planirati projekte koji traju najmanje 6 meseci, a najduže 24 meseca. Trajanje projekta se određuje u fazi prijave, na temelju ciljeva projekta i vrste aktivnosti koje se planiraju. U izvanrednim slučajevima trajanje malog partnerstva može se produžiti na zahtev korisnika i uz suglasnost nacionalne ili Izvršne agencije. U tom se slučaju ukupan iznos bespovratnih sredstava neće promeniti. Važno je napomenuti da organizacije trebaju pažljivo razmotriti vreme potrebno za sprovodjenje svih aktivnosti projekta i osigurati da je trajanje projekta realistično i izvedivo. </w:t>
      </w:r>
    </w:p>
    <w:p w14:paraId="5E71BA5C" w14:textId="77777777" w:rsidR="0013701D" w:rsidRDefault="0013701D" w:rsidP="0013701D">
      <w:pPr>
        <w:rPr>
          <w:b/>
          <w:sz w:val="32"/>
          <w:szCs w:val="32"/>
          <w:lang w:val="sr-Latn-BA"/>
        </w:rPr>
      </w:pPr>
      <w:r>
        <w:rPr>
          <w:b/>
          <w:sz w:val="32"/>
          <w:szCs w:val="32"/>
          <w:lang w:val="sr-Latn-BA"/>
        </w:rPr>
        <w:t>Geografski opseg</w:t>
      </w:r>
    </w:p>
    <w:p w14:paraId="4C073C74" w14:textId="77777777" w:rsidR="0013701D" w:rsidRDefault="0013701D" w:rsidP="0013701D">
      <w:pPr>
        <w:rPr>
          <w:lang w:val="sr-Latn-BA"/>
        </w:rPr>
      </w:pPr>
      <w:r>
        <w:rPr>
          <w:lang w:val="sr-Latn-BA"/>
        </w:rPr>
        <w:t>U skladu s dokumentom o malim partnerstvima, sve aktivnosti malog partnerstva moraju se sprovoditi u zemljama organizacija koje u</w:t>
      </w:r>
      <w:r>
        <w:rPr>
          <w:lang w:val="sr-Latn-RS"/>
        </w:rPr>
        <w:t>čestvuju</w:t>
      </w:r>
      <w:r>
        <w:rPr>
          <w:lang w:val="sr-Latn-BA"/>
        </w:rPr>
        <w:t xml:space="preserve"> u projektu. To znači da organizacije koje se prijavljuju za finansiranje u okviru ovog programa mogu provoditi svoje aktivnosti samo u zemljama čiji su učesnici. Na primer, ako je projekat sastavljen od organizacija iz Hrvatske, Nemačke i Španije, sve aktivnosti projekta moraju se provoditi u tim zemljama. Osim toga, ako je to opravdano s obzirom na ciljeve ili provedbu projekta, aktivnosti se mogu provoditi i u sedištu institucije Evropske unije (EU), čak i ako u projektu ne sudeluju organizacije iz zemlje u kojoj je sedište te institucije. Na primer, ako organizacija iz Hrvatske želi posetiti Evropski parlament kako bi saznala više o procesima donošenja odluka na nivou EU-a, ta bi se aktivnost mogla provesti u Bruxellesu. Važno je napomenuti da geografski opseg projekta može biti važan faktor prilikom planiranja i provedbe aktivnosti. Organizacije trebaju pažljivo razmotriti geografska ograničenja i osigurati da su sve aktivnosti projekta usklađene s tim ograničenjima. </w:t>
      </w:r>
    </w:p>
    <w:p w14:paraId="4CA71099" w14:textId="77777777" w:rsidR="0013701D" w:rsidRDefault="0013701D" w:rsidP="0013701D">
      <w:pPr>
        <w:rPr>
          <w:b/>
          <w:sz w:val="32"/>
          <w:szCs w:val="32"/>
          <w:lang w:val="sr-Latn-BA"/>
        </w:rPr>
      </w:pPr>
      <w:r>
        <w:rPr>
          <w:b/>
          <w:sz w:val="32"/>
          <w:szCs w:val="32"/>
          <w:lang w:val="sr-Latn-BA"/>
        </w:rPr>
        <w:t xml:space="preserve">Aktivnosti </w:t>
      </w:r>
    </w:p>
    <w:p w14:paraId="40348AFC" w14:textId="77777777" w:rsidR="0013701D" w:rsidRDefault="0013701D" w:rsidP="0013701D">
      <w:pPr>
        <w:rPr>
          <w:lang w:val="sr-Latn-BA"/>
        </w:rPr>
      </w:pPr>
      <w:r>
        <w:rPr>
          <w:lang w:val="sr-Latn-BA"/>
        </w:rPr>
        <w:t xml:space="preserve">U dokumentu o malim partnerstvima, navedeno je da aktivnosti malog partnerstva mogu biti fleksibilne i da se mogu kombinirati aktivnosti transnacionalnog i nacionalnog karaktera koje imaju evropsku dimenziju. To znači da organizacije koje se prijavljuju za finansiranje u okviru ovog programa mogu planirati različite vrste aktivnosti, ovisno o svojim ciljevima i potrebama. Primeri aktivnosti koje se mogu provoditi u okviru malih partnerstava uključuju: - Razmena iskustava i najboljih praksi između ucesnika - Razvoj novih metoda ili alata za rad s ciljnim skupinama - Organizacija treninga, seminara ili radionica za ciljne skupine ili osoblje organizacija sudionica - Razvoj novih materijala za učenje ili informiranje (npr. priručnika, brošura, videa) - Organizacija događaja (npr. konferencija, festivala) koji promiče evropske vrednosti i kulturu - Suradnja s drugim organizacijama na lokalnoj, regionalnoj, nacionalnoj ili međunarodnoj razini radi postizanja zajedničkih ciljeva. Važno je napomenuti da su sve aktivnosti malog partnerstva usmerene na privlačenje novih sudionika i proširenje pristupa programu za organizacije s manje iskustva i male aktere. Takođe, aktivnosti su usmerene na podršku uključivanju ciljnih skupina s manje mogućnosti. </w:t>
      </w:r>
    </w:p>
    <w:p w14:paraId="3AC4B160" w14:textId="77777777" w:rsidR="0013701D" w:rsidRDefault="0013701D" w:rsidP="0013701D">
      <w:pPr>
        <w:rPr>
          <w:b/>
          <w:sz w:val="32"/>
          <w:szCs w:val="32"/>
          <w:lang w:val="sr-Latn-BA"/>
        </w:rPr>
      </w:pPr>
    </w:p>
    <w:p w14:paraId="7A16A1E0" w14:textId="77777777" w:rsidR="0013701D" w:rsidRDefault="0013701D" w:rsidP="0013701D">
      <w:pPr>
        <w:rPr>
          <w:b/>
          <w:sz w:val="32"/>
          <w:szCs w:val="32"/>
          <w:lang w:val="sr-Latn-BA"/>
        </w:rPr>
      </w:pPr>
    </w:p>
    <w:p w14:paraId="26D582D3" w14:textId="77777777" w:rsidR="0013701D" w:rsidRDefault="0013701D" w:rsidP="0013701D">
      <w:pPr>
        <w:rPr>
          <w:b/>
          <w:sz w:val="32"/>
          <w:szCs w:val="32"/>
          <w:lang w:val="sr-Latn-BA"/>
        </w:rPr>
      </w:pPr>
      <w:r>
        <w:rPr>
          <w:b/>
          <w:sz w:val="32"/>
          <w:szCs w:val="32"/>
          <w:lang w:val="sr-Latn-BA"/>
        </w:rPr>
        <w:lastRenderedPageBreak/>
        <w:t>Budžet pojedinačnog projekta</w:t>
      </w:r>
    </w:p>
    <w:p w14:paraId="68088F0C" w14:textId="77777777" w:rsidR="0013701D" w:rsidRDefault="0013701D" w:rsidP="0013701D">
      <w:pPr>
        <w:rPr>
          <w:lang w:val="sr-Latn-BA"/>
        </w:rPr>
      </w:pPr>
      <w:r>
        <w:rPr>
          <w:lang w:val="sr-Latn-BA"/>
        </w:rPr>
        <w:t>Predloženi model finansiranja nudi izbor između dva moguća jednokratna iznosa koji odgovaraju ukupnom iznosu bespovratnih sredstava za projekat. Podnosilac zahteva biraju jedan od dva unapred definisana iznosa u skladu sa aktivnostima koje žele provesti i rezultatima koje žele postići. Jednokratni iznosi: 30.000 evra ili 60.000 evra. Pri planiranju projekata organizacije podnosioci  zahteva će, zajedno sa svojim projektnim partnerima, morati odabrati jednokratni iznos koji je prikladniji za pokrivanje troškova njihovih projekata, i to na temelju svojih potreba i ciljeva. Ako je projekat odabran za finansiranje, traženi jednokratni iznos postaje ukupni iznos bespovratnih sredstava. U predlozima se moraju opisati aktivnosti za koje se aplikanti obvezuju da će ih provesti s traženim jednokratnim iznosom i moraju biti u skladu sa načelima ekonomičnosti, efikasnosti i efektivnosti. Aplikanti bi traženi jednokratni iznos trebao temeljiti na vlastitoj proceni ukupnog troška projekta. Podnosilac zahteva na temelju te procene moraju odabrati iznos koji najbolje odgovara njihovim potrebama i osigurati efikasno korišćenje sredstava i pridržavanje načela sufinansiranja (tj. očekuje se da će se budžetska sredstva nadopuniti drugim izvorima finansiranja, odnosno da će ukupni trošak projekta biti veći od traženog jednokratnog iznosa). Ako imaju dilemu između dva iznosa, prijavitelji mogu: a) smanjiti troškove svog projekta, na primer, pronalaženjem isplativijeg načina postizanja sličnih rezultata ili prilagođavanjem broja/opsega projektnih aktivnosti u skladu sa budžetom, b) povećati obim projekta, na primer, nastojanjem da se aktivnostima privuče veći broj učesnika, povećanjem broja aktivnosti ili postizanjem dodatnih rezultata projekta. Prikladnost broja, obima i složenosti predloženih projektnih aktivnosti u odnosu na traženi iznos i njihova relevantnost za ciljeve projekta biće važni elementi procene kvaliteta u skladu sa gore opisanim kriterijumima za dodelu.</w:t>
      </w:r>
    </w:p>
    <w:p w14:paraId="2B64BA9E" w14:textId="77777777" w:rsidR="0013701D" w:rsidRDefault="0013701D" w:rsidP="0013701D">
      <w:pPr>
        <w:rPr>
          <w:lang w:val="sr-Latn-BA"/>
        </w:rPr>
      </w:pPr>
    </w:p>
    <w:p w14:paraId="503AB49F" w14:textId="77777777" w:rsidR="0013701D" w:rsidRPr="0013701D" w:rsidRDefault="0013701D" w:rsidP="0013701D">
      <w:pPr>
        <w:rPr>
          <w:lang w:val="sr-Latn-BA"/>
        </w:rPr>
      </w:pPr>
    </w:p>
    <w:p w14:paraId="534A7509" w14:textId="77777777" w:rsidR="00BD1E9B" w:rsidRPr="00E961C3" w:rsidRDefault="00BD1E9B">
      <w:pPr>
        <w:rPr>
          <w:lang w:val="sr-Latn-BA"/>
        </w:rPr>
      </w:pPr>
    </w:p>
    <w:sectPr w:rsidR="00BD1E9B" w:rsidRPr="00E961C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064D8"/>
    <w:multiLevelType w:val="hybridMultilevel"/>
    <w:tmpl w:val="FDF2E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C92"/>
    <w:rsid w:val="0013701D"/>
    <w:rsid w:val="00AF2C92"/>
    <w:rsid w:val="00BD1E9B"/>
    <w:rsid w:val="00E9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74FE"/>
  <w15:docId w15:val="{1E087CC7-0EFF-4B39-BC80-43CF3C68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C3"/>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8147">
      <w:bodyDiv w:val="1"/>
      <w:marLeft w:val="0"/>
      <w:marRight w:val="0"/>
      <w:marTop w:val="0"/>
      <w:marBottom w:val="0"/>
      <w:divBdr>
        <w:top w:val="none" w:sz="0" w:space="0" w:color="auto"/>
        <w:left w:val="none" w:sz="0" w:space="0" w:color="auto"/>
        <w:bottom w:val="none" w:sz="0" w:space="0" w:color="auto"/>
        <w:right w:val="none" w:sz="0" w:space="0" w:color="auto"/>
      </w:divBdr>
    </w:div>
    <w:div w:id="1555701400">
      <w:bodyDiv w:val="1"/>
      <w:marLeft w:val="0"/>
      <w:marRight w:val="0"/>
      <w:marTop w:val="0"/>
      <w:marBottom w:val="0"/>
      <w:divBdr>
        <w:top w:val="none" w:sz="0" w:space="0" w:color="auto"/>
        <w:left w:val="none" w:sz="0" w:space="0" w:color="auto"/>
        <w:bottom w:val="none" w:sz="0" w:space="0" w:color="auto"/>
        <w:right w:val="none" w:sz="0" w:space="0" w:color="auto"/>
      </w:divBdr>
    </w:div>
    <w:div w:id="189203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Elma Muratovic</cp:lastModifiedBy>
  <cp:revision>3</cp:revision>
  <dcterms:created xsi:type="dcterms:W3CDTF">2023-05-03T07:57:00Z</dcterms:created>
  <dcterms:modified xsi:type="dcterms:W3CDTF">2023-05-03T08:03:00Z</dcterms:modified>
</cp:coreProperties>
</file>