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DC0DB" w14:textId="77777777" w:rsidR="00B41157" w:rsidRPr="00B41157" w:rsidRDefault="00B41157" w:rsidP="00B41157">
      <w:pPr>
        <w:rPr>
          <w:rFonts w:ascii="Algerian" w:hAnsi="Algerian"/>
          <w:sz w:val="24"/>
          <w:szCs w:val="24"/>
        </w:rPr>
      </w:pPr>
    </w:p>
    <w:p w14:paraId="083C7764" w14:textId="77777777" w:rsidR="00B41157" w:rsidRPr="00B41157" w:rsidRDefault="00B41157" w:rsidP="00B41157">
      <w:pPr>
        <w:jc w:val="right"/>
        <w:rPr>
          <w:rFonts w:ascii="Algerian" w:hAnsi="Algerian"/>
          <w:sz w:val="24"/>
          <w:szCs w:val="24"/>
        </w:rPr>
      </w:pPr>
    </w:p>
    <w:p w14:paraId="12BCE50A" w14:textId="77777777" w:rsidR="00B41157" w:rsidRPr="00B41157" w:rsidRDefault="00B41157" w:rsidP="00B41157">
      <w:pPr>
        <w:jc w:val="right"/>
        <w:rPr>
          <w:rFonts w:ascii="Algerian" w:hAnsi="Algerian"/>
          <w:sz w:val="24"/>
          <w:szCs w:val="24"/>
        </w:rPr>
      </w:pPr>
    </w:p>
    <w:p w14:paraId="73AB5C77" w14:textId="77777777" w:rsidR="00B41157" w:rsidRPr="00B41157" w:rsidRDefault="00B41157" w:rsidP="00B41157">
      <w:pPr>
        <w:jc w:val="right"/>
        <w:rPr>
          <w:rFonts w:ascii="Algerian" w:hAnsi="Algerian"/>
          <w:sz w:val="24"/>
          <w:szCs w:val="24"/>
        </w:rPr>
      </w:pPr>
    </w:p>
    <w:p w14:paraId="1007250A" w14:textId="77777777" w:rsidR="00B41157" w:rsidRPr="00B41157" w:rsidRDefault="00B41157" w:rsidP="00B41157">
      <w:pPr>
        <w:jc w:val="right"/>
        <w:rPr>
          <w:rFonts w:ascii="Algerian" w:hAnsi="Algerian"/>
          <w:sz w:val="24"/>
          <w:szCs w:val="24"/>
        </w:rPr>
      </w:pPr>
    </w:p>
    <w:p w14:paraId="7D24A202" w14:textId="77777777" w:rsidR="00B41157" w:rsidRPr="00B41157" w:rsidRDefault="00B41157" w:rsidP="00B41157">
      <w:pPr>
        <w:jc w:val="right"/>
        <w:rPr>
          <w:rFonts w:ascii="Algerian" w:hAnsi="Algerian"/>
          <w:sz w:val="24"/>
          <w:szCs w:val="24"/>
        </w:rPr>
      </w:pPr>
    </w:p>
    <w:p w14:paraId="01681B78" w14:textId="77777777" w:rsidR="00B41157" w:rsidRPr="00B41157" w:rsidRDefault="00B41157" w:rsidP="00B41157">
      <w:pPr>
        <w:jc w:val="right"/>
        <w:rPr>
          <w:rFonts w:ascii="Algerian" w:hAnsi="Algerian"/>
          <w:sz w:val="24"/>
          <w:szCs w:val="24"/>
        </w:rPr>
      </w:pPr>
    </w:p>
    <w:p w14:paraId="11F27E13" w14:textId="77777777" w:rsidR="00B41157" w:rsidRPr="00B41157" w:rsidRDefault="00B41157" w:rsidP="00B41157">
      <w:pPr>
        <w:jc w:val="right"/>
        <w:rPr>
          <w:rFonts w:ascii="Times New Roman" w:hAnsi="Times New Roman" w:cs="Times New Roman"/>
          <w:b/>
          <w:bCs/>
          <w:sz w:val="24"/>
          <w:szCs w:val="24"/>
          <w:lang w:val="de-AT"/>
        </w:rPr>
      </w:pPr>
      <w:r w:rsidRPr="00B41157">
        <w:rPr>
          <w:rFonts w:ascii="Times New Roman" w:hAnsi="Times New Roman" w:cs="Times New Roman"/>
          <w:b/>
          <w:bCs/>
          <w:sz w:val="24"/>
          <w:szCs w:val="24"/>
          <w:lang w:val="de-AT"/>
        </w:rPr>
        <w:t>UPRAVLJANJE SOFTVERSKIM PROJEKTIMA</w:t>
      </w:r>
    </w:p>
    <w:p w14:paraId="1EDB4A37" w14:textId="77777777" w:rsidR="00B41157" w:rsidRPr="00B41157" w:rsidRDefault="00B41157" w:rsidP="00B41157">
      <w:pPr>
        <w:jc w:val="right"/>
        <w:rPr>
          <w:rFonts w:ascii="Times New Roman" w:hAnsi="Times New Roman" w:cs="Times New Roman"/>
          <w:b/>
          <w:bCs/>
          <w:sz w:val="24"/>
          <w:szCs w:val="24"/>
          <w:lang w:val="de-AT"/>
        </w:rPr>
      </w:pPr>
      <w:r w:rsidRPr="00B41157">
        <w:rPr>
          <w:rFonts w:ascii="Times New Roman" w:hAnsi="Times New Roman" w:cs="Times New Roman"/>
          <w:b/>
          <w:bCs/>
          <w:sz w:val="24"/>
          <w:szCs w:val="24"/>
          <w:lang w:val="de-AT"/>
        </w:rPr>
        <w:t xml:space="preserve">Analiza Poziva </w:t>
      </w:r>
    </w:p>
    <w:p w14:paraId="5DBADE82" w14:textId="77777777" w:rsidR="00B41157" w:rsidRPr="00B41157" w:rsidRDefault="00B41157" w:rsidP="00B41157">
      <w:pPr>
        <w:jc w:val="right"/>
        <w:rPr>
          <w:rFonts w:ascii="Times New Roman" w:hAnsi="Times New Roman" w:cs="Times New Roman"/>
          <w:b/>
          <w:bCs/>
          <w:sz w:val="24"/>
          <w:szCs w:val="24"/>
          <w:lang w:val="de-AT"/>
        </w:rPr>
      </w:pPr>
      <w:r w:rsidRPr="00B41157">
        <w:rPr>
          <w:rFonts w:ascii="Times New Roman" w:hAnsi="Times New Roman" w:cs="Times New Roman"/>
          <w:b/>
          <w:bCs/>
          <w:sz w:val="24"/>
          <w:szCs w:val="24"/>
          <w:lang w:val="de-AT"/>
        </w:rPr>
        <w:t>Verzija 1.0</w:t>
      </w:r>
    </w:p>
    <w:p w14:paraId="64F6FE19" w14:textId="77777777" w:rsidR="00B41157" w:rsidRPr="00B41157" w:rsidRDefault="00B41157" w:rsidP="00B41157">
      <w:pPr>
        <w:rPr>
          <w:sz w:val="24"/>
          <w:szCs w:val="24"/>
          <w:lang w:val="de-AT"/>
        </w:rPr>
      </w:pPr>
    </w:p>
    <w:p w14:paraId="727EF792" w14:textId="77777777" w:rsidR="00B41157" w:rsidRPr="00B41157" w:rsidRDefault="00B41157" w:rsidP="00B41157">
      <w:pPr>
        <w:rPr>
          <w:sz w:val="24"/>
          <w:szCs w:val="24"/>
          <w:lang w:val="de-AT"/>
        </w:rPr>
      </w:pPr>
      <w:r w:rsidRPr="00B41157">
        <w:rPr>
          <w:sz w:val="24"/>
          <w:szCs w:val="24"/>
          <w:lang w:val="de-AT"/>
        </w:rPr>
        <w:br w:type="page"/>
      </w:r>
    </w:p>
    <w:p w14:paraId="0BEC8ADD" w14:textId="77777777" w:rsidR="00B41157" w:rsidRPr="00B41157" w:rsidRDefault="00B41157" w:rsidP="00B41157">
      <w:pPr>
        <w:rPr>
          <w:sz w:val="24"/>
          <w:szCs w:val="24"/>
          <w:lang w:val="de-AT"/>
        </w:rPr>
      </w:pPr>
    </w:p>
    <w:sdt>
      <w:sdtPr>
        <w:rPr>
          <w:rFonts w:asciiTheme="minorHAnsi" w:eastAsiaTheme="minorEastAsia" w:hAnsiTheme="minorHAnsi" w:cstheme="minorBidi"/>
          <w:b w:val="0"/>
          <w:sz w:val="24"/>
          <w:szCs w:val="24"/>
          <w:lang w:val="sr-Latn-RS"/>
        </w:rPr>
        <w:id w:val="-1639104301"/>
        <w:docPartObj>
          <w:docPartGallery w:val="Table of Contents"/>
          <w:docPartUnique/>
        </w:docPartObj>
      </w:sdtPr>
      <w:sdtEndPr>
        <w:rPr>
          <w:rFonts w:cs="Times New Roman"/>
          <w:bCs/>
        </w:rPr>
      </w:sdtEndPr>
      <w:sdtContent>
        <w:p w14:paraId="0C97E647" w14:textId="375268A3" w:rsidR="00B41157" w:rsidRDefault="00B41157" w:rsidP="00B41157">
          <w:pPr>
            <w:pStyle w:val="TOCHeading"/>
            <w:jc w:val="center"/>
            <w:rPr>
              <w:sz w:val="24"/>
              <w:szCs w:val="24"/>
            </w:rPr>
          </w:pPr>
          <w:r w:rsidRPr="00B41157">
            <w:rPr>
              <w:sz w:val="24"/>
              <w:szCs w:val="24"/>
            </w:rPr>
            <w:t>Sadržaj</w:t>
          </w:r>
        </w:p>
        <w:p w14:paraId="6F8517AB" w14:textId="77777777" w:rsidR="0063489A" w:rsidRPr="0063489A" w:rsidRDefault="0063489A" w:rsidP="0063489A">
          <w:pPr>
            <w:rPr>
              <w:lang w:val="en-US"/>
            </w:rPr>
          </w:pPr>
          <w:bookmarkStart w:id="0" w:name="_GoBack"/>
          <w:bookmarkEnd w:id="0"/>
        </w:p>
        <w:p w14:paraId="3A69E8CA" w14:textId="77777777" w:rsidR="00B41157" w:rsidRPr="00B41157" w:rsidRDefault="00B41157" w:rsidP="00B41157">
          <w:pPr>
            <w:pStyle w:val="TOC1"/>
            <w:tabs>
              <w:tab w:val="right" w:leader="dot" w:pos="9396"/>
            </w:tabs>
            <w:rPr>
              <w:sz w:val="24"/>
              <w:szCs w:val="24"/>
              <w:lang w:val="en-GB" w:eastAsia="en-GB"/>
            </w:rPr>
          </w:pPr>
          <w:r w:rsidRPr="00B41157">
            <w:rPr>
              <w:rFonts w:ascii="Times New Roman" w:hAnsi="Times New Roman" w:cs="Times New Roman"/>
              <w:noProof w:val="0"/>
              <w:sz w:val="24"/>
              <w:szCs w:val="24"/>
            </w:rPr>
            <w:fldChar w:fldCharType="begin"/>
          </w:r>
          <w:r w:rsidRPr="00B41157">
            <w:rPr>
              <w:rFonts w:ascii="Times New Roman" w:hAnsi="Times New Roman" w:cs="Times New Roman"/>
              <w:sz w:val="24"/>
              <w:szCs w:val="24"/>
            </w:rPr>
            <w:instrText xml:space="preserve"> TOC \o "1-3" \h \z \u </w:instrText>
          </w:r>
          <w:r w:rsidRPr="00B41157">
            <w:rPr>
              <w:rFonts w:ascii="Times New Roman" w:hAnsi="Times New Roman" w:cs="Times New Roman"/>
              <w:noProof w:val="0"/>
              <w:sz w:val="24"/>
              <w:szCs w:val="24"/>
            </w:rPr>
            <w:fldChar w:fldCharType="separate"/>
          </w:r>
          <w:hyperlink w:anchor="_Toc134016993" w:history="1">
            <w:r w:rsidRPr="00B41157">
              <w:rPr>
                <w:rStyle w:val="Hyperlink"/>
                <w:sz w:val="24"/>
                <w:szCs w:val="24"/>
              </w:rPr>
              <w:t>Pregled izmena</w:t>
            </w:r>
            <w:r w:rsidRPr="00B41157">
              <w:rPr>
                <w:webHidden/>
                <w:sz w:val="24"/>
                <w:szCs w:val="24"/>
              </w:rPr>
              <w:tab/>
            </w:r>
            <w:r w:rsidRPr="00B41157">
              <w:rPr>
                <w:webHidden/>
                <w:sz w:val="24"/>
                <w:szCs w:val="24"/>
              </w:rPr>
              <w:fldChar w:fldCharType="begin"/>
            </w:r>
            <w:r w:rsidRPr="00B41157">
              <w:rPr>
                <w:webHidden/>
                <w:sz w:val="24"/>
                <w:szCs w:val="24"/>
              </w:rPr>
              <w:instrText xml:space="preserve"> PAGEREF _Toc134016993 \h </w:instrText>
            </w:r>
            <w:r w:rsidRPr="00B41157">
              <w:rPr>
                <w:webHidden/>
                <w:sz w:val="24"/>
                <w:szCs w:val="24"/>
              </w:rPr>
            </w:r>
            <w:r w:rsidRPr="00B41157">
              <w:rPr>
                <w:webHidden/>
                <w:sz w:val="24"/>
                <w:szCs w:val="24"/>
              </w:rPr>
              <w:fldChar w:fldCharType="separate"/>
            </w:r>
            <w:r w:rsidRPr="00B41157">
              <w:rPr>
                <w:webHidden/>
                <w:sz w:val="24"/>
                <w:szCs w:val="24"/>
              </w:rPr>
              <w:t>3</w:t>
            </w:r>
            <w:r w:rsidRPr="00B41157">
              <w:rPr>
                <w:webHidden/>
                <w:sz w:val="24"/>
                <w:szCs w:val="24"/>
              </w:rPr>
              <w:fldChar w:fldCharType="end"/>
            </w:r>
          </w:hyperlink>
        </w:p>
        <w:p w14:paraId="0C1473AA" w14:textId="77777777" w:rsidR="00B41157" w:rsidRPr="00B41157" w:rsidRDefault="0063489A" w:rsidP="00B41157">
          <w:pPr>
            <w:pStyle w:val="TOC1"/>
            <w:tabs>
              <w:tab w:val="right" w:leader="dot" w:pos="9396"/>
            </w:tabs>
            <w:rPr>
              <w:sz w:val="24"/>
              <w:szCs w:val="24"/>
              <w:lang w:val="en-GB" w:eastAsia="en-GB"/>
            </w:rPr>
          </w:pPr>
          <w:hyperlink w:anchor="_Toc134016994" w:history="1">
            <w:r w:rsidR="00B41157" w:rsidRPr="00B41157">
              <w:rPr>
                <w:rStyle w:val="Hyperlink"/>
                <w:sz w:val="24"/>
                <w:szCs w:val="24"/>
                <w:lang w:val="sr-Latn-BA"/>
              </w:rPr>
              <w:t>Opšti i posebni ciljevi projekta</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_Toc134016994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3</w:t>
            </w:r>
            <w:r w:rsidR="00B41157" w:rsidRPr="00B41157">
              <w:rPr>
                <w:webHidden/>
                <w:sz w:val="24"/>
                <w:szCs w:val="24"/>
              </w:rPr>
              <w:fldChar w:fldCharType="end"/>
            </w:r>
          </w:hyperlink>
        </w:p>
        <w:p w14:paraId="07A5F1EA" w14:textId="77777777" w:rsidR="00B41157" w:rsidRPr="00B41157" w:rsidRDefault="0063489A" w:rsidP="00B41157">
          <w:pPr>
            <w:pStyle w:val="TOC1"/>
            <w:tabs>
              <w:tab w:val="right" w:leader="dot" w:pos="9396"/>
            </w:tabs>
            <w:rPr>
              <w:sz w:val="24"/>
              <w:szCs w:val="24"/>
              <w:lang w:val="en-GB" w:eastAsia="en-GB"/>
            </w:rPr>
          </w:pPr>
          <w:hyperlink w:anchor="_Toc134016995" w:history="1">
            <w:r w:rsidR="00B41157" w:rsidRPr="00B41157">
              <w:rPr>
                <w:rStyle w:val="Hyperlink"/>
                <w:sz w:val="24"/>
                <w:szCs w:val="24"/>
                <w:shd w:val="clear" w:color="auto" w:fill="FFFFFF"/>
                <w:lang w:val="sr-Latn-BA"/>
              </w:rPr>
              <w:t>Specificne ciljevi i rezultati</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_Toc134016995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3</w:t>
            </w:r>
            <w:r w:rsidR="00B41157" w:rsidRPr="00B41157">
              <w:rPr>
                <w:webHidden/>
                <w:sz w:val="24"/>
                <w:szCs w:val="24"/>
              </w:rPr>
              <w:fldChar w:fldCharType="end"/>
            </w:r>
          </w:hyperlink>
        </w:p>
        <w:p w14:paraId="043E577B" w14:textId="77777777" w:rsidR="00B41157" w:rsidRPr="00B41157" w:rsidRDefault="0063489A" w:rsidP="00B41157">
          <w:pPr>
            <w:pStyle w:val="TOC1"/>
            <w:tabs>
              <w:tab w:val="right" w:leader="dot" w:pos="9396"/>
            </w:tabs>
            <w:rPr>
              <w:sz w:val="24"/>
              <w:szCs w:val="24"/>
              <w:lang w:val="en-GB" w:eastAsia="en-GB"/>
            </w:rPr>
          </w:pPr>
          <w:hyperlink w:anchor="_Toc134016996" w:history="1">
            <w:r w:rsidR="00B41157" w:rsidRPr="00B41157">
              <w:rPr>
                <w:rStyle w:val="Hyperlink"/>
                <w:sz w:val="24"/>
                <w:szCs w:val="24"/>
                <w:lang w:val="sr-Latn-BA"/>
              </w:rPr>
              <w:t>Ukupni budžet programa</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_Toc134016996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4</w:t>
            </w:r>
            <w:r w:rsidR="00B41157" w:rsidRPr="00B41157">
              <w:rPr>
                <w:webHidden/>
                <w:sz w:val="24"/>
                <w:szCs w:val="24"/>
              </w:rPr>
              <w:fldChar w:fldCharType="end"/>
            </w:r>
          </w:hyperlink>
        </w:p>
        <w:p w14:paraId="66AEC95F" w14:textId="77777777" w:rsidR="00B41157" w:rsidRPr="00B41157" w:rsidRDefault="0063489A" w:rsidP="00B41157">
          <w:pPr>
            <w:pStyle w:val="TOC1"/>
            <w:tabs>
              <w:tab w:val="right" w:leader="dot" w:pos="9396"/>
            </w:tabs>
            <w:rPr>
              <w:sz w:val="24"/>
              <w:szCs w:val="24"/>
              <w:lang w:val="en-GB" w:eastAsia="en-GB"/>
            </w:rPr>
          </w:pPr>
          <w:hyperlink w:anchor="_Toc134016997" w:history="1">
            <w:r w:rsidR="00B41157" w:rsidRPr="00B41157">
              <w:rPr>
                <w:rStyle w:val="Hyperlink"/>
                <w:sz w:val="24"/>
                <w:szCs w:val="24"/>
                <w:lang w:val="sr-Latn-BA"/>
              </w:rPr>
              <w:t>Analiza konkretnog poziva za key action 2</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_Toc134016997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5</w:t>
            </w:r>
            <w:r w:rsidR="00B41157" w:rsidRPr="00B41157">
              <w:rPr>
                <w:webHidden/>
                <w:sz w:val="24"/>
                <w:szCs w:val="24"/>
              </w:rPr>
              <w:fldChar w:fldCharType="end"/>
            </w:r>
          </w:hyperlink>
        </w:p>
        <w:p w14:paraId="5A702A7C" w14:textId="77777777" w:rsidR="00B41157" w:rsidRPr="00B41157" w:rsidRDefault="0063489A" w:rsidP="00B41157">
          <w:pPr>
            <w:pStyle w:val="TOC1"/>
            <w:tabs>
              <w:tab w:val="right" w:leader="dot" w:pos="9396"/>
            </w:tabs>
            <w:rPr>
              <w:sz w:val="24"/>
              <w:szCs w:val="24"/>
              <w:lang w:val="en-GB" w:eastAsia="en-GB"/>
            </w:rPr>
          </w:pPr>
          <w:hyperlink w:anchor="_Toc134016998" w:history="1">
            <w:r w:rsidR="00B41157" w:rsidRPr="00B41157">
              <w:rPr>
                <w:rStyle w:val="Hyperlink"/>
                <w:sz w:val="24"/>
                <w:szCs w:val="24"/>
                <w:lang w:val="sr-Latn-BA"/>
              </w:rPr>
              <w:t>Opšti i posebni ciljevi projekta</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_Toc134016998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5</w:t>
            </w:r>
            <w:r w:rsidR="00B41157" w:rsidRPr="00B41157">
              <w:rPr>
                <w:webHidden/>
                <w:sz w:val="24"/>
                <w:szCs w:val="24"/>
              </w:rPr>
              <w:fldChar w:fldCharType="end"/>
            </w:r>
          </w:hyperlink>
        </w:p>
        <w:p w14:paraId="1C1AC33F" w14:textId="77777777" w:rsidR="00B41157" w:rsidRPr="00B41157" w:rsidRDefault="0063489A" w:rsidP="00B41157">
          <w:pPr>
            <w:pStyle w:val="TOC1"/>
            <w:tabs>
              <w:tab w:val="right" w:leader="dot" w:pos="9396"/>
            </w:tabs>
            <w:rPr>
              <w:sz w:val="24"/>
              <w:szCs w:val="24"/>
              <w:lang w:val="en-GB" w:eastAsia="en-GB"/>
            </w:rPr>
          </w:pPr>
          <w:hyperlink w:anchor="_Toc134016999" w:history="1">
            <w:r w:rsidR="00B41157" w:rsidRPr="00B41157">
              <w:rPr>
                <w:rStyle w:val="Hyperlink"/>
                <w:sz w:val="24"/>
                <w:szCs w:val="24"/>
                <w:lang w:val="sr-Latn-BA"/>
              </w:rPr>
              <w:t>Mogući aplikanti</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_Toc134016999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6</w:t>
            </w:r>
            <w:r w:rsidR="00B41157" w:rsidRPr="00B41157">
              <w:rPr>
                <w:webHidden/>
                <w:sz w:val="24"/>
                <w:szCs w:val="24"/>
              </w:rPr>
              <w:fldChar w:fldCharType="end"/>
            </w:r>
          </w:hyperlink>
        </w:p>
        <w:p w14:paraId="49C10674" w14:textId="77777777" w:rsidR="00B41157" w:rsidRPr="00B41157" w:rsidRDefault="0063489A" w:rsidP="00B41157">
          <w:pPr>
            <w:pStyle w:val="TOC1"/>
            <w:tabs>
              <w:tab w:val="right" w:leader="dot" w:pos="9396"/>
            </w:tabs>
            <w:rPr>
              <w:sz w:val="24"/>
              <w:szCs w:val="24"/>
              <w:lang w:val="en-GB" w:eastAsia="en-GB"/>
            </w:rPr>
          </w:pPr>
          <w:hyperlink w:anchor="_Toc134017000" w:history="1">
            <w:r w:rsidR="00B41157" w:rsidRPr="00B41157">
              <w:rPr>
                <w:rStyle w:val="Hyperlink"/>
                <w:sz w:val="24"/>
                <w:szCs w:val="24"/>
                <w:lang w:val="sr-Latn-BA"/>
              </w:rPr>
              <w:t>Trajanje projekta</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_Toc134017000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6</w:t>
            </w:r>
            <w:r w:rsidR="00B41157" w:rsidRPr="00B41157">
              <w:rPr>
                <w:webHidden/>
                <w:sz w:val="24"/>
                <w:szCs w:val="24"/>
              </w:rPr>
              <w:fldChar w:fldCharType="end"/>
            </w:r>
          </w:hyperlink>
        </w:p>
        <w:p w14:paraId="0D215D52" w14:textId="77777777" w:rsidR="00B41157" w:rsidRPr="00B41157" w:rsidRDefault="0063489A" w:rsidP="00B41157">
          <w:pPr>
            <w:pStyle w:val="TOC1"/>
            <w:tabs>
              <w:tab w:val="right" w:leader="dot" w:pos="9396"/>
            </w:tabs>
            <w:rPr>
              <w:sz w:val="24"/>
              <w:szCs w:val="24"/>
              <w:lang w:val="en-GB" w:eastAsia="en-GB"/>
            </w:rPr>
          </w:pPr>
          <w:hyperlink w:anchor="_Toc134017001" w:history="1">
            <w:r w:rsidR="00B41157" w:rsidRPr="00B41157">
              <w:rPr>
                <w:rStyle w:val="Hyperlink"/>
                <w:sz w:val="24"/>
                <w:szCs w:val="24"/>
                <w:lang w:val="sr-Latn-BA"/>
              </w:rPr>
              <w:t>Geografski opseg</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_Toc134017001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6</w:t>
            </w:r>
            <w:r w:rsidR="00B41157" w:rsidRPr="00B41157">
              <w:rPr>
                <w:webHidden/>
                <w:sz w:val="24"/>
                <w:szCs w:val="24"/>
              </w:rPr>
              <w:fldChar w:fldCharType="end"/>
            </w:r>
          </w:hyperlink>
        </w:p>
        <w:p w14:paraId="5405C9B6" w14:textId="77777777" w:rsidR="00B41157" w:rsidRPr="00B41157" w:rsidRDefault="0063489A" w:rsidP="00B41157">
          <w:pPr>
            <w:pStyle w:val="TOC1"/>
            <w:tabs>
              <w:tab w:val="right" w:leader="dot" w:pos="9396"/>
            </w:tabs>
            <w:rPr>
              <w:sz w:val="24"/>
              <w:szCs w:val="24"/>
              <w:lang w:val="en-GB" w:eastAsia="en-GB"/>
            </w:rPr>
          </w:pPr>
          <w:hyperlink w:anchor="_Toc134017002" w:history="1">
            <w:r w:rsidR="00B41157" w:rsidRPr="00B41157">
              <w:rPr>
                <w:rStyle w:val="Hyperlink"/>
                <w:sz w:val="24"/>
                <w:szCs w:val="24"/>
                <w:lang w:val="sr-Latn-BA"/>
              </w:rPr>
              <w:t>Aktivnosti</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_Toc134017002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7</w:t>
            </w:r>
            <w:r w:rsidR="00B41157" w:rsidRPr="00B41157">
              <w:rPr>
                <w:webHidden/>
                <w:sz w:val="24"/>
                <w:szCs w:val="24"/>
              </w:rPr>
              <w:fldChar w:fldCharType="end"/>
            </w:r>
          </w:hyperlink>
        </w:p>
        <w:p w14:paraId="7D182A6C" w14:textId="77777777" w:rsidR="00B41157" w:rsidRPr="00B41157" w:rsidRDefault="0063489A" w:rsidP="00B41157">
          <w:pPr>
            <w:pStyle w:val="TOC1"/>
            <w:tabs>
              <w:tab w:val="right" w:leader="dot" w:pos="9396"/>
            </w:tabs>
            <w:rPr>
              <w:sz w:val="24"/>
              <w:szCs w:val="24"/>
              <w:lang w:val="en-GB" w:eastAsia="en-GB"/>
            </w:rPr>
          </w:pPr>
          <w:hyperlink w:anchor="_Toc134017003" w:history="1">
            <w:r w:rsidR="00B41157" w:rsidRPr="00B41157">
              <w:rPr>
                <w:rStyle w:val="Hyperlink"/>
                <w:sz w:val="24"/>
                <w:szCs w:val="24"/>
                <w:lang w:val="sr-Latn-BA"/>
              </w:rPr>
              <w:t>Budžet pojedinačnog projekta</w:t>
            </w:r>
            <w:r w:rsidR="00B41157" w:rsidRPr="00B41157">
              <w:rPr>
                <w:webHidden/>
                <w:sz w:val="24"/>
                <w:szCs w:val="24"/>
              </w:rPr>
              <w:tab/>
            </w:r>
            <w:r w:rsidR="00B41157" w:rsidRPr="00B41157">
              <w:rPr>
                <w:webHidden/>
                <w:sz w:val="24"/>
                <w:szCs w:val="24"/>
              </w:rPr>
              <w:fldChar w:fldCharType="begin"/>
            </w:r>
            <w:r w:rsidR="00B41157" w:rsidRPr="00B41157">
              <w:rPr>
                <w:webHidden/>
                <w:sz w:val="24"/>
                <w:szCs w:val="24"/>
              </w:rPr>
              <w:instrText xml:space="preserve"> PAGEREF _Toc134017003 \h </w:instrText>
            </w:r>
            <w:r w:rsidR="00B41157" w:rsidRPr="00B41157">
              <w:rPr>
                <w:webHidden/>
                <w:sz w:val="24"/>
                <w:szCs w:val="24"/>
              </w:rPr>
            </w:r>
            <w:r w:rsidR="00B41157" w:rsidRPr="00B41157">
              <w:rPr>
                <w:webHidden/>
                <w:sz w:val="24"/>
                <w:szCs w:val="24"/>
              </w:rPr>
              <w:fldChar w:fldCharType="separate"/>
            </w:r>
            <w:r w:rsidR="00B41157" w:rsidRPr="00B41157">
              <w:rPr>
                <w:webHidden/>
                <w:sz w:val="24"/>
                <w:szCs w:val="24"/>
              </w:rPr>
              <w:t>7</w:t>
            </w:r>
            <w:r w:rsidR="00B41157" w:rsidRPr="00B41157">
              <w:rPr>
                <w:webHidden/>
                <w:sz w:val="24"/>
                <w:szCs w:val="24"/>
              </w:rPr>
              <w:fldChar w:fldCharType="end"/>
            </w:r>
          </w:hyperlink>
        </w:p>
        <w:p w14:paraId="2320733D" w14:textId="77777777" w:rsidR="00B41157" w:rsidRPr="00B41157" w:rsidRDefault="00B41157" w:rsidP="00B41157">
          <w:pPr>
            <w:rPr>
              <w:rFonts w:ascii="Times New Roman" w:hAnsi="Times New Roman" w:cs="Times New Roman"/>
              <w:sz w:val="24"/>
              <w:szCs w:val="24"/>
            </w:rPr>
          </w:pPr>
          <w:r w:rsidRPr="00B41157">
            <w:rPr>
              <w:rFonts w:ascii="Times New Roman" w:hAnsi="Times New Roman" w:cs="Times New Roman"/>
              <w:b/>
              <w:bCs/>
              <w:sz w:val="24"/>
              <w:szCs w:val="24"/>
            </w:rPr>
            <w:fldChar w:fldCharType="end"/>
          </w:r>
        </w:p>
      </w:sdtContent>
    </w:sdt>
    <w:p w14:paraId="2EF1A455" w14:textId="77777777" w:rsidR="00B41157" w:rsidRPr="00B41157" w:rsidRDefault="00B41157" w:rsidP="00B41157">
      <w:pPr>
        <w:rPr>
          <w:sz w:val="24"/>
          <w:szCs w:val="24"/>
        </w:rPr>
      </w:pPr>
      <w:r w:rsidRPr="00B41157">
        <w:rPr>
          <w:sz w:val="24"/>
          <w:szCs w:val="24"/>
        </w:rPr>
        <w:br w:type="page"/>
      </w:r>
    </w:p>
    <w:p w14:paraId="073A1B10" w14:textId="77777777" w:rsidR="00B41157" w:rsidRPr="00B41157" w:rsidRDefault="00B41157" w:rsidP="00B41157">
      <w:pPr>
        <w:pStyle w:val="Heading1"/>
        <w:jc w:val="center"/>
        <w:rPr>
          <w:sz w:val="24"/>
          <w:szCs w:val="24"/>
        </w:rPr>
      </w:pPr>
      <w:bookmarkStart w:id="1" w:name="_Toc134016993"/>
      <w:r w:rsidRPr="00B41157">
        <w:rPr>
          <w:sz w:val="24"/>
          <w:szCs w:val="24"/>
        </w:rPr>
        <w:lastRenderedPageBreak/>
        <w:t>Pregled izmena</w:t>
      </w:r>
      <w:bookmarkEnd w:id="1"/>
    </w:p>
    <w:p w14:paraId="5B2CE18B" w14:textId="77777777" w:rsidR="00B41157" w:rsidRPr="00B41157" w:rsidRDefault="00B41157" w:rsidP="00B41157">
      <w:pPr>
        <w:rPr>
          <w:sz w:val="24"/>
          <w:szCs w:val="24"/>
        </w:rPr>
      </w:pPr>
    </w:p>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598"/>
        <w:gridCol w:w="2195"/>
      </w:tblGrid>
      <w:tr w:rsidR="00B41157" w:rsidRPr="00B41157" w14:paraId="78DDD401" w14:textId="77777777" w:rsidTr="008919D1">
        <w:tc>
          <w:tcPr>
            <w:tcW w:w="2304" w:type="dxa"/>
          </w:tcPr>
          <w:p w14:paraId="63D57C31" w14:textId="77777777" w:rsidR="00B41157" w:rsidRPr="00B41157" w:rsidRDefault="00B41157" w:rsidP="008919D1">
            <w:pPr>
              <w:keepLines/>
              <w:widowControl w:val="0"/>
              <w:spacing w:after="120" w:line="240" w:lineRule="atLeast"/>
              <w:jc w:val="center"/>
              <w:rPr>
                <w:rFonts w:ascii="Times New Roman" w:eastAsia="Times New Roman" w:hAnsi="Times New Roman" w:cs="Times New Roman"/>
                <w:b/>
                <w:sz w:val="24"/>
                <w:szCs w:val="24"/>
                <w:lang w:val="sr-Latn-CS" w:eastAsia="sr-Latn-CS"/>
              </w:rPr>
            </w:pPr>
            <w:r w:rsidRPr="00B41157">
              <w:rPr>
                <w:rFonts w:ascii="Times New Roman" w:eastAsia="Times New Roman" w:hAnsi="Times New Roman" w:cs="Times New Roman"/>
                <w:b/>
                <w:sz w:val="24"/>
                <w:szCs w:val="24"/>
                <w:lang w:val="sr-Latn-CS" w:eastAsia="sr-Latn-CS"/>
              </w:rPr>
              <w:t>Datum</w:t>
            </w:r>
          </w:p>
        </w:tc>
        <w:tc>
          <w:tcPr>
            <w:tcW w:w="1152" w:type="dxa"/>
          </w:tcPr>
          <w:p w14:paraId="100A56D2" w14:textId="77777777" w:rsidR="00B41157" w:rsidRPr="00B41157" w:rsidRDefault="00B41157" w:rsidP="008919D1">
            <w:pPr>
              <w:keepLines/>
              <w:widowControl w:val="0"/>
              <w:spacing w:after="120" w:line="240" w:lineRule="atLeast"/>
              <w:jc w:val="center"/>
              <w:rPr>
                <w:rFonts w:ascii="Times New Roman" w:eastAsia="Times New Roman" w:hAnsi="Times New Roman" w:cs="Times New Roman"/>
                <w:b/>
                <w:sz w:val="24"/>
                <w:szCs w:val="24"/>
                <w:lang w:val="sr-Latn-CS" w:eastAsia="sr-Latn-CS"/>
              </w:rPr>
            </w:pPr>
            <w:r w:rsidRPr="00B41157">
              <w:rPr>
                <w:rFonts w:ascii="Times New Roman" w:eastAsia="Times New Roman" w:hAnsi="Times New Roman" w:cs="Times New Roman"/>
                <w:b/>
                <w:sz w:val="24"/>
                <w:szCs w:val="24"/>
                <w:lang w:val="sr-Latn-CS" w:eastAsia="sr-Latn-CS"/>
              </w:rPr>
              <w:t>Verzija</w:t>
            </w:r>
          </w:p>
        </w:tc>
        <w:tc>
          <w:tcPr>
            <w:tcW w:w="3598" w:type="dxa"/>
          </w:tcPr>
          <w:p w14:paraId="77B162CB" w14:textId="77777777" w:rsidR="00B41157" w:rsidRPr="00B41157" w:rsidRDefault="00B41157" w:rsidP="008919D1">
            <w:pPr>
              <w:keepLines/>
              <w:widowControl w:val="0"/>
              <w:spacing w:after="120" w:line="240" w:lineRule="atLeast"/>
              <w:jc w:val="center"/>
              <w:rPr>
                <w:rFonts w:ascii="Times New Roman" w:eastAsia="Times New Roman" w:hAnsi="Times New Roman" w:cs="Times New Roman"/>
                <w:b/>
                <w:sz w:val="24"/>
                <w:szCs w:val="24"/>
                <w:lang w:val="sr-Latn-CS" w:eastAsia="sr-Latn-CS"/>
              </w:rPr>
            </w:pPr>
            <w:r w:rsidRPr="00B41157">
              <w:rPr>
                <w:rFonts w:ascii="Times New Roman" w:eastAsia="Times New Roman" w:hAnsi="Times New Roman" w:cs="Times New Roman"/>
                <w:b/>
                <w:sz w:val="24"/>
                <w:szCs w:val="24"/>
                <w:lang w:val="sr-Latn-CS" w:eastAsia="sr-Latn-CS"/>
              </w:rPr>
              <w:t>Opis</w:t>
            </w:r>
          </w:p>
        </w:tc>
        <w:tc>
          <w:tcPr>
            <w:tcW w:w="2195" w:type="dxa"/>
          </w:tcPr>
          <w:p w14:paraId="6B2801E6" w14:textId="77777777" w:rsidR="00B41157" w:rsidRPr="00B41157" w:rsidRDefault="00B41157" w:rsidP="008919D1">
            <w:pPr>
              <w:keepLines/>
              <w:widowControl w:val="0"/>
              <w:spacing w:after="120" w:line="240" w:lineRule="atLeast"/>
              <w:jc w:val="center"/>
              <w:rPr>
                <w:rFonts w:ascii="Times New Roman" w:eastAsia="Times New Roman" w:hAnsi="Times New Roman" w:cs="Times New Roman"/>
                <w:b/>
                <w:sz w:val="24"/>
                <w:szCs w:val="24"/>
                <w:lang w:val="sr-Latn-CS" w:eastAsia="sr-Latn-CS"/>
              </w:rPr>
            </w:pPr>
            <w:r w:rsidRPr="00B41157">
              <w:rPr>
                <w:rFonts w:ascii="Times New Roman" w:eastAsia="Times New Roman" w:hAnsi="Times New Roman" w:cs="Times New Roman"/>
                <w:b/>
                <w:sz w:val="24"/>
                <w:szCs w:val="24"/>
                <w:lang w:val="sr-Latn-CS" w:eastAsia="sr-Latn-CS"/>
              </w:rPr>
              <w:t>Autori</w:t>
            </w:r>
          </w:p>
        </w:tc>
      </w:tr>
      <w:tr w:rsidR="00B41157" w:rsidRPr="00B41157" w14:paraId="2D095901" w14:textId="77777777" w:rsidTr="008919D1">
        <w:tc>
          <w:tcPr>
            <w:tcW w:w="2304" w:type="dxa"/>
          </w:tcPr>
          <w:p w14:paraId="711B2984" w14:textId="77777777" w:rsidR="00B41157" w:rsidRPr="00B41157" w:rsidRDefault="00B41157" w:rsidP="008919D1">
            <w:pPr>
              <w:keepLines/>
              <w:widowControl w:val="0"/>
              <w:spacing w:after="120" w:line="240" w:lineRule="atLeast"/>
              <w:jc w:val="center"/>
              <w:rPr>
                <w:rFonts w:ascii="Times New Roman" w:eastAsia="Times New Roman" w:hAnsi="Times New Roman" w:cs="Times New Roman"/>
                <w:sz w:val="24"/>
                <w:szCs w:val="24"/>
                <w:lang w:val="sr-Latn-CS" w:eastAsia="sr-Latn-CS"/>
              </w:rPr>
            </w:pPr>
            <w:r w:rsidRPr="00B41157">
              <w:rPr>
                <w:rFonts w:ascii="Times New Roman" w:eastAsia="Times New Roman" w:hAnsi="Times New Roman" w:cs="Times New Roman"/>
                <w:sz w:val="24"/>
                <w:szCs w:val="24"/>
                <w:lang w:val="sr-Latn-CS" w:eastAsia="sr-Latn-CS"/>
              </w:rPr>
              <w:t>3.5.2023.</w:t>
            </w:r>
          </w:p>
        </w:tc>
        <w:tc>
          <w:tcPr>
            <w:tcW w:w="1152" w:type="dxa"/>
          </w:tcPr>
          <w:p w14:paraId="3A14903C" w14:textId="77777777" w:rsidR="00B41157" w:rsidRPr="00B41157" w:rsidRDefault="00B41157" w:rsidP="008919D1">
            <w:pPr>
              <w:keepLines/>
              <w:widowControl w:val="0"/>
              <w:spacing w:after="120" w:line="240" w:lineRule="atLeast"/>
              <w:jc w:val="center"/>
              <w:rPr>
                <w:rFonts w:ascii="Times New Roman" w:eastAsia="Times New Roman" w:hAnsi="Times New Roman" w:cs="Times New Roman"/>
                <w:sz w:val="24"/>
                <w:szCs w:val="24"/>
                <w:lang w:val="sr-Latn-CS" w:eastAsia="sr-Latn-CS"/>
              </w:rPr>
            </w:pPr>
            <w:r w:rsidRPr="00B41157">
              <w:rPr>
                <w:rFonts w:ascii="Times New Roman" w:eastAsia="Times New Roman" w:hAnsi="Times New Roman" w:cs="Times New Roman"/>
                <w:sz w:val="24"/>
                <w:szCs w:val="24"/>
                <w:lang w:val="sr-Latn-CS" w:eastAsia="sr-Latn-CS"/>
              </w:rPr>
              <w:t>1.0</w:t>
            </w:r>
          </w:p>
        </w:tc>
        <w:tc>
          <w:tcPr>
            <w:tcW w:w="3598" w:type="dxa"/>
          </w:tcPr>
          <w:p w14:paraId="41EE1B33" w14:textId="77777777" w:rsidR="00B41157" w:rsidRPr="00B41157" w:rsidRDefault="00B41157" w:rsidP="008919D1">
            <w:pPr>
              <w:keepLines/>
              <w:widowControl w:val="0"/>
              <w:spacing w:after="120" w:line="240" w:lineRule="atLeast"/>
              <w:jc w:val="center"/>
              <w:rPr>
                <w:rFonts w:ascii="Times New Roman" w:eastAsia="Times New Roman" w:hAnsi="Times New Roman" w:cs="Times New Roman"/>
                <w:sz w:val="24"/>
                <w:szCs w:val="24"/>
                <w:lang w:val="sr-Latn-CS" w:eastAsia="sr-Latn-CS"/>
              </w:rPr>
            </w:pPr>
            <w:r w:rsidRPr="00B41157">
              <w:rPr>
                <w:rFonts w:ascii="Times New Roman" w:eastAsia="Times New Roman" w:hAnsi="Times New Roman" w:cs="Times New Roman"/>
                <w:sz w:val="24"/>
                <w:szCs w:val="24"/>
                <w:lang w:val="sr-Latn-CS" w:eastAsia="sr-Latn-CS"/>
              </w:rPr>
              <w:t>Inicijalna verzija</w:t>
            </w:r>
          </w:p>
        </w:tc>
        <w:tc>
          <w:tcPr>
            <w:tcW w:w="2195" w:type="dxa"/>
          </w:tcPr>
          <w:p w14:paraId="66963F5A" w14:textId="77777777" w:rsidR="00B41157" w:rsidRPr="00B41157" w:rsidRDefault="00B41157" w:rsidP="008919D1">
            <w:pPr>
              <w:keepLines/>
              <w:widowControl w:val="0"/>
              <w:spacing w:after="120" w:line="240" w:lineRule="atLeast"/>
              <w:jc w:val="center"/>
              <w:rPr>
                <w:rFonts w:ascii="Times New Roman" w:eastAsia="Times New Roman" w:hAnsi="Times New Roman" w:cs="Times New Roman"/>
                <w:sz w:val="24"/>
                <w:szCs w:val="24"/>
                <w:lang w:val="sr-Latn-CS" w:eastAsia="sr-Latn-CS"/>
              </w:rPr>
            </w:pPr>
            <w:r w:rsidRPr="00B41157">
              <w:rPr>
                <w:rFonts w:ascii="Times New Roman" w:eastAsia="Times New Roman" w:hAnsi="Times New Roman" w:cs="Times New Roman"/>
                <w:sz w:val="24"/>
                <w:szCs w:val="24"/>
                <w:lang w:val="sr-Latn-CS" w:eastAsia="sr-Latn-CS"/>
              </w:rPr>
              <w:t>SheTech</w:t>
            </w:r>
          </w:p>
        </w:tc>
      </w:tr>
      <w:tr w:rsidR="00B41157" w:rsidRPr="00B41157" w14:paraId="010A998C" w14:textId="77777777" w:rsidTr="008919D1">
        <w:tc>
          <w:tcPr>
            <w:tcW w:w="2304" w:type="dxa"/>
          </w:tcPr>
          <w:p w14:paraId="5AA85820"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c>
          <w:tcPr>
            <w:tcW w:w="1152" w:type="dxa"/>
          </w:tcPr>
          <w:p w14:paraId="07499886"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c>
          <w:tcPr>
            <w:tcW w:w="3598" w:type="dxa"/>
          </w:tcPr>
          <w:p w14:paraId="2D6CF870"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c>
          <w:tcPr>
            <w:tcW w:w="2195" w:type="dxa"/>
          </w:tcPr>
          <w:p w14:paraId="4883BD86"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BA" w:eastAsia="sr-Latn-CS"/>
              </w:rPr>
            </w:pPr>
          </w:p>
        </w:tc>
      </w:tr>
      <w:tr w:rsidR="00B41157" w:rsidRPr="00B41157" w14:paraId="1ED8E3C3" w14:textId="77777777" w:rsidTr="008919D1">
        <w:tc>
          <w:tcPr>
            <w:tcW w:w="2304" w:type="dxa"/>
          </w:tcPr>
          <w:p w14:paraId="0EB13780"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c>
          <w:tcPr>
            <w:tcW w:w="1152" w:type="dxa"/>
          </w:tcPr>
          <w:p w14:paraId="3FAAE059"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c>
          <w:tcPr>
            <w:tcW w:w="3598" w:type="dxa"/>
          </w:tcPr>
          <w:p w14:paraId="196D9A2D"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c>
          <w:tcPr>
            <w:tcW w:w="2195" w:type="dxa"/>
          </w:tcPr>
          <w:p w14:paraId="1CC0786E"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r>
      <w:tr w:rsidR="00B41157" w:rsidRPr="00B41157" w14:paraId="05596E8B" w14:textId="77777777" w:rsidTr="008919D1">
        <w:tc>
          <w:tcPr>
            <w:tcW w:w="2304" w:type="dxa"/>
          </w:tcPr>
          <w:p w14:paraId="01A6747A"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c>
          <w:tcPr>
            <w:tcW w:w="1152" w:type="dxa"/>
          </w:tcPr>
          <w:p w14:paraId="69CF2E7B"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c>
          <w:tcPr>
            <w:tcW w:w="3598" w:type="dxa"/>
          </w:tcPr>
          <w:p w14:paraId="4C370D6F"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c>
          <w:tcPr>
            <w:tcW w:w="2195" w:type="dxa"/>
          </w:tcPr>
          <w:p w14:paraId="770B3E14" w14:textId="77777777" w:rsidR="00B41157" w:rsidRPr="00B41157" w:rsidRDefault="00B41157" w:rsidP="008919D1">
            <w:pPr>
              <w:keepLines/>
              <w:widowControl w:val="0"/>
              <w:spacing w:after="120" w:line="240" w:lineRule="atLeast"/>
              <w:rPr>
                <w:rFonts w:ascii="Times New Roman" w:eastAsia="Times New Roman" w:hAnsi="Times New Roman" w:cs="Times New Roman"/>
                <w:sz w:val="24"/>
                <w:szCs w:val="24"/>
                <w:lang w:val="sr-Latn-CS" w:eastAsia="sr-Latn-CS"/>
              </w:rPr>
            </w:pPr>
          </w:p>
        </w:tc>
      </w:tr>
    </w:tbl>
    <w:p w14:paraId="52F285EA" w14:textId="77777777" w:rsidR="00B41157" w:rsidRPr="00B41157" w:rsidRDefault="00B41157" w:rsidP="00B41157">
      <w:pPr>
        <w:rPr>
          <w:sz w:val="24"/>
          <w:szCs w:val="24"/>
        </w:rPr>
      </w:pPr>
    </w:p>
    <w:p w14:paraId="3D083D6C" w14:textId="77777777" w:rsidR="00B41157" w:rsidRPr="00B41157" w:rsidRDefault="00B41157" w:rsidP="00B41157">
      <w:pPr>
        <w:pStyle w:val="Heading1"/>
        <w:rPr>
          <w:sz w:val="24"/>
          <w:szCs w:val="24"/>
        </w:rPr>
      </w:pPr>
    </w:p>
    <w:p w14:paraId="002922CB" w14:textId="77777777" w:rsidR="00B41157" w:rsidRPr="00B41157" w:rsidRDefault="00B41157" w:rsidP="00B41157">
      <w:pPr>
        <w:pStyle w:val="Heading1"/>
        <w:jc w:val="center"/>
        <w:rPr>
          <w:sz w:val="24"/>
          <w:szCs w:val="24"/>
          <w:lang w:val="sr-Latn-BA"/>
        </w:rPr>
      </w:pPr>
      <w:bookmarkStart w:id="2" w:name="_Toc134016994"/>
      <w:r w:rsidRPr="00B41157">
        <w:rPr>
          <w:sz w:val="24"/>
          <w:szCs w:val="24"/>
          <w:lang w:val="sr-Latn-BA"/>
        </w:rPr>
        <w:t>Opšti i posebni ciljevi projekta</w:t>
      </w:r>
      <w:bookmarkEnd w:id="2"/>
    </w:p>
    <w:p w14:paraId="45286EF5" w14:textId="77777777" w:rsidR="00B41157" w:rsidRPr="00B41157" w:rsidRDefault="00B41157" w:rsidP="00B41157">
      <w:pPr>
        <w:rPr>
          <w:sz w:val="24"/>
          <w:szCs w:val="24"/>
          <w:lang w:val="sr-Latn-BA"/>
        </w:rPr>
      </w:pPr>
    </w:p>
    <w:p w14:paraId="3B358319" w14:textId="77777777" w:rsidR="00B41157" w:rsidRPr="00B41157" w:rsidRDefault="00B41157" w:rsidP="00B41157">
      <w:pPr>
        <w:ind w:left="360"/>
        <w:rPr>
          <w:sz w:val="24"/>
          <w:szCs w:val="24"/>
          <w:lang w:val="sr-Latn-BA"/>
        </w:rPr>
      </w:pPr>
      <w:r w:rsidRPr="00B41157">
        <w:rPr>
          <w:sz w:val="24"/>
          <w:szCs w:val="24"/>
          <w:lang w:val="sr-Latn-BA"/>
        </w:rPr>
        <w:t>Opšti cilj programa učenja ima za cilj podržati obrazovni, profesionalni i lični razvoj ljudi u oblastima obrazovanja, osposobljavanja, mladih i sporta u Evropi i šire. To pomaže u postizanju održivog rasta, poboljšanju kvaliteta radnih mesta, jačanju socijalne kohezije, podsticanju inovacija i jačanju evropskog identiteta i aktivnog građanstva. Ovaj program predstavlja važan alat za izgradnju evropskog prostora obrazovanja i podržavaće sprovođenje evropske strateške saradnje u oblasti obrazovanja i osposobljavanja, uz osnovne sektorske programe. Takođe, od suštinskog je značaja za unapređenje saradnje u oblasti politike za mlade u skladu sa strategijom Evropske unije za mlade za period od 2019. do 2027. godine, kao i za razvoj evropske dimenzije u oblasti sporta.</w:t>
      </w:r>
    </w:p>
    <w:p w14:paraId="0EF332FF" w14:textId="77777777" w:rsidR="00B41157" w:rsidRPr="00B41157" w:rsidRDefault="00B41157" w:rsidP="00B41157">
      <w:pPr>
        <w:ind w:left="360"/>
        <w:rPr>
          <w:sz w:val="24"/>
          <w:szCs w:val="24"/>
          <w:lang w:val="sr-Latn-BA"/>
        </w:rPr>
      </w:pPr>
    </w:p>
    <w:p w14:paraId="22F81D1B" w14:textId="77777777" w:rsidR="00B41157" w:rsidRPr="00B41157" w:rsidRDefault="00B41157" w:rsidP="00B41157">
      <w:pPr>
        <w:pStyle w:val="Heading1"/>
        <w:jc w:val="center"/>
        <w:rPr>
          <w:sz w:val="24"/>
          <w:szCs w:val="24"/>
          <w:lang w:val="sr-Latn-BA"/>
        </w:rPr>
      </w:pPr>
      <w:bookmarkStart w:id="3" w:name="_Toc134016995"/>
      <w:r w:rsidRPr="00B41157">
        <w:rPr>
          <w:sz w:val="24"/>
          <w:szCs w:val="24"/>
          <w:shd w:val="clear" w:color="auto" w:fill="FFFFFF"/>
          <w:lang w:val="sr-Latn-BA"/>
        </w:rPr>
        <w:t>Specificne ciljevi i rezultati</w:t>
      </w:r>
      <w:bookmarkEnd w:id="3"/>
    </w:p>
    <w:p w14:paraId="23815EB1" w14:textId="77777777" w:rsidR="00B41157" w:rsidRPr="00B41157" w:rsidRDefault="00B41157" w:rsidP="00B41157">
      <w:pPr>
        <w:rPr>
          <w:sz w:val="24"/>
          <w:szCs w:val="24"/>
          <w:lang w:val="sr-Latn-BA"/>
        </w:rPr>
      </w:pPr>
    </w:p>
    <w:p w14:paraId="351A6386" w14:textId="77777777" w:rsidR="00B41157" w:rsidRPr="00B41157" w:rsidRDefault="00B41157" w:rsidP="00B41157">
      <w:pPr>
        <w:numPr>
          <w:ilvl w:val="0"/>
          <w:numId w:val="1"/>
        </w:numPr>
        <w:spacing w:after="160" w:line="259" w:lineRule="auto"/>
        <w:rPr>
          <w:sz w:val="24"/>
          <w:szCs w:val="24"/>
          <w:lang w:val="sr-Latn-BA"/>
        </w:rPr>
      </w:pPr>
      <w:r w:rsidRPr="00B41157">
        <w:rPr>
          <w:sz w:val="24"/>
          <w:szCs w:val="24"/>
          <w:lang w:val="sr-Latn-BA"/>
        </w:rPr>
        <w:t>Podsticanje mobilnosti pojedinaca i grupa u svrhu učenja, kao i saradnje, kvalitete, uključivosti, pravednosti, izvrsnosti, i inovativnosti na organizacionom i političkom nivou u oblasti obrazovanja i osposobljavanja.</w:t>
      </w:r>
    </w:p>
    <w:p w14:paraId="5068E07F" w14:textId="77777777" w:rsidR="00B41157" w:rsidRPr="00B41157" w:rsidRDefault="00B41157" w:rsidP="00B41157">
      <w:pPr>
        <w:numPr>
          <w:ilvl w:val="0"/>
          <w:numId w:val="1"/>
        </w:numPr>
        <w:spacing w:after="160" w:line="259" w:lineRule="auto"/>
        <w:rPr>
          <w:sz w:val="24"/>
          <w:szCs w:val="24"/>
          <w:lang w:val="sr-Latn-BA"/>
        </w:rPr>
      </w:pPr>
      <w:r w:rsidRPr="00B41157">
        <w:rPr>
          <w:sz w:val="24"/>
          <w:szCs w:val="24"/>
          <w:lang w:val="sr-Latn-BA"/>
        </w:rPr>
        <w:t>Promovisanje mobilnosti u svrhu neformalnog i informalnog učenja, aktivnog učešća mladih ljudi, kao i saradnje, kvalitete, uključivosti, kreativnosti i inovativnosti na organizacijskom i političkom nivou u oblasti mladih.</w:t>
      </w:r>
    </w:p>
    <w:p w14:paraId="627959A7" w14:textId="77777777" w:rsidR="00B41157" w:rsidRPr="00B41157" w:rsidRDefault="00B41157" w:rsidP="00B41157">
      <w:pPr>
        <w:numPr>
          <w:ilvl w:val="0"/>
          <w:numId w:val="1"/>
        </w:numPr>
        <w:spacing w:after="160" w:line="259" w:lineRule="auto"/>
        <w:rPr>
          <w:sz w:val="24"/>
          <w:szCs w:val="24"/>
          <w:lang w:val="sr-Latn-BA"/>
        </w:rPr>
      </w:pPr>
      <w:r w:rsidRPr="00B41157">
        <w:rPr>
          <w:sz w:val="24"/>
          <w:szCs w:val="24"/>
          <w:lang w:val="sr-Latn-BA"/>
        </w:rPr>
        <w:t>Podsticanje mobilnosti sportskog osoblja u svrhu učenja, kao i auradnje, kvalitete, uključivosti, kreativnosti i inovativnosti na organizacijskom i političkom nivou u oblasti sporta.</w:t>
      </w:r>
    </w:p>
    <w:p w14:paraId="64713CA0" w14:textId="77777777" w:rsidR="00B41157" w:rsidRPr="00B41157" w:rsidRDefault="00B41157" w:rsidP="00B41157">
      <w:pPr>
        <w:tabs>
          <w:tab w:val="num" w:pos="720"/>
        </w:tabs>
        <w:ind w:left="360"/>
        <w:rPr>
          <w:b/>
          <w:sz w:val="24"/>
          <w:szCs w:val="24"/>
          <w:lang w:val="sr-Latn-BA"/>
        </w:rPr>
      </w:pPr>
      <w:r w:rsidRPr="00B41157">
        <w:rPr>
          <w:b/>
          <w:sz w:val="24"/>
          <w:szCs w:val="24"/>
          <w:lang w:val="sr-Latn-BA"/>
        </w:rPr>
        <w:t>Rezultati specifičnih ciljeva su:</w:t>
      </w:r>
    </w:p>
    <w:p w14:paraId="672FA19C" w14:textId="77777777" w:rsidR="00B41157" w:rsidRPr="00B41157" w:rsidRDefault="00B41157" w:rsidP="00B41157">
      <w:pPr>
        <w:tabs>
          <w:tab w:val="num" w:pos="720"/>
        </w:tabs>
        <w:ind w:left="360"/>
        <w:rPr>
          <w:sz w:val="24"/>
          <w:szCs w:val="24"/>
          <w:lang w:val="sr-Latn-BA"/>
        </w:rPr>
      </w:pPr>
      <w:r w:rsidRPr="00B41157">
        <w:rPr>
          <w:sz w:val="24"/>
          <w:szCs w:val="24"/>
          <w:lang w:val="sr-Latn-BA"/>
        </w:rPr>
        <w:t xml:space="preserve">Povećanje kvaliteta obrazovanja i osposobljavanja kroz mobilnost i razmenu iskustava. </w:t>
      </w:r>
    </w:p>
    <w:p w14:paraId="2957D58F" w14:textId="77777777" w:rsidR="00B41157" w:rsidRPr="00B41157" w:rsidRDefault="00B41157" w:rsidP="00B41157">
      <w:pPr>
        <w:tabs>
          <w:tab w:val="num" w:pos="720"/>
        </w:tabs>
        <w:ind w:left="360"/>
        <w:rPr>
          <w:sz w:val="24"/>
          <w:szCs w:val="24"/>
          <w:lang w:val="sr-Latn-BA"/>
        </w:rPr>
      </w:pPr>
      <w:r w:rsidRPr="00B41157">
        <w:rPr>
          <w:sz w:val="24"/>
          <w:szCs w:val="24"/>
          <w:lang w:val="sr-Latn-BA"/>
        </w:rPr>
        <w:lastRenderedPageBreak/>
        <w:t>Povećanje mogućnosti za razvoj veština i znanja kod mladih ljudi, studenata, nastavnika i drugih profesionalaca.</w:t>
      </w:r>
    </w:p>
    <w:p w14:paraId="29A89A67" w14:textId="77777777" w:rsidR="00B41157" w:rsidRPr="00B41157" w:rsidRDefault="00B41157" w:rsidP="00B41157">
      <w:pPr>
        <w:tabs>
          <w:tab w:val="num" w:pos="720"/>
        </w:tabs>
        <w:ind w:left="360"/>
        <w:rPr>
          <w:sz w:val="24"/>
          <w:szCs w:val="24"/>
          <w:lang w:val="sr-Latn-BA"/>
        </w:rPr>
      </w:pPr>
      <w:r w:rsidRPr="00B41157">
        <w:rPr>
          <w:sz w:val="24"/>
          <w:szCs w:val="24"/>
          <w:lang w:val="sr-Latn-BA"/>
        </w:rPr>
        <w:t>Podrška unapređenju međukulturnog dijaloga i razumevanja među mladima i obrazovnim ustanovama u Evrope.</w:t>
      </w:r>
    </w:p>
    <w:p w14:paraId="443837E3" w14:textId="77777777" w:rsidR="00B41157" w:rsidRPr="00B41157" w:rsidRDefault="00B41157" w:rsidP="00B41157">
      <w:pPr>
        <w:tabs>
          <w:tab w:val="num" w:pos="720"/>
        </w:tabs>
        <w:ind w:left="360"/>
        <w:rPr>
          <w:sz w:val="24"/>
          <w:szCs w:val="24"/>
          <w:lang w:val="sr-Latn-BA"/>
        </w:rPr>
      </w:pPr>
      <w:r w:rsidRPr="00B41157">
        <w:rPr>
          <w:sz w:val="24"/>
          <w:szCs w:val="24"/>
          <w:lang w:val="sr-Latn-BA"/>
        </w:rPr>
        <w:t>Podrška razvoju partnerstva i saradnje između obrazovnih ustanova, organizacija civilnog društva i drugih relevantnih aktera.</w:t>
      </w:r>
    </w:p>
    <w:p w14:paraId="3BC4CA78" w14:textId="77777777" w:rsidR="00B41157" w:rsidRPr="00B41157" w:rsidRDefault="00B41157" w:rsidP="00B41157">
      <w:pPr>
        <w:tabs>
          <w:tab w:val="num" w:pos="720"/>
        </w:tabs>
        <w:ind w:left="360"/>
        <w:rPr>
          <w:sz w:val="24"/>
          <w:szCs w:val="24"/>
          <w:lang w:val="sr-Latn-BA"/>
        </w:rPr>
      </w:pPr>
      <w:r w:rsidRPr="00B41157">
        <w:rPr>
          <w:sz w:val="24"/>
          <w:szCs w:val="24"/>
          <w:lang w:val="sr-Latn-BA"/>
        </w:rPr>
        <w:t>Podrška inovacijama i razvoju novih pristupa u obrazovanju i osposobljavanju. Unapređenje kvaliteta obrazovanja i osposobljavanja kroz razmenu iskustava i dobre prakse.</w:t>
      </w:r>
    </w:p>
    <w:p w14:paraId="0798309E" w14:textId="77777777" w:rsidR="00B41157" w:rsidRPr="00B41157" w:rsidRDefault="00B41157" w:rsidP="00B41157">
      <w:pPr>
        <w:tabs>
          <w:tab w:val="num" w:pos="720"/>
        </w:tabs>
        <w:ind w:left="360"/>
        <w:rPr>
          <w:sz w:val="24"/>
          <w:szCs w:val="24"/>
          <w:lang w:val="sr-Latn-BA"/>
        </w:rPr>
      </w:pPr>
      <w:r w:rsidRPr="00B41157">
        <w:rPr>
          <w:sz w:val="24"/>
          <w:szCs w:val="24"/>
          <w:lang w:val="sr-Latn-BA"/>
        </w:rPr>
        <w:t>Podrška razvoju i implementaciji politika u oblasti obrazovanja i osposobljavanja u skladu sa evropskim standardima i ciljevima.</w:t>
      </w:r>
    </w:p>
    <w:p w14:paraId="748DDAC3" w14:textId="77777777" w:rsidR="00B41157" w:rsidRPr="00B41157" w:rsidRDefault="00B41157" w:rsidP="00B41157">
      <w:pPr>
        <w:tabs>
          <w:tab w:val="num" w:pos="720"/>
        </w:tabs>
        <w:ind w:left="360"/>
        <w:rPr>
          <w:sz w:val="24"/>
          <w:szCs w:val="24"/>
          <w:lang w:val="sr-Latn-BA"/>
        </w:rPr>
      </w:pPr>
      <w:r w:rsidRPr="00B41157">
        <w:rPr>
          <w:sz w:val="24"/>
          <w:szCs w:val="24"/>
          <w:lang w:val="sr-Latn-BA"/>
        </w:rPr>
        <w:t>Podrška unapređenju kvaliteta obrazovanja i osposobljavanja kroz razvoj novih pristupa, metodologija i alata.</w:t>
      </w:r>
    </w:p>
    <w:p w14:paraId="010E61FB" w14:textId="77777777" w:rsidR="00B41157" w:rsidRPr="00B41157" w:rsidRDefault="00B41157" w:rsidP="00B41157">
      <w:pPr>
        <w:tabs>
          <w:tab w:val="num" w:pos="720"/>
        </w:tabs>
        <w:ind w:left="360"/>
        <w:rPr>
          <w:sz w:val="24"/>
          <w:szCs w:val="24"/>
          <w:lang w:val="sr-Latn-BA"/>
        </w:rPr>
      </w:pPr>
      <w:r w:rsidRPr="00B41157">
        <w:rPr>
          <w:sz w:val="24"/>
          <w:szCs w:val="24"/>
          <w:lang w:val="sr-Latn-BA"/>
        </w:rPr>
        <w:t>Podrška unapređenju mogućnosti za mobilnost i internacionalizaciju u oblasti obrazovanja i osposobljavanja.</w:t>
      </w:r>
    </w:p>
    <w:p w14:paraId="1FD18678" w14:textId="77777777" w:rsidR="00B41157" w:rsidRPr="00B41157" w:rsidRDefault="00B41157" w:rsidP="00B41157">
      <w:pPr>
        <w:tabs>
          <w:tab w:val="num" w:pos="720"/>
        </w:tabs>
        <w:ind w:left="360"/>
        <w:rPr>
          <w:sz w:val="24"/>
          <w:szCs w:val="24"/>
          <w:lang w:val="sr-Latn-BA"/>
        </w:rPr>
      </w:pPr>
      <w:r w:rsidRPr="00B41157">
        <w:rPr>
          <w:sz w:val="24"/>
          <w:szCs w:val="24"/>
          <w:lang w:val="sr-Latn-BA"/>
        </w:rPr>
        <w:t xml:space="preserve">Promocija sporta kao sredstva za ostvarivanje socijalnih, obrazovnih i zdravstvenih ciljeva. </w:t>
      </w:r>
    </w:p>
    <w:p w14:paraId="44206A7C" w14:textId="77777777" w:rsidR="00B41157" w:rsidRPr="00B41157" w:rsidRDefault="00B41157" w:rsidP="00B41157">
      <w:pPr>
        <w:tabs>
          <w:tab w:val="num" w:pos="720"/>
        </w:tabs>
        <w:ind w:left="360"/>
        <w:rPr>
          <w:sz w:val="24"/>
          <w:szCs w:val="24"/>
          <w:lang w:val="sr-Latn-BA"/>
        </w:rPr>
      </w:pPr>
      <w:r w:rsidRPr="00B41157">
        <w:rPr>
          <w:sz w:val="24"/>
          <w:szCs w:val="24"/>
          <w:lang w:val="sr-Latn-BA"/>
        </w:rPr>
        <w:t>Podrška razvoju kapaciteta organizacija koje se bave sportom i sportistima. Podrška promociji dobrovoljnosti, društvene kohezije i interkulturalnog dijaloga kroz sport.</w:t>
      </w:r>
    </w:p>
    <w:p w14:paraId="2AA1E191" w14:textId="77777777" w:rsidR="00B41157" w:rsidRPr="00B41157" w:rsidRDefault="00B41157" w:rsidP="00B41157">
      <w:pPr>
        <w:pStyle w:val="Heading1"/>
        <w:rPr>
          <w:sz w:val="24"/>
          <w:szCs w:val="24"/>
          <w:lang w:val="sr-Latn-BA"/>
        </w:rPr>
      </w:pPr>
    </w:p>
    <w:p w14:paraId="1F5730A0" w14:textId="77777777" w:rsidR="00B41157" w:rsidRPr="00B41157" w:rsidRDefault="00B41157" w:rsidP="00B41157">
      <w:pPr>
        <w:pStyle w:val="Heading1"/>
        <w:jc w:val="center"/>
        <w:rPr>
          <w:sz w:val="24"/>
          <w:szCs w:val="24"/>
          <w:lang w:val="sr-Latn-BA"/>
        </w:rPr>
      </w:pPr>
      <w:bookmarkStart w:id="4" w:name="_Toc134016996"/>
      <w:r w:rsidRPr="00B41157">
        <w:rPr>
          <w:sz w:val="24"/>
          <w:szCs w:val="24"/>
          <w:lang w:val="sr-Latn-BA"/>
        </w:rPr>
        <w:t>Ukupni budžet programa</w:t>
      </w:r>
      <w:bookmarkEnd w:id="4"/>
    </w:p>
    <w:p w14:paraId="6EF11F65" w14:textId="77777777" w:rsidR="00B41157" w:rsidRPr="00B41157" w:rsidRDefault="00B41157" w:rsidP="00B41157">
      <w:pPr>
        <w:rPr>
          <w:sz w:val="24"/>
          <w:szCs w:val="24"/>
          <w:lang w:val="sr-Latn-BA"/>
        </w:rPr>
      </w:pPr>
    </w:p>
    <w:p w14:paraId="334E6B84" w14:textId="77777777" w:rsidR="00B41157" w:rsidRPr="00B41157" w:rsidRDefault="00B41157" w:rsidP="00B41157">
      <w:pPr>
        <w:ind w:left="360"/>
        <w:rPr>
          <w:sz w:val="24"/>
          <w:szCs w:val="24"/>
          <w:lang w:val="sr-Latn-BA"/>
        </w:rPr>
      </w:pPr>
      <w:r w:rsidRPr="00B41157">
        <w:rPr>
          <w:sz w:val="24"/>
          <w:szCs w:val="24"/>
          <w:lang w:val="sr-Latn-BA"/>
        </w:rPr>
        <w:t xml:space="preserve">Ukupna indikativna financijska omotnica programa iznosi više od 26 milijardi EUR14 iz proračuna EU-a za sedam godina (2021. – 2027.). Godišnji proračun donosi proračunsko tijelo. </w:t>
      </w:r>
    </w:p>
    <w:p w14:paraId="627F6A50" w14:textId="77777777" w:rsidR="00B41157" w:rsidRPr="00B41157" w:rsidRDefault="00B41157" w:rsidP="00B41157">
      <w:pPr>
        <w:ind w:left="360"/>
        <w:rPr>
          <w:sz w:val="24"/>
          <w:szCs w:val="24"/>
          <w:u w:val="single"/>
          <w:lang w:val="sr-Latn-BA"/>
        </w:rPr>
      </w:pPr>
      <w:r w:rsidRPr="00B41157">
        <w:rPr>
          <w:sz w:val="24"/>
          <w:szCs w:val="24"/>
          <w:lang w:val="sr-Latn-BA"/>
        </w:rPr>
        <w:t xml:space="preserve">Koraci u donošenju proračuna EU-a mogu se pratiti na: </w:t>
      </w:r>
      <w:r w:rsidRPr="00B41157">
        <w:rPr>
          <w:sz w:val="24"/>
          <w:szCs w:val="24"/>
          <w:u w:val="single"/>
          <w:lang w:val="sr-Latn-BA"/>
        </w:rPr>
        <w:t xml:space="preserve">https://ec.europa.eu/info/strategy/eu-budget/how-it-works/annual-lifecycle_en    </w:t>
      </w:r>
    </w:p>
    <w:p w14:paraId="4D1E6437" w14:textId="77777777" w:rsidR="00B41157" w:rsidRPr="00B41157" w:rsidRDefault="00B41157" w:rsidP="00B41157">
      <w:pPr>
        <w:ind w:left="360"/>
        <w:rPr>
          <w:sz w:val="24"/>
          <w:szCs w:val="24"/>
          <w:u w:val="single"/>
          <w:lang w:val="sr-Latn-BA"/>
        </w:rPr>
      </w:pPr>
      <w:r w:rsidRPr="00B41157">
        <w:rPr>
          <w:sz w:val="24"/>
          <w:szCs w:val="24"/>
          <w:lang w:val="sr-Latn-BA"/>
        </w:rPr>
        <w:t xml:space="preserve"> Informacije o dostupnim proračunskim sredstvima po pojedinoj aktivnosti potražite u Godišnjem programu rada za Erasmus+ za 2023.: </w:t>
      </w:r>
      <w:hyperlink r:id="rId5" w:history="1">
        <w:r w:rsidRPr="00B41157">
          <w:rPr>
            <w:rStyle w:val="Hyperlink"/>
            <w:sz w:val="24"/>
            <w:szCs w:val="24"/>
            <w:lang w:val="sr-Latn-BA"/>
          </w:rPr>
          <w:t>https://ec.europa.eu/programmes/erasmus-plus/resources/documents/annual-work-programmes_en</w:t>
        </w:r>
      </w:hyperlink>
    </w:p>
    <w:p w14:paraId="21F77410" w14:textId="77777777" w:rsidR="00F76E48" w:rsidRDefault="00F76E48">
      <w:pPr>
        <w:rPr>
          <w:sz w:val="24"/>
          <w:szCs w:val="24"/>
        </w:rPr>
      </w:pPr>
    </w:p>
    <w:p w14:paraId="07B30C66" w14:textId="77777777" w:rsidR="002C19A1" w:rsidRDefault="002C19A1" w:rsidP="002C19A1">
      <w:pPr>
        <w:ind w:left="360"/>
        <w:rPr>
          <w:rFonts w:eastAsiaTheme="minorHAnsi"/>
          <w:noProof w:val="0"/>
          <w:sz w:val="24"/>
          <w:szCs w:val="24"/>
          <w:u w:val="single"/>
          <w:lang w:val="sr-Latn-BA"/>
        </w:rPr>
      </w:pPr>
    </w:p>
    <w:p w14:paraId="7AEF65B7" w14:textId="77777777" w:rsidR="002C19A1" w:rsidRDefault="002C19A1" w:rsidP="002C19A1">
      <w:pPr>
        <w:jc w:val="center"/>
        <w:rPr>
          <w:sz w:val="44"/>
          <w:szCs w:val="44"/>
          <w:lang w:val="sr-Latn-BA"/>
        </w:rPr>
      </w:pPr>
      <w:r>
        <w:rPr>
          <w:sz w:val="44"/>
          <w:szCs w:val="44"/>
          <w:lang w:val="sr-Latn-BA"/>
        </w:rPr>
        <w:t>Analiza konkretnog poziva za key action 2</w:t>
      </w:r>
    </w:p>
    <w:p w14:paraId="4D1E1451" w14:textId="77777777" w:rsidR="002C19A1" w:rsidRDefault="002C19A1" w:rsidP="002C19A1">
      <w:pPr>
        <w:ind w:left="360"/>
        <w:rPr>
          <w:sz w:val="24"/>
          <w:szCs w:val="24"/>
          <w:u w:val="single"/>
          <w:lang w:val="sr-Latn-BA"/>
        </w:rPr>
      </w:pPr>
    </w:p>
    <w:p w14:paraId="15FE4491" w14:textId="77777777" w:rsidR="002C19A1" w:rsidRDefault="002C19A1" w:rsidP="002C19A1">
      <w:pPr>
        <w:ind w:left="360"/>
        <w:rPr>
          <w:sz w:val="24"/>
          <w:szCs w:val="24"/>
          <w:u w:val="single"/>
          <w:lang w:val="sr-Latn-BA"/>
        </w:rPr>
      </w:pPr>
      <w:r>
        <w:rPr>
          <w:sz w:val="24"/>
          <w:szCs w:val="24"/>
          <w:u w:val="single"/>
          <w:lang w:val="sr-Latn-BA"/>
        </w:rPr>
        <w:t>Analiza konkretnog poziva predstavlja analizu poziva za temu „Škola sporta“ koja pripada jednom od poziva Erasmus projekta „Key action 2“.</w:t>
      </w:r>
    </w:p>
    <w:p w14:paraId="569919AF" w14:textId="77777777" w:rsidR="002C19A1" w:rsidRDefault="002C19A1" w:rsidP="002C19A1">
      <w:pPr>
        <w:ind w:left="360"/>
        <w:rPr>
          <w:b/>
          <w:bCs/>
          <w:sz w:val="32"/>
          <w:szCs w:val="32"/>
          <w:lang w:val="sr-Latn-BA"/>
        </w:rPr>
      </w:pPr>
      <w:r>
        <w:rPr>
          <w:b/>
          <w:bCs/>
          <w:sz w:val="32"/>
          <w:szCs w:val="32"/>
          <w:lang w:val="sr-Latn-BA"/>
        </w:rPr>
        <w:t>Opšti i posebni ciljevi projekta</w:t>
      </w:r>
    </w:p>
    <w:p w14:paraId="4A7B3274" w14:textId="77777777" w:rsidR="002C19A1" w:rsidRDefault="002C19A1" w:rsidP="002C19A1">
      <w:pPr>
        <w:ind w:left="360"/>
        <w:rPr>
          <w:lang w:val="sr-Latn-BA"/>
        </w:rPr>
      </w:pPr>
      <w:r>
        <w:rPr>
          <w:lang w:val="sr-Latn-BA"/>
        </w:rPr>
        <w:t>Ciljevi, aktivnosti i željeni rezultati moraju biti jasno međusobno povezani i koherentno predstavljeni. Opšti ciljevi su širi ciljevi koje organizacija želi postići kroz svoj projekt, dok su specifični ciljevi konkretniji i detaljniji ciljevi koji se odnose na pojedinačne aktivnosti projekta. Na primer, opšti cilj projekta može biti poboljšanje kvalitete obrazovanja u lokalnoj zajednici, dok bi specifični cilj mogao biti organizacija radionica za učenike o određenoj temi.</w:t>
      </w:r>
    </w:p>
    <w:p w14:paraId="734B6AD9" w14:textId="77777777" w:rsidR="002C19A1" w:rsidRDefault="002C19A1" w:rsidP="002C19A1">
      <w:pPr>
        <w:ind w:left="360"/>
        <w:rPr>
          <w:lang w:val="sr-Latn-BA"/>
        </w:rPr>
      </w:pPr>
      <w:r>
        <w:rPr>
          <w:lang w:val="sr-Latn-BA"/>
        </w:rPr>
        <w:t>Opšti cilj za mala partnerstva je da unaprede kvalitet rada i prakse organizacija i institucija koje su uključene, otvore se prema novim akterima koji nisu inače povezani sa njihovim sektorima, i time ojačaju njihove kapacitete za transnacionalnu i međusektorsku saradnju. Takođe, cilj je usredsrediti se na zajedničke potrebe i prioritete u oblasti obrazovanja, obuke, mladih i sporta, omogućiti transformaciju i promene koje dovode do poboljšanja u skladu sa specifičnim kontekstom svake organizacije.</w:t>
      </w:r>
    </w:p>
    <w:p w14:paraId="2F4EF773" w14:textId="77777777" w:rsidR="002C19A1" w:rsidRDefault="002C19A1" w:rsidP="002C19A1">
      <w:pPr>
        <w:ind w:left="360"/>
        <w:rPr>
          <w:lang w:val="sr-Latn-BA"/>
        </w:rPr>
      </w:pPr>
      <w:r>
        <w:rPr>
          <w:lang w:val="sr-Latn-BA"/>
        </w:rPr>
        <w:t>A neki od specifičnih ciljeva jesu:</w:t>
      </w:r>
    </w:p>
    <w:p w14:paraId="0377D0EC" w14:textId="77777777" w:rsidR="002C19A1" w:rsidRDefault="002C19A1" w:rsidP="002C19A1">
      <w:pPr>
        <w:pStyle w:val="ListParagraph"/>
        <w:numPr>
          <w:ilvl w:val="0"/>
          <w:numId w:val="2"/>
        </w:numPr>
        <w:ind w:left="1080"/>
        <w:rPr>
          <w:lang w:val="sr-Latn-BA"/>
        </w:rPr>
      </w:pPr>
      <w:r>
        <w:rPr>
          <w:lang w:val="sr-Latn-BA"/>
        </w:rPr>
        <w:t xml:space="preserve">Podupreti uključivanje ciljnih skupina s manje mogućnosti. </w:t>
      </w:r>
    </w:p>
    <w:p w14:paraId="26968E8E" w14:textId="77777777" w:rsidR="002C19A1" w:rsidRDefault="002C19A1" w:rsidP="002C19A1">
      <w:pPr>
        <w:pStyle w:val="ListParagraph"/>
        <w:numPr>
          <w:ilvl w:val="0"/>
          <w:numId w:val="2"/>
        </w:numPr>
        <w:ind w:left="1080"/>
        <w:rPr>
          <w:lang w:val="sr-Latn-BA"/>
        </w:rPr>
      </w:pPr>
      <w:r>
        <w:rPr>
          <w:lang w:val="sr-Latn-BA"/>
        </w:rPr>
        <w:t xml:space="preserve">Podupreti aktivno euvropsko građanstvo i dovesti evropsku dimenziju na lokalni nivo. Osim toga, glavni ciljevi suradničkog partnerstva primenjuju se i na mala partnerstva, proporcionalno opsegu i veličini svakog projekta: </w:t>
      </w:r>
    </w:p>
    <w:p w14:paraId="78E7A67D" w14:textId="77777777" w:rsidR="002C19A1" w:rsidRDefault="002C19A1" w:rsidP="002C19A1">
      <w:pPr>
        <w:pStyle w:val="ListParagraph"/>
        <w:numPr>
          <w:ilvl w:val="0"/>
          <w:numId w:val="2"/>
        </w:numPr>
        <w:ind w:left="1080"/>
        <w:rPr>
          <w:lang w:val="sr-Latn-BA"/>
        </w:rPr>
      </w:pPr>
      <w:r>
        <w:rPr>
          <w:lang w:val="sr-Latn-BA"/>
        </w:rPr>
        <w:t xml:space="preserve">povećavanje kvalitete rada i prakse uključenih organizacija i ustanova te otvaranje prema novim akterima koji nisu sami po sebi uključeni u jedan sektor </w:t>
      </w:r>
    </w:p>
    <w:p w14:paraId="69EAFF7F" w14:textId="77777777" w:rsidR="002C19A1" w:rsidRDefault="002C19A1" w:rsidP="002C19A1">
      <w:pPr>
        <w:pStyle w:val="ListParagraph"/>
        <w:numPr>
          <w:ilvl w:val="0"/>
          <w:numId w:val="2"/>
        </w:numPr>
        <w:ind w:left="1080"/>
        <w:rPr>
          <w:lang w:val="sr-Latn-BA"/>
        </w:rPr>
      </w:pPr>
      <w:r>
        <w:rPr>
          <w:lang w:val="sr-Latn-BA"/>
        </w:rPr>
        <w:t>jačanje kapaciteta organizacija za transnacionalno i međusektorsko delovanje</w:t>
      </w:r>
    </w:p>
    <w:p w14:paraId="77588F2A" w14:textId="77777777" w:rsidR="002C19A1" w:rsidRDefault="002C19A1" w:rsidP="002C19A1">
      <w:pPr>
        <w:pStyle w:val="ListParagraph"/>
        <w:numPr>
          <w:ilvl w:val="0"/>
          <w:numId w:val="2"/>
        </w:numPr>
        <w:ind w:left="1080"/>
        <w:rPr>
          <w:lang w:val="sr-Latn-BA"/>
        </w:rPr>
      </w:pPr>
      <w:r>
        <w:rPr>
          <w:lang w:val="sr-Latn-BA"/>
        </w:rPr>
        <w:t xml:space="preserve">usmeravanje na zajedničke potrebe i prioritete u području obrazovanja, osposobljavanja, mladih i sporta </w:t>
      </w:r>
    </w:p>
    <w:p w14:paraId="1B792AE8" w14:textId="77777777" w:rsidR="002C19A1" w:rsidRDefault="002C19A1" w:rsidP="002C19A1">
      <w:pPr>
        <w:pStyle w:val="ListParagraph"/>
        <w:numPr>
          <w:ilvl w:val="0"/>
          <w:numId w:val="2"/>
        </w:numPr>
        <w:ind w:left="1080"/>
        <w:rPr>
          <w:lang w:val="sr-Latn-BA"/>
        </w:rPr>
      </w:pPr>
      <w:r>
        <w:rPr>
          <w:lang w:val="sr-Latn-BA"/>
        </w:rPr>
        <w:t>omogućivanje transformacije i promene (na individualnoj, organizacijskoj ili sektorskoj razini), koje dovode do poboljšanja proporcionalno kontekstu svake organizacije</w:t>
      </w:r>
      <w:r>
        <w:rPr>
          <w:lang w:val="sr-Latn-BA"/>
        </w:rPr>
        <w:tab/>
      </w:r>
    </w:p>
    <w:p w14:paraId="126FC872" w14:textId="77777777" w:rsidR="002C19A1" w:rsidRDefault="002C19A1" w:rsidP="002C19A1">
      <w:pPr>
        <w:pStyle w:val="ListParagraph"/>
        <w:numPr>
          <w:ilvl w:val="0"/>
          <w:numId w:val="2"/>
        </w:numPr>
        <w:ind w:left="1080"/>
        <w:rPr>
          <w:lang w:val="sr-Latn-BA"/>
        </w:rPr>
      </w:pPr>
      <w:r>
        <w:rPr>
          <w:lang w:val="sr-Latn-BA"/>
        </w:rPr>
        <w:t xml:space="preserve">Privući i proširiti pristup programu za nove sudionike, organizacije s manje iskustva i male     dionike. Ova bi partnerstva trebala biti prvi korak za uspostavljanje saradnje među  organizacijama na evropskom nivou. </w:t>
      </w:r>
    </w:p>
    <w:p w14:paraId="65697FCC" w14:textId="77777777" w:rsidR="002C19A1" w:rsidRDefault="002C19A1" w:rsidP="002C19A1">
      <w:pPr>
        <w:pStyle w:val="ListParagraph"/>
      </w:pPr>
    </w:p>
    <w:p w14:paraId="1B58B2C4" w14:textId="77777777" w:rsidR="002C19A1" w:rsidRDefault="002C19A1" w:rsidP="002C19A1">
      <w:pPr>
        <w:ind w:left="360"/>
        <w:rPr>
          <w:b/>
          <w:sz w:val="32"/>
          <w:szCs w:val="32"/>
          <w:lang w:val="sr-Latn-BA"/>
        </w:rPr>
      </w:pPr>
      <w:r>
        <w:rPr>
          <w:b/>
          <w:sz w:val="32"/>
          <w:szCs w:val="32"/>
          <w:lang w:val="sr-Latn-BA"/>
        </w:rPr>
        <w:t>Mogući aplikanti</w:t>
      </w:r>
    </w:p>
    <w:p w14:paraId="34CED422" w14:textId="77777777" w:rsidR="002C19A1" w:rsidRDefault="002C19A1" w:rsidP="002C19A1">
      <w:pPr>
        <w:ind w:left="360"/>
        <w:rPr>
          <w:lang w:val="sr-Latn-BA"/>
        </w:rPr>
      </w:pPr>
      <w:r>
        <w:rPr>
          <w:lang w:val="sr-Latn-BA"/>
        </w:rPr>
        <w:t xml:space="preserve">U dokumentu o malim partnerstvima, navedeno je da svaka organizacija učesnika s poslovnim nastanom u državi članici EU-a ili trećoj zemlji pridruženoj programu može biti podnosilac </w:t>
      </w:r>
      <w:r>
        <w:rPr>
          <w:lang w:val="sr-Latn-BA"/>
        </w:rPr>
        <w:lastRenderedPageBreak/>
        <w:t>zahteva. To znači da su mogući aplikanti organizacije koje se bave područjem odgoja i opšteg obrazovanja, obrazovanja odraslih, strukovnog obrazovanja i osposobljavanja, mladih i sporta.</w:t>
      </w:r>
    </w:p>
    <w:p w14:paraId="7DACE866" w14:textId="77777777" w:rsidR="002C19A1" w:rsidRDefault="002C19A1" w:rsidP="002C19A1">
      <w:pPr>
        <w:ind w:left="360"/>
        <w:rPr>
          <w:lang w:val="sr-Latn-BA"/>
        </w:rPr>
      </w:pPr>
      <w:r>
        <w:rPr>
          <w:lang w:val="sr-Latn-BA"/>
        </w:rPr>
        <w:t xml:space="preserve"> To uključuje škole, sveučilišta, udruge, sportske klubove i druge organizacije koje se bave ovim područjima. To znači da organizacija mora biti registrovana kao pravna osoba u svojoj zemlji i mora imati valjan identifikacijski broj.</w:t>
      </w:r>
    </w:p>
    <w:p w14:paraId="6D5C9F44" w14:textId="77777777" w:rsidR="002C19A1" w:rsidRDefault="002C19A1" w:rsidP="002C19A1">
      <w:pPr>
        <w:ind w:left="360"/>
        <w:rPr>
          <w:lang w:val="sr-Latn-BA"/>
        </w:rPr>
      </w:pPr>
    </w:p>
    <w:p w14:paraId="1556EA9E" w14:textId="77777777" w:rsidR="002C19A1" w:rsidRDefault="002C19A1" w:rsidP="002C19A1">
      <w:pPr>
        <w:ind w:left="360"/>
        <w:rPr>
          <w:b/>
          <w:sz w:val="32"/>
          <w:szCs w:val="32"/>
          <w:lang w:val="sr-Latn-BA"/>
        </w:rPr>
      </w:pPr>
      <w:r>
        <w:rPr>
          <w:b/>
          <w:sz w:val="32"/>
          <w:szCs w:val="32"/>
          <w:lang w:val="sr-Latn-BA"/>
        </w:rPr>
        <w:t>Trajanje projekta</w:t>
      </w:r>
    </w:p>
    <w:p w14:paraId="42736D11" w14:textId="77777777" w:rsidR="002C19A1" w:rsidRDefault="002C19A1" w:rsidP="002C19A1">
      <w:pPr>
        <w:ind w:left="360"/>
        <w:rPr>
          <w:lang w:val="sr-Latn-BA"/>
        </w:rPr>
      </w:pPr>
      <w:r>
        <w:rPr>
          <w:lang w:val="sr-Latn-BA"/>
        </w:rPr>
        <w:t xml:space="preserve">U skladu s dokumentom o malim partnerstvima, trajanje projekta može biti od 6 do 24 meseca. To znači da organizacije koje se prijavljuju za finansiranje u okviru ovog programa mogu planirati projekte koji traju najmanje 6 meseci, a najduže 24 meseca. Trajanje projekta se određuje u fazi prijave, na temelju ciljeva projekta i vrste aktivnosti koje se planiraju. U izvanrednim slučajevima trajanje malog partnerstva može se produžiti na zahtev korisnika i uz suglasnost nacionalne ili Izvršne agencije. U tom se slučaju ukupan iznos bespovratnih sredstava neće promeniti. Važno je napomenuti da organizacije trebaju pažljivo razmotriti vreme potrebno za sprovodjenje svih aktivnosti projekta i osigurati da je trajanje projekta realistično i izvedivo. </w:t>
      </w:r>
    </w:p>
    <w:p w14:paraId="612BEB75" w14:textId="77777777" w:rsidR="002C19A1" w:rsidRDefault="002C19A1" w:rsidP="002C19A1">
      <w:pPr>
        <w:ind w:left="360"/>
        <w:rPr>
          <w:b/>
          <w:sz w:val="32"/>
          <w:szCs w:val="32"/>
          <w:lang w:val="sr-Latn-BA"/>
        </w:rPr>
      </w:pPr>
      <w:r>
        <w:rPr>
          <w:b/>
          <w:sz w:val="32"/>
          <w:szCs w:val="32"/>
          <w:lang w:val="sr-Latn-BA"/>
        </w:rPr>
        <w:t>Geografski opseg</w:t>
      </w:r>
    </w:p>
    <w:p w14:paraId="6CF4CFE0" w14:textId="77777777" w:rsidR="002C19A1" w:rsidRDefault="002C19A1" w:rsidP="002C19A1">
      <w:pPr>
        <w:ind w:left="360"/>
        <w:rPr>
          <w:lang w:val="sr-Latn-BA"/>
        </w:rPr>
      </w:pPr>
      <w:r>
        <w:rPr>
          <w:lang w:val="sr-Latn-BA"/>
        </w:rPr>
        <w:t>U skladu s dokumentom o malim partnerstvima, sve aktivnosti malog partnerstva moraju se sprovoditi u zemljama organizacija koje u</w:t>
      </w:r>
      <w:r>
        <w:t>čestvuju</w:t>
      </w:r>
      <w:r>
        <w:rPr>
          <w:lang w:val="sr-Latn-BA"/>
        </w:rPr>
        <w:t xml:space="preserve"> u projektu. To znači da organizacije koje se prijavljuju za finansiranje u okviru ovog programa mogu provoditi svoje aktivnosti samo u zemljama čiji su učesnici. Na primer, ako je projekat sastavljen od organizacija iz Hrvatske, Nemačke i Španije, sve aktivnosti projekta moraju se provoditi u tim zemljama. Osim toga, ako je to opravdano s obzirom na ciljeve ili provedbu projekta, aktivnosti se mogu provoditi i u sedištu institucije Evropske unije (EU), čak i ako u projektu ne sudeluju organizacije iz zemlje u kojoj je sedište te institucije. Na primer, ako organizacija iz Hrvatske želi posetiti Evropski parlament kako bi saznala više o procesima donošenja odluka na nivou EU-a, ta bi se aktivnost mogla provesti u Bruxellesu. Važno je napomenuti da geografski opseg projekta može biti važan faktor prilikom planiranja i provedbe aktivnosti. Organizacije trebaju pažljivo razmotriti geografska ograničenja i osigurati da su sve aktivnosti projekta usklađene s tim ograničenjima. </w:t>
      </w:r>
    </w:p>
    <w:p w14:paraId="06D7C58E" w14:textId="77777777" w:rsidR="002C19A1" w:rsidRDefault="002C19A1" w:rsidP="002C19A1">
      <w:pPr>
        <w:ind w:left="360"/>
        <w:rPr>
          <w:b/>
          <w:sz w:val="32"/>
          <w:szCs w:val="32"/>
          <w:lang w:val="sr-Latn-BA"/>
        </w:rPr>
      </w:pPr>
      <w:r>
        <w:rPr>
          <w:b/>
          <w:sz w:val="32"/>
          <w:szCs w:val="32"/>
          <w:lang w:val="sr-Latn-BA"/>
        </w:rPr>
        <w:t xml:space="preserve">Aktivnosti </w:t>
      </w:r>
    </w:p>
    <w:p w14:paraId="1EC291C2" w14:textId="77777777" w:rsidR="002C19A1" w:rsidRDefault="002C19A1" w:rsidP="002C19A1">
      <w:pPr>
        <w:ind w:left="360"/>
        <w:rPr>
          <w:lang w:val="sr-Latn-BA"/>
        </w:rPr>
      </w:pPr>
      <w:r>
        <w:rPr>
          <w:lang w:val="sr-Latn-BA"/>
        </w:rPr>
        <w:t xml:space="preserve">U dokumentu o malim partnerstvima, navedeno je da aktivnosti malog partnerstva mogu biti fleksibilne i da se mogu kombinirati aktivnosti transnacionalnog i nacionalnog karaktera koje imaju evropsku dimenziju. To znači da organizacije koje se prijavljuju za finansiranje u okviru ovog programa mogu planirati različite vrste aktivnosti, ovisno o svojim ciljevima i potrebama. Primeri aktivnosti koje se mogu provoditi u okviru malih partnerstava uključuju: - Razmena iskustava i najboljih praksi između ucesnika - Razvoj novih metoda ili alata za rad s ciljnim skupinama - Organizacija treninga, seminara ili radionica za ciljne skupine ili osoblje organizacija sudionica - Razvoj novih materijala za učenje ili informiranje (npr. priručnika, brošura, videa) - Organizacija događaja (npr. konferencija, festivala) koji promiče evropske vrednosti i kulturu - </w:t>
      </w:r>
      <w:r>
        <w:rPr>
          <w:lang w:val="sr-Latn-BA"/>
        </w:rPr>
        <w:lastRenderedPageBreak/>
        <w:t xml:space="preserve">Suradnja s drugim organizacijama na lokalnoj, regionalnoj, nacionalnoj ili međunarodnoj razini radi postizanja zajedničkih ciljeva. Važno je napomenuti da su sve aktivnosti malog partnerstva usmerene na privlačenje novih sudionika i proširenje pristupa programu za organizacije s manje iskustva i male aktere. Takođe, aktivnosti su usmerene na podršku uključivanju ciljnih skupina s manje mogućnosti. </w:t>
      </w:r>
    </w:p>
    <w:p w14:paraId="295E89A8" w14:textId="77777777" w:rsidR="002C19A1" w:rsidRDefault="002C19A1" w:rsidP="002C19A1">
      <w:pPr>
        <w:ind w:left="360"/>
        <w:rPr>
          <w:b/>
          <w:sz w:val="32"/>
          <w:szCs w:val="32"/>
          <w:lang w:val="sr-Latn-BA"/>
        </w:rPr>
      </w:pPr>
    </w:p>
    <w:p w14:paraId="2AD3C521" w14:textId="77777777" w:rsidR="002C19A1" w:rsidRDefault="002C19A1" w:rsidP="002C19A1">
      <w:pPr>
        <w:ind w:left="360"/>
        <w:rPr>
          <w:b/>
          <w:sz w:val="32"/>
          <w:szCs w:val="32"/>
          <w:lang w:val="sr-Latn-BA"/>
        </w:rPr>
      </w:pPr>
      <w:r>
        <w:rPr>
          <w:b/>
          <w:sz w:val="32"/>
          <w:szCs w:val="32"/>
          <w:lang w:val="sr-Latn-BA"/>
        </w:rPr>
        <w:t>Budžet pojedinačnog projekta</w:t>
      </w:r>
    </w:p>
    <w:p w14:paraId="193E4753" w14:textId="77777777" w:rsidR="002C19A1" w:rsidRDefault="002C19A1" w:rsidP="002C19A1">
      <w:pPr>
        <w:ind w:left="360"/>
        <w:rPr>
          <w:lang w:val="sr-Latn-BA"/>
        </w:rPr>
      </w:pPr>
      <w:r>
        <w:rPr>
          <w:lang w:val="sr-Latn-BA"/>
        </w:rPr>
        <w:t>Predloženi model finansiranja nudi izbor između dva moguća jednokratna iznosa koji odgovaraju ukupnom iznosu bespovratnih sredstava za projekat. Podnosilac zahteva biraju jedan od dva unapred definisana iznosa u skladu sa aktivnostima koje žele provesti i rezultatima koje žele postići. Jednokratni iznosi: 30.000 evra ili 60.000 evra. Pri planiranju projekata organizacije podnosioci  zahteva će, zajedno sa svojim projektnim partnerima, morati odabrati jednokratni iznos koji je prikladniji za pokrivanje troškova njihovih projekata, i to na temelju svojih potreba i ciljeva. Ako je projekat odabran za finansiranje, traženi jednokratni iznos postaje ukupni iznos bespovratnih sredstava. U predlozima se moraju opisati aktivnosti za koje se aplikanti obvezuju da će ih provesti s traženim jednokratnim iznosom i moraju biti u skladu sa načelima ekonomičnosti, efikasnosti i efektivnosti. Aplikanti bi traženi jednokratni iznos trebao temeljiti na vlastitoj proceni ukupnog troška projekta. Podnosilac zahteva na temelju te procene moraju odabrati iznos koji najbolje odgovara njihovim potrebama i osigurati efikasno korišćenje sredstava i pridržavanje načela sufinansiranja (tj. očekuje se da će se budžetska sredstva nadopuniti drugim izvorima finansiranja, odnosno da će ukupni trošak projekta biti veći od traženog jednokratnog iznosa). Ako imaju dilemu između dva iznosa, prijavitelji mogu: a) smanjiti troškove svog projekta, na primer, pronalaženjem isplativijeg načina postizanja sličnih rezultata ili prilagođavanjem broja/opsega projektnih aktivnosti u skladu sa budžetom, b) povećati obim projekta, na primer, nastojanjem da se aktivnostima privuče veći broj učesnika, povećanjem broja aktivnosti ili postizanjem dodatnih rezultata projekta. Prikladnost broja, obima i složenosti predloženih projektnih aktivnosti u odnosu na traženi iznos i njihova relevantnost za ciljeve projekta biće važni elementi procene kvaliteta u skladu sa gore opisanim kriterijumima za dodelu.</w:t>
      </w:r>
    </w:p>
    <w:p w14:paraId="054307CF" w14:textId="77777777" w:rsidR="002C19A1" w:rsidRDefault="002C19A1" w:rsidP="002C19A1">
      <w:pPr>
        <w:ind w:left="360"/>
        <w:rPr>
          <w:sz w:val="24"/>
          <w:szCs w:val="24"/>
          <w:lang w:val="sr-Latn-BA"/>
        </w:rPr>
      </w:pPr>
    </w:p>
    <w:p w14:paraId="778F3CB4" w14:textId="77777777" w:rsidR="002C19A1" w:rsidRDefault="002C19A1" w:rsidP="002C19A1">
      <w:pPr>
        <w:rPr>
          <w:lang w:val="en-GB"/>
        </w:rPr>
      </w:pPr>
    </w:p>
    <w:p w14:paraId="01AB8FE8" w14:textId="77777777" w:rsidR="002C19A1" w:rsidRPr="00B41157" w:rsidRDefault="002C19A1">
      <w:pPr>
        <w:rPr>
          <w:sz w:val="24"/>
          <w:szCs w:val="24"/>
        </w:rPr>
      </w:pPr>
    </w:p>
    <w:sectPr w:rsidR="002C19A1" w:rsidRPr="00B41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90542"/>
    <w:multiLevelType w:val="multilevel"/>
    <w:tmpl w:val="C9C8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5064D8"/>
    <w:multiLevelType w:val="hybridMultilevel"/>
    <w:tmpl w:val="FDF2E4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56A"/>
    <w:rsid w:val="00122D2C"/>
    <w:rsid w:val="002C19A1"/>
    <w:rsid w:val="0063489A"/>
    <w:rsid w:val="00A13584"/>
    <w:rsid w:val="00A95F31"/>
    <w:rsid w:val="00B41157"/>
    <w:rsid w:val="00DE156A"/>
    <w:rsid w:val="00F76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CF1E"/>
  <w15:chartTrackingRefBased/>
  <w15:docId w15:val="{9FCAC875-C2CB-4643-AE99-DE679DC8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157"/>
    <w:pPr>
      <w:spacing w:after="200" w:line="276" w:lineRule="auto"/>
    </w:pPr>
    <w:rPr>
      <w:rFonts w:eastAsiaTheme="minorEastAsia"/>
      <w:noProof/>
      <w:lang w:val="sr-Latn-RS"/>
    </w:rPr>
  </w:style>
  <w:style w:type="paragraph" w:styleId="Heading1">
    <w:name w:val="heading 1"/>
    <w:basedOn w:val="Normal"/>
    <w:next w:val="Normal"/>
    <w:link w:val="Heading1Char"/>
    <w:uiPriority w:val="9"/>
    <w:qFormat/>
    <w:rsid w:val="00B41157"/>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57"/>
    <w:rPr>
      <w:rFonts w:ascii="Times New Roman" w:eastAsiaTheme="majorEastAsia" w:hAnsi="Times New Roman" w:cstheme="majorBidi"/>
      <w:b/>
      <w:noProof/>
      <w:sz w:val="32"/>
      <w:szCs w:val="32"/>
      <w:lang w:val="sr-Latn-RS"/>
    </w:rPr>
  </w:style>
  <w:style w:type="paragraph" w:styleId="TOCHeading">
    <w:name w:val="TOC Heading"/>
    <w:basedOn w:val="Heading1"/>
    <w:next w:val="Normal"/>
    <w:uiPriority w:val="39"/>
    <w:unhideWhenUsed/>
    <w:qFormat/>
    <w:rsid w:val="00B41157"/>
    <w:pPr>
      <w:spacing w:line="259" w:lineRule="auto"/>
      <w:outlineLvl w:val="9"/>
    </w:pPr>
    <w:rPr>
      <w:lang w:val="en-US"/>
    </w:rPr>
  </w:style>
  <w:style w:type="paragraph" w:styleId="TOC1">
    <w:name w:val="toc 1"/>
    <w:basedOn w:val="Normal"/>
    <w:next w:val="Normal"/>
    <w:autoRedefine/>
    <w:uiPriority w:val="39"/>
    <w:unhideWhenUsed/>
    <w:rsid w:val="00B41157"/>
    <w:pPr>
      <w:spacing w:after="100"/>
    </w:pPr>
  </w:style>
  <w:style w:type="character" w:styleId="Hyperlink">
    <w:name w:val="Hyperlink"/>
    <w:basedOn w:val="DefaultParagraphFont"/>
    <w:uiPriority w:val="99"/>
    <w:unhideWhenUsed/>
    <w:rsid w:val="00B41157"/>
    <w:rPr>
      <w:color w:val="0563C1" w:themeColor="hyperlink"/>
      <w:u w:val="single"/>
    </w:rPr>
  </w:style>
  <w:style w:type="paragraph" w:styleId="ListParagraph">
    <w:name w:val="List Paragraph"/>
    <w:basedOn w:val="Normal"/>
    <w:uiPriority w:val="34"/>
    <w:qFormat/>
    <w:rsid w:val="002C19A1"/>
    <w:pPr>
      <w:spacing w:after="160" w:line="256" w:lineRule="auto"/>
      <w:ind w:left="720"/>
      <w:contextualSpacing/>
    </w:pPr>
    <w:rPr>
      <w:rFonts w:eastAsiaTheme="minorHAnsi"/>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21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europa.eu/programmes/erasmus-plus/resources/documents/annual-work-programmes_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EDINA KUCEVIC</cp:lastModifiedBy>
  <cp:revision>4</cp:revision>
  <dcterms:created xsi:type="dcterms:W3CDTF">2023-05-09T10:22:00Z</dcterms:created>
  <dcterms:modified xsi:type="dcterms:W3CDTF">2023-07-12T16:43:00Z</dcterms:modified>
</cp:coreProperties>
</file>