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1F5B2" w14:textId="7DBF776A" w:rsidR="00307BA5" w:rsidRPr="00BA34D8" w:rsidRDefault="00C749C5" w:rsidP="0020629C">
      <w:pPr>
        <w:pStyle w:val="Heading2"/>
        <w:spacing w:before="0"/>
        <w:jc w:val="center"/>
        <w:rPr>
          <w:i/>
          <w:iCs/>
          <w:sz w:val="36"/>
          <w:szCs w:val="36"/>
          <w:u w:val="single"/>
        </w:rPr>
      </w:pPr>
      <w:r w:rsidRPr="00BA34D8">
        <w:rPr>
          <w:i/>
          <w:iCs/>
          <w:sz w:val="36"/>
          <w:szCs w:val="36"/>
          <w:u w:val="single"/>
        </w:rPr>
        <w:t>Accelerating climate financing in Derry City and Strabane District Council</w:t>
      </w:r>
    </w:p>
    <w:p w14:paraId="22A27308" w14:textId="77777777" w:rsidR="0020629C" w:rsidRDefault="0020629C" w:rsidP="00BA34D8">
      <w:pPr>
        <w:pStyle w:val="Heading4"/>
        <w:spacing w:before="0" w:after="0" w:line="120" w:lineRule="auto"/>
        <w:rPr>
          <w:i w:val="0"/>
          <w:iCs w:val="0"/>
          <w:color w:val="000000"/>
          <w:sz w:val="21"/>
          <w:szCs w:val="21"/>
        </w:rPr>
      </w:pPr>
    </w:p>
    <w:p w14:paraId="0EA69C9B" w14:textId="4E072414" w:rsidR="004E50B0" w:rsidRDefault="004E50B0" w:rsidP="000F3A07">
      <w:pPr>
        <w:pStyle w:val="Heading4"/>
        <w:rPr>
          <w:i w:val="0"/>
          <w:iCs w:val="0"/>
          <w:color w:val="000000"/>
          <w:sz w:val="21"/>
          <w:szCs w:val="21"/>
        </w:rPr>
      </w:pPr>
      <w:r w:rsidRPr="004E50B0">
        <w:rPr>
          <w:i w:val="0"/>
          <w:iCs w:val="0"/>
          <w:color w:val="000000"/>
          <w:sz w:val="21"/>
          <w:szCs w:val="21"/>
        </w:rPr>
        <w:t>Derry City and Strabane District Council face a challenge shared by local authorities across the UK: how to meet multiple, intersecting priorities with limited resources. Making the investment case for climate action is increasingly difficult amid pressing social issues, political resistance, and tight budgets. While each local authority will follow a unique path to net-zero</w:t>
      </w:r>
      <w:r w:rsidR="00837F08">
        <w:rPr>
          <w:i w:val="0"/>
          <w:iCs w:val="0"/>
          <w:color w:val="000000"/>
          <w:sz w:val="21"/>
          <w:szCs w:val="21"/>
        </w:rPr>
        <w:t xml:space="preserve"> - </w:t>
      </w:r>
      <w:r w:rsidRPr="004E50B0">
        <w:rPr>
          <w:i w:val="0"/>
          <w:iCs w:val="0"/>
          <w:color w:val="000000"/>
          <w:sz w:val="21"/>
          <w:szCs w:val="21"/>
        </w:rPr>
        <w:t>shaped by its economic, social, and environmental context</w:t>
      </w:r>
      <w:r w:rsidR="00837F08">
        <w:rPr>
          <w:i w:val="0"/>
          <w:iCs w:val="0"/>
          <w:color w:val="000000"/>
          <w:sz w:val="21"/>
          <w:szCs w:val="21"/>
        </w:rPr>
        <w:t xml:space="preserve"> - </w:t>
      </w:r>
      <w:r w:rsidRPr="004E50B0">
        <w:rPr>
          <w:i w:val="0"/>
          <w:iCs w:val="0"/>
          <w:color w:val="000000"/>
          <w:sz w:val="21"/>
          <w:szCs w:val="21"/>
        </w:rPr>
        <w:t>the core challenge remains the same: how to align action across priority areas to achieve shared goals. In partnership with the UK Co-Benefits Atlas, Derry and Strabane are demonstrating that understanding the wider societal benefits of climate action is key to making progress on both climate and social objectives.</w:t>
      </w:r>
    </w:p>
    <w:p w14:paraId="2570CCD2" w14:textId="7AB91CBB" w:rsidR="004E50B0" w:rsidRDefault="004E50B0" w:rsidP="00BA34D8">
      <w:pPr>
        <w:pStyle w:val="Heading4"/>
        <w:spacing w:line="120" w:lineRule="auto"/>
        <w:rPr>
          <w:sz w:val="21"/>
          <w:szCs w:val="21"/>
        </w:rPr>
      </w:pPr>
    </w:p>
    <w:p w14:paraId="4E9BBFDE" w14:textId="6A8BAE5A" w:rsidR="000F3A07" w:rsidRPr="00390FFD" w:rsidRDefault="000F3A07" w:rsidP="000F3A07">
      <w:pPr>
        <w:pStyle w:val="Heading4"/>
        <w:rPr>
          <w:sz w:val="21"/>
          <w:szCs w:val="21"/>
        </w:rPr>
      </w:pPr>
      <w:r w:rsidRPr="00390FFD">
        <w:rPr>
          <w:sz w:val="21"/>
          <w:szCs w:val="21"/>
        </w:rPr>
        <w:t>The UK Co-Benefits Atlas</w:t>
      </w:r>
      <w:r w:rsidR="008D4F8B">
        <w:rPr>
          <w:sz w:val="21"/>
          <w:szCs w:val="21"/>
        </w:rPr>
        <w:t>’</w:t>
      </w:r>
      <w:r w:rsidR="006759EE" w:rsidRPr="00390FFD">
        <w:rPr>
          <w:sz w:val="21"/>
          <w:szCs w:val="21"/>
        </w:rPr>
        <w:t xml:space="preserve"> role in </w:t>
      </w:r>
      <w:r w:rsidR="008D4F8B">
        <w:rPr>
          <w:sz w:val="21"/>
          <w:szCs w:val="21"/>
        </w:rPr>
        <w:t>a</w:t>
      </w:r>
      <w:r w:rsidR="006759EE" w:rsidRPr="00390FFD">
        <w:rPr>
          <w:sz w:val="21"/>
          <w:szCs w:val="21"/>
        </w:rPr>
        <w:t xml:space="preserve">ccelerating </w:t>
      </w:r>
      <w:r w:rsidR="008D4F8B">
        <w:rPr>
          <w:sz w:val="21"/>
          <w:szCs w:val="21"/>
        </w:rPr>
        <w:t>c</w:t>
      </w:r>
      <w:r w:rsidR="006759EE" w:rsidRPr="00390FFD">
        <w:rPr>
          <w:sz w:val="21"/>
          <w:szCs w:val="21"/>
        </w:rPr>
        <w:t xml:space="preserve">limate </w:t>
      </w:r>
      <w:r w:rsidR="008D4F8B">
        <w:rPr>
          <w:sz w:val="21"/>
          <w:szCs w:val="21"/>
        </w:rPr>
        <w:t>a</w:t>
      </w:r>
      <w:r w:rsidR="006759EE" w:rsidRPr="00390FFD">
        <w:rPr>
          <w:sz w:val="21"/>
          <w:szCs w:val="21"/>
        </w:rPr>
        <w:t>ction</w:t>
      </w:r>
    </w:p>
    <w:p w14:paraId="56659C5F" w14:textId="53A693CE" w:rsidR="004F6839" w:rsidRDefault="00A96D41" w:rsidP="00250421">
      <w:pPr>
        <w:rPr>
          <w:sz w:val="21"/>
          <w:szCs w:val="21"/>
        </w:rPr>
      </w:pPr>
      <w:r>
        <w:rPr>
          <w:noProof/>
          <w:sz w:val="21"/>
          <w:szCs w:val="21"/>
        </w:rPr>
        <w:drawing>
          <wp:anchor distT="0" distB="0" distL="114300" distR="114300" simplePos="0" relativeHeight="251658240" behindDoc="1" locked="0" layoutInCell="1" allowOverlap="1" wp14:anchorId="4CA1C651" wp14:editId="2D07B66C">
            <wp:simplePos x="0" y="0"/>
            <wp:positionH relativeFrom="column">
              <wp:posOffset>2183257</wp:posOffset>
            </wp:positionH>
            <wp:positionV relativeFrom="paragraph">
              <wp:posOffset>894080</wp:posOffset>
            </wp:positionV>
            <wp:extent cx="4183380" cy="2954655"/>
            <wp:effectExtent l="0" t="0" r="0" b="4445"/>
            <wp:wrapTight wrapText="bothSides">
              <wp:wrapPolygon edited="0">
                <wp:start x="0" y="0"/>
                <wp:lineTo x="0" y="21540"/>
                <wp:lineTo x="21508" y="21540"/>
                <wp:lineTo x="21508" y="0"/>
                <wp:lineTo x="0" y="0"/>
              </wp:wrapPolygon>
            </wp:wrapTight>
            <wp:docPr id="923534121"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34121" name="Picture 3" descr="A graph of different colored lines&#10;&#10;AI-generated content may be incorrect."/>
                    <pic:cNvPicPr/>
                  </pic:nvPicPr>
                  <pic:blipFill rotWithShape="1">
                    <a:blip r:embed="rId7" cstate="print">
                      <a:extLst>
                        <a:ext uri="{28A0092B-C50C-407E-A947-70E740481C1C}">
                          <a14:useLocalDpi xmlns:a14="http://schemas.microsoft.com/office/drawing/2010/main" val="0"/>
                        </a:ext>
                      </a:extLst>
                    </a:blip>
                    <a:srcRect l="1221" t="4137" r="3830"/>
                    <a:stretch>
                      <a:fillRect/>
                    </a:stretch>
                  </pic:blipFill>
                  <pic:spPr bwMode="auto">
                    <a:xfrm>
                      <a:off x="0" y="0"/>
                      <a:ext cx="4183380" cy="2954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35C" w:rsidRPr="00390FFD">
        <w:rPr>
          <w:sz w:val="21"/>
          <w:szCs w:val="21"/>
        </w:rPr>
        <w:t>By providing accessible, place and co-benefit specific data, the Atlas provides actionable information that demonstrates the connection between climate action and social and economic challenges facing Derry</w:t>
      </w:r>
      <w:r w:rsidR="001F0E6C">
        <w:rPr>
          <w:sz w:val="21"/>
          <w:szCs w:val="21"/>
        </w:rPr>
        <w:t xml:space="preserve"> and Strabane</w:t>
      </w:r>
      <w:r w:rsidR="00F1535C" w:rsidRPr="00390FFD">
        <w:rPr>
          <w:sz w:val="21"/>
          <w:szCs w:val="21"/>
        </w:rPr>
        <w:t xml:space="preserve">. It shows </w:t>
      </w:r>
      <w:r w:rsidR="00FA4AAE" w:rsidRPr="00390FFD">
        <w:rPr>
          <w:sz w:val="21"/>
          <w:szCs w:val="21"/>
        </w:rPr>
        <w:t xml:space="preserve">that </w:t>
      </w:r>
      <w:r w:rsidR="00F1535C" w:rsidRPr="00390FFD">
        <w:rPr>
          <w:sz w:val="21"/>
          <w:szCs w:val="21"/>
        </w:rPr>
        <w:t xml:space="preserve">implementing </w:t>
      </w:r>
      <w:r w:rsidR="00FA4AAE" w:rsidRPr="00390FFD">
        <w:rPr>
          <w:sz w:val="21"/>
          <w:szCs w:val="21"/>
        </w:rPr>
        <w:t xml:space="preserve">net-zero </w:t>
      </w:r>
      <w:r w:rsidR="00F1535C" w:rsidRPr="00390FFD">
        <w:rPr>
          <w:sz w:val="21"/>
          <w:szCs w:val="21"/>
        </w:rPr>
        <w:t>actions like s</w:t>
      </w:r>
      <w:r w:rsidR="00FA4AAE" w:rsidRPr="00390FFD">
        <w:rPr>
          <w:sz w:val="21"/>
          <w:szCs w:val="21"/>
        </w:rPr>
        <w:t xml:space="preserve">hifts to active travel </w:t>
      </w:r>
      <w:r w:rsidR="00F1535C" w:rsidRPr="00390FFD">
        <w:rPr>
          <w:sz w:val="21"/>
          <w:szCs w:val="21"/>
        </w:rPr>
        <w:t>would generate</w:t>
      </w:r>
      <w:r w:rsidR="00FA4AAE" w:rsidRPr="00390FFD">
        <w:rPr>
          <w:sz w:val="21"/>
          <w:szCs w:val="21"/>
        </w:rPr>
        <w:t xml:space="preserve"> </w:t>
      </w:r>
      <w:r w:rsidR="00FA4AAE" w:rsidRPr="00191D95">
        <w:rPr>
          <w:b/>
          <w:bCs/>
          <w:sz w:val="21"/>
          <w:szCs w:val="21"/>
          <w:u w:val="single"/>
        </w:rPr>
        <w:t>£165 million</w:t>
      </w:r>
      <w:r w:rsidR="006759EE" w:rsidRPr="00390FFD">
        <w:rPr>
          <w:sz w:val="21"/>
          <w:szCs w:val="21"/>
        </w:rPr>
        <w:t xml:space="preserve"> in </w:t>
      </w:r>
      <w:r w:rsidR="006759EE" w:rsidRPr="00191D95">
        <w:rPr>
          <w:sz w:val="21"/>
          <w:szCs w:val="21"/>
        </w:rPr>
        <w:t>health benefits</w:t>
      </w:r>
      <w:r w:rsidR="00FA4AAE" w:rsidRPr="00191D95">
        <w:rPr>
          <w:sz w:val="21"/>
          <w:szCs w:val="21"/>
        </w:rPr>
        <w:t>, with air quality</w:t>
      </w:r>
      <w:r w:rsidR="00FA4AAE" w:rsidRPr="00390FFD">
        <w:rPr>
          <w:sz w:val="21"/>
          <w:szCs w:val="21"/>
        </w:rPr>
        <w:t xml:space="preserve"> improvements </w:t>
      </w:r>
      <w:r w:rsidR="009E209E" w:rsidRPr="00390FFD">
        <w:rPr>
          <w:sz w:val="21"/>
          <w:szCs w:val="21"/>
        </w:rPr>
        <w:t>of</w:t>
      </w:r>
      <w:r w:rsidR="00FA4AAE" w:rsidRPr="00390FFD">
        <w:rPr>
          <w:sz w:val="21"/>
          <w:szCs w:val="21"/>
        </w:rPr>
        <w:t xml:space="preserve"> </w:t>
      </w:r>
      <w:r w:rsidR="00FA4AAE" w:rsidRPr="00191D95">
        <w:rPr>
          <w:b/>
          <w:bCs/>
          <w:sz w:val="21"/>
          <w:szCs w:val="21"/>
          <w:u w:val="single"/>
        </w:rPr>
        <w:t>£110 million</w:t>
      </w:r>
      <w:r w:rsidR="004F6839" w:rsidRPr="00390FFD">
        <w:rPr>
          <w:sz w:val="21"/>
          <w:szCs w:val="21"/>
        </w:rPr>
        <w:t xml:space="preserve"> and r</w:t>
      </w:r>
      <w:r w:rsidR="00FA4AAE" w:rsidRPr="00390FFD">
        <w:rPr>
          <w:sz w:val="21"/>
          <w:szCs w:val="21"/>
        </w:rPr>
        <w:t xml:space="preserve">eductions in </w:t>
      </w:r>
      <w:r w:rsidR="00FA4AAE" w:rsidRPr="00191D95">
        <w:rPr>
          <w:sz w:val="21"/>
          <w:szCs w:val="21"/>
        </w:rPr>
        <w:t>noise pollution</w:t>
      </w:r>
      <w:r w:rsidR="00FA4AAE" w:rsidRPr="00390FFD">
        <w:rPr>
          <w:sz w:val="21"/>
          <w:szCs w:val="21"/>
        </w:rPr>
        <w:t xml:space="preserve"> </w:t>
      </w:r>
      <w:r w:rsidR="009E209E" w:rsidRPr="00390FFD">
        <w:rPr>
          <w:sz w:val="21"/>
          <w:szCs w:val="21"/>
        </w:rPr>
        <w:t>worth</w:t>
      </w:r>
      <w:r w:rsidR="00FA4AAE" w:rsidRPr="00390FFD">
        <w:rPr>
          <w:sz w:val="21"/>
          <w:szCs w:val="21"/>
        </w:rPr>
        <w:t xml:space="preserve"> </w:t>
      </w:r>
      <w:r w:rsidR="00FA4AAE" w:rsidRPr="00191D95">
        <w:rPr>
          <w:b/>
          <w:bCs/>
          <w:sz w:val="21"/>
          <w:szCs w:val="21"/>
          <w:u w:val="single"/>
        </w:rPr>
        <w:t>£134 million</w:t>
      </w:r>
      <w:r w:rsidR="00FA4AAE" w:rsidRPr="00390FFD">
        <w:rPr>
          <w:sz w:val="21"/>
          <w:szCs w:val="21"/>
        </w:rPr>
        <w:t>, valued through Green Book</w:t>
      </w:r>
      <w:r w:rsidR="004F6839" w:rsidRPr="00390FFD">
        <w:rPr>
          <w:sz w:val="21"/>
          <w:szCs w:val="21"/>
        </w:rPr>
        <w:t xml:space="preserve"> </w:t>
      </w:r>
      <w:r w:rsidR="00FA4AAE" w:rsidRPr="00390FFD">
        <w:rPr>
          <w:sz w:val="21"/>
          <w:szCs w:val="21"/>
        </w:rPr>
        <w:t>methodologies</w:t>
      </w:r>
      <w:r w:rsidR="00D70C83" w:rsidRPr="00390FFD">
        <w:rPr>
          <w:rStyle w:val="FootnoteReference"/>
          <w:sz w:val="21"/>
          <w:szCs w:val="21"/>
        </w:rPr>
        <w:footnoteReference w:id="1"/>
      </w:r>
      <w:r w:rsidR="00FA4AAE" w:rsidRPr="00390FFD">
        <w:rPr>
          <w:sz w:val="21"/>
          <w:szCs w:val="21"/>
        </w:rPr>
        <w:t xml:space="preserve">. </w:t>
      </w:r>
    </w:p>
    <w:p w14:paraId="48533945" w14:textId="504F5B78" w:rsidR="001A3F00" w:rsidRPr="00BA1870" w:rsidRDefault="004E50B0" w:rsidP="00250421">
      <w:pPr>
        <w:rPr>
          <w:sz w:val="21"/>
          <w:szCs w:val="21"/>
        </w:rPr>
      </w:pPr>
      <w:r>
        <w:rPr>
          <w:sz w:val="21"/>
          <w:szCs w:val="21"/>
        </w:rPr>
        <w:t>Per household, these values equal</w:t>
      </w:r>
      <w:r w:rsidR="00191D95">
        <w:rPr>
          <w:sz w:val="21"/>
          <w:szCs w:val="21"/>
        </w:rPr>
        <w:t xml:space="preserve"> an average of</w:t>
      </w:r>
      <w:r>
        <w:rPr>
          <w:sz w:val="21"/>
          <w:szCs w:val="21"/>
        </w:rPr>
        <w:t xml:space="preserve"> </w:t>
      </w:r>
      <w:r w:rsidRPr="00A96D41">
        <w:rPr>
          <w:b/>
          <w:bCs/>
          <w:sz w:val="21"/>
          <w:szCs w:val="21"/>
        </w:rPr>
        <w:t>£</w:t>
      </w:r>
      <w:r w:rsidR="00A96D41" w:rsidRPr="00A96D41">
        <w:rPr>
          <w:b/>
          <w:bCs/>
          <w:color w:val="000000" w:themeColor="text1"/>
          <w:sz w:val="21"/>
          <w:szCs w:val="21"/>
        </w:rPr>
        <w:t>4,166</w:t>
      </w:r>
      <w:r w:rsidRPr="00A96D41">
        <w:rPr>
          <w:color w:val="000000" w:themeColor="text1"/>
          <w:sz w:val="21"/>
          <w:szCs w:val="21"/>
        </w:rPr>
        <w:t xml:space="preserve"> </w:t>
      </w:r>
      <w:r>
        <w:rPr>
          <w:sz w:val="21"/>
          <w:szCs w:val="21"/>
        </w:rPr>
        <w:t>across all co-benefit types over the period 2025 – 2050</w:t>
      </w:r>
      <w:r w:rsidR="00E5123E">
        <w:rPr>
          <w:sz w:val="21"/>
          <w:szCs w:val="21"/>
        </w:rPr>
        <w:t xml:space="preserve"> and are directly attributable to individuals as well as bodies like the NHS</w:t>
      </w:r>
      <w:r>
        <w:rPr>
          <w:sz w:val="21"/>
          <w:szCs w:val="21"/>
        </w:rPr>
        <w:t>.</w:t>
      </w:r>
      <w:r w:rsidR="0020629C">
        <w:rPr>
          <w:sz w:val="21"/>
          <w:szCs w:val="21"/>
        </w:rPr>
        <w:t xml:space="preserve"> </w:t>
      </w:r>
      <w:r w:rsidR="00334F9E" w:rsidRPr="00390FFD">
        <w:rPr>
          <w:sz w:val="21"/>
          <w:szCs w:val="21"/>
        </w:rPr>
        <w:t>These values can be used for accelerating investment in public health and help to address societal challenges present in Derry City and Strabane, such as high levels of deprivation and poor health</w:t>
      </w:r>
      <w:r w:rsidR="00334F9E" w:rsidRPr="00390FFD">
        <w:rPr>
          <w:rStyle w:val="FootnoteReference"/>
          <w:sz w:val="21"/>
          <w:szCs w:val="21"/>
        </w:rPr>
        <w:footnoteReference w:id="2"/>
      </w:r>
      <w:r w:rsidR="00334F9E" w:rsidRPr="00390FFD">
        <w:rPr>
          <w:sz w:val="21"/>
          <w:szCs w:val="21"/>
        </w:rPr>
        <w:t>.</w:t>
      </w:r>
      <w:r w:rsidR="0020629C">
        <w:rPr>
          <w:sz w:val="21"/>
          <w:szCs w:val="21"/>
        </w:rPr>
        <w:t xml:space="preserve"> </w:t>
      </w:r>
    </w:p>
    <w:p w14:paraId="30741BF0" w14:textId="1BEE0E59" w:rsidR="004E50B0" w:rsidRPr="001A3F00" w:rsidRDefault="00334F9E" w:rsidP="00250421">
      <w:pPr>
        <w:rPr>
          <w:b/>
          <w:bCs/>
          <w:color w:val="000000" w:themeColor="text1"/>
          <w:sz w:val="21"/>
          <w:szCs w:val="21"/>
        </w:rPr>
      </w:pPr>
      <w:r w:rsidRPr="00BA1870">
        <w:rPr>
          <w:color w:val="000000" w:themeColor="text1"/>
          <w:sz w:val="21"/>
          <w:szCs w:val="21"/>
        </w:rPr>
        <w:t xml:space="preserve">Cathy Burns, </w:t>
      </w:r>
      <w:r w:rsidR="00BE5C3F" w:rsidRPr="00BA1870">
        <w:rPr>
          <w:color w:val="000000" w:themeColor="text1"/>
          <w:sz w:val="21"/>
          <w:szCs w:val="21"/>
        </w:rPr>
        <w:t xml:space="preserve">the </w:t>
      </w:r>
      <w:r w:rsidRPr="00BA1870">
        <w:rPr>
          <w:color w:val="000000" w:themeColor="text1"/>
          <w:sz w:val="21"/>
          <w:szCs w:val="21"/>
        </w:rPr>
        <w:t>Council</w:t>
      </w:r>
      <w:r w:rsidR="00BE5C3F" w:rsidRPr="00BA1870">
        <w:rPr>
          <w:color w:val="000000" w:themeColor="text1"/>
          <w:sz w:val="21"/>
          <w:szCs w:val="21"/>
        </w:rPr>
        <w:t>’s Climate and Biodiversity Lead</w:t>
      </w:r>
      <w:r w:rsidRPr="00BA1870">
        <w:rPr>
          <w:color w:val="000000" w:themeColor="text1"/>
          <w:sz w:val="21"/>
          <w:szCs w:val="21"/>
        </w:rPr>
        <w:t>, says</w:t>
      </w:r>
      <w:r w:rsidRPr="001A3F00">
        <w:rPr>
          <w:b/>
          <w:bCs/>
          <w:color w:val="000000" w:themeColor="text1"/>
          <w:sz w:val="21"/>
          <w:szCs w:val="21"/>
        </w:rPr>
        <w:t xml:space="preserve"> </w:t>
      </w:r>
      <w:r w:rsidRPr="001A3F00">
        <w:rPr>
          <w:b/>
          <w:bCs/>
          <w:i/>
          <w:iCs/>
          <w:color w:val="000000" w:themeColor="text1"/>
          <w:sz w:val="21"/>
          <w:szCs w:val="21"/>
        </w:rPr>
        <w:t>“</w:t>
      </w:r>
      <w:r w:rsidR="00230FD4" w:rsidRPr="001A3F00">
        <w:rPr>
          <w:b/>
          <w:bCs/>
          <w:i/>
          <w:iCs/>
          <w:color w:val="000000" w:themeColor="text1"/>
          <w:sz w:val="21"/>
          <w:szCs w:val="21"/>
        </w:rPr>
        <w:t xml:space="preserve">The UK Co-Benefits Atlas helps us make the case that investing in climate action is also investing in society. </w:t>
      </w:r>
      <w:r w:rsidR="00BF4DEB" w:rsidRPr="001A3F00">
        <w:rPr>
          <w:b/>
          <w:bCs/>
          <w:i/>
          <w:iCs/>
          <w:color w:val="000000" w:themeColor="text1"/>
          <w:sz w:val="21"/>
          <w:szCs w:val="21"/>
        </w:rPr>
        <w:t>Including</w:t>
      </w:r>
      <w:r w:rsidR="00230FD4" w:rsidRPr="001A3F00">
        <w:rPr>
          <w:b/>
          <w:bCs/>
          <w:i/>
          <w:iCs/>
          <w:color w:val="000000" w:themeColor="text1"/>
          <w:sz w:val="21"/>
          <w:szCs w:val="21"/>
        </w:rPr>
        <w:t xml:space="preserve"> co-benefits in</w:t>
      </w:r>
      <w:r w:rsidR="00EB2A48" w:rsidRPr="001A3F00">
        <w:rPr>
          <w:b/>
          <w:bCs/>
          <w:i/>
          <w:iCs/>
          <w:color w:val="000000" w:themeColor="text1"/>
          <w:sz w:val="21"/>
          <w:szCs w:val="21"/>
        </w:rPr>
        <w:t>to</w:t>
      </w:r>
      <w:r w:rsidR="00230FD4" w:rsidRPr="001A3F00">
        <w:rPr>
          <w:b/>
          <w:bCs/>
          <w:i/>
          <w:iCs/>
          <w:color w:val="000000" w:themeColor="text1"/>
          <w:sz w:val="21"/>
          <w:szCs w:val="21"/>
        </w:rPr>
        <w:t xml:space="preserve"> our policymaking </w:t>
      </w:r>
      <w:r w:rsidR="00BF4DEB" w:rsidRPr="001A3F00">
        <w:rPr>
          <w:b/>
          <w:bCs/>
          <w:i/>
          <w:iCs/>
          <w:color w:val="000000" w:themeColor="text1"/>
          <w:sz w:val="21"/>
          <w:szCs w:val="21"/>
        </w:rPr>
        <w:t xml:space="preserve">also </w:t>
      </w:r>
      <w:r w:rsidR="00230FD4" w:rsidRPr="001A3F00">
        <w:rPr>
          <w:b/>
          <w:bCs/>
          <w:i/>
          <w:iCs/>
          <w:color w:val="000000" w:themeColor="text1"/>
          <w:sz w:val="21"/>
          <w:szCs w:val="21"/>
        </w:rPr>
        <w:t xml:space="preserve">strengthens the business case for climate investment </w:t>
      </w:r>
      <w:r w:rsidR="00BF4DEB" w:rsidRPr="001A3F00">
        <w:rPr>
          <w:b/>
          <w:bCs/>
          <w:i/>
          <w:iCs/>
          <w:color w:val="000000" w:themeColor="text1"/>
          <w:sz w:val="21"/>
          <w:szCs w:val="21"/>
        </w:rPr>
        <w:t xml:space="preserve">– which is </w:t>
      </w:r>
      <w:r w:rsidR="00230FD4" w:rsidRPr="001A3F00">
        <w:rPr>
          <w:b/>
          <w:bCs/>
          <w:i/>
          <w:iCs/>
          <w:color w:val="000000" w:themeColor="text1"/>
          <w:sz w:val="21"/>
          <w:szCs w:val="21"/>
        </w:rPr>
        <w:t xml:space="preserve">something we haven’t been able </w:t>
      </w:r>
      <w:r w:rsidR="00BF4DEB" w:rsidRPr="001A3F00">
        <w:rPr>
          <w:b/>
          <w:bCs/>
          <w:i/>
          <w:iCs/>
          <w:color w:val="000000" w:themeColor="text1"/>
          <w:sz w:val="21"/>
          <w:szCs w:val="21"/>
        </w:rPr>
        <w:t>to do in the past</w:t>
      </w:r>
      <w:r w:rsidR="00230FD4" w:rsidRPr="001A3F00">
        <w:rPr>
          <w:b/>
          <w:bCs/>
          <w:i/>
          <w:iCs/>
          <w:color w:val="000000" w:themeColor="text1"/>
          <w:sz w:val="21"/>
          <w:szCs w:val="21"/>
        </w:rPr>
        <w:t>.”</w:t>
      </w:r>
    </w:p>
    <w:sectPr w:rsidR="004E50B0" w:rsidRPr="001A3F00" w:rsidSect="008D4F8B">
      <w:headerReference w:type="default" r:id="rId8"/>
      <w:footerReference w:type="default" r:id="rId9"/>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DB8F0" w14:textId="77777777" w:rsidR="00A33655" w:rsidRDefault="00A33655" w:rsidP="00250421">
      <w:pPr>
        <w:spacing w:after="0" w:line="240" w:lineRule="auto"/>
      </w:pPr>
      <w:r>
        <w:separator/>
      </w:r>
    </w:p>
  </w:endnote>
  <w:endnote w:type="continuationSeparator" w:id="0">
    <w:p w14:paraId="09F3BB67" w14:textId="77777777" w:rsidR="00A33655" w:rsidRDefault="00A33655" w:rsidP="0025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8975" w14:textId="681328D4" w:rsidR="00250421" w:rsidRDefault="00BA34D8">
    <w:pPr>
      <w:pStyle w:val="Footer"/>
    </w:pPr>
    <w:r>
      <w:rPr>
        <w:noProof/>
      </w:rPr>
      <w:drawing>
        <wp:anchor distT="0" distB="0" distL="114300" distR="114300" simplePos="0" relativeHeight="251661312" behindDoc="1" locked="0" layoutInCell="1" allowOverlap="1" wp14:anchorId="49A2DE58" wp14:editId="629E61E8">
          <wp:simplePos x="0" y="0"/>
          <wp:positionH relativeFrom="column">
            <wp:posOffset>2270860</wp:posOffset>
          </wp:positionH>
          <wp:positionV relativeFrom="paragraph">
            <wp:posOffset>-283210</wp:posOffset>
          </wp:positionV>
          <wp:extent cx="1297305" cy="720725"/>
          <wp:effectExtent l="0" t="0" r="0" b="0"/>
          <wp:wrapTight wrapText="bothSides">
            <wp:wrapPolygon edited="0">
              <wp:start x="1057" y="2284"/>
              <wp:lineTo x="846" y="17128"/>
              <wp:lineTo x="3172" y="18650"/>
              <wp:lineTo x="5709" y="19411"/>
              <wp:lineTo x="6767" y="19411"/>
              <wp:lineTo x="19665" y="15986"/>
              <wp:lineTo x="20300" y="11799"/>
              <wp:lineTo x="18185" y="9515"/>
              <wp:lineTo x="20511" y="7993"/>
              <wp:lineTo x="20088" y="3426"/>
              <wp:lineTo x="5286" y="2284"/>
              <wp:lineTo x="1057" y="2284"/>
            </wp:wrapPolygon>
          </wp:wrapTight>
          <wp:docPr id="2133403714" name="Picture 1" descr="Derry City &amp; Strabane - Your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ry City &amp; Strabane - Your Counc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305" cy="72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303A">
      <w:rPr>
        <w:noProof/>
      </w:rPr>
      <w:drawing>
        <wp:anchor distT="0" distB="0" distL="114300" distR="114300" simplePos="0" relativeHeight="251659264" behindDoc="1" locked="0" layoutInCell="1" allowOverlap="1" wp14:anchorId="6098E3BE" wp14:editId="7227712B">
          <wp:simplePos x="0" y="0"/>
          <wp:positionH relativeFrom="column">
            <wp:posOffset>4406265</wp:posOffset>
          </wp:positionH>
          <wp:positionV relativeFrom="paragraph">
            <wp:posOffset>-203835</wp:posOffset>
          </wp:positionV>
          <wp:extent cx="1886585" cy="488315"/>
          <wp:effectExtent l="0" t="0" r="5715" b="0"/>
          <wp:wrapTight wrapText="bothSides">
            <wp:wrapPolygon edited="0">
              <wp:start x="0" y="0"/>
              <wp:lineTo x="0" y="20785"/>
              <wp:lineTo x="21520" y="20785"/>
              <wp:lineTo x="21520" y="0"/>
              <wp:lineTo x="0" y="0"/>
            </wp:wrapPolygon>
          </wp:wrapTight>
          <wp:docPr id="1156018066" name="Picture 8" descr="U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O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6585"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303A">
      <w:rPr>
        <w:noProof/>
      </w:rPr>
      <w:drawing>
        <wp:anchor distT="0" distB="0" distL="114300" distR="114300" simplePos="0" relativeHeight="251660288" behindDoc="1" locked="0" layoutInCell="1" allowOverlap="1" wp14:anchorId="349E3FAD" wp14:editId="5FA5A474">
          <wp:simplePos x="0" y="0"/>
          <wp:positionH relativeFrom="column">
            <wp:posOffset>-424832</wp:posOffset>
          </wp:positionH>
          <wp:positionV relativeFrom="paragraph">
            <wp:posOffset>-111760</wp:posOffset>
          </wp:positionV>
          <wp:extent cx="1746885" cy="288290"/>
          <wp:effectExtent l="0" t="0" r="5715" b="3810"/>
          <wp:wrapTight wrapText="bothSides">
            <wp:wrapPolygon edited="0">
              <wp:start x="785" y="0"/>
              <wp:lineTo x="0" y="1903"/>
              <wp:lineTo x="0" y="16176"/>
              <wp:lineTo x="628" y="20934"/>
              <wp:lineTo x="20414" y="20934"/>
              <wp:lineTo x="20571" y="16176"/>
              <wp:lineTo x="21514" y="13322"/>
              <wp:lineTo x="21514" y="4758"/>
              <wp:lineTo x="10207" y="0"/>
              <wp:lineTo x="785" y="0"/>
            </wp:wrapPolygon>
          </wp:wrapTight>
          <wp:docPr id="1912830348" name="Picture 11" descr="E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C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6885" cy="28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421">
      <w:fldChar w:fldCharType="begin"/>
    </w:r>
    <w:r w:rsidR="00250421">
      <w:instrText xml:space="preserve"> INCLUDEPICTURE "/Users/ruaidhrihiggins-lavery/Library/Group Containers/UBF8T346G9.ms/WebArchiveCopyPasteTempFiles/com.microsoft.Word/DCSDC-CMYK-Landscape.png" \* MERGEFORMATINET </w:instrText>
    </w:r>
    <w:r w:rsidR="00250421">
      <w:fldChar w:fldCharType="separate"/>
    </w:r>
    <w:r w:rsidR="0025042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27E7A" w14:textId="77777777" w:rsidR="00A33655" w:rsidRDefault="00A33655" w:rsidP="00250421">
      <w:pPr>
        <w:spacing w:after="0" w:line="240" w:lineRule="auto"/>
      </w:pPr>
      <w:r>
        <w:separator/>
      </w:r>
    </w:p>
  </w:footnote>
  <w:footnote w:type="continuationSeparator" w:id="0">
    <w:p w14:paraId="6F48F3D9" w14:textId="77777777" w:rsidR="00A33655" w:rsidRDefault="00A33655" w:rsidP="00250421">
      <w:pPr>
        <w:spacing w:after="0" w:line="240" w:lineRule="auto"/>
      </w:pPr>
      <w:r>
        <w:continuationSeparator/>
      </w:r>
    </w:p>
  </w:footnote>
  <w:footnote w:id="1">
    <w:p w14:paraId="5DF54D40" w14:textId="19D18FAC" w:rsidR="00D70C83" w:rsidRPr="00F7589B" w:rsidRDefault="00D70C83">
      <w:pPr>
        <w:pStyle w:val="FootnoteText"/>
        <w:rPr>
          <w:sz w:val="15"/>
          <w:szCs w:val="15"/>
        </w:rPr>
      </w:pPr>
      <w:r w:rsidRPr="00F7589B">
        <w:rPr>
          <w:rStyle w:val="FootnoteReference"/>
          <w:sz w:val="15"/>
          <w:szCs w:val="15"/>
        </w:rPr>
        <w:footnoteRef/>
      </w:r>
      <w:r w:rsidRPr="00F7589B">
        <w:rPr>
          <w:sz w:val="15"/>
          <w:szCs w:val="15"/>
        </w:rPr>
        <w:t xml:space="preserve"> https://www.gov.uk/government/publications/the-green-book-appraisal-and-evaluation-in-central-government/the-green-book-2020</w:t>
      </w:r>
    </w:p>
  </w:footnote>
  <w:footnote w:id="2">
    <w:p w14:paraId="61DFEA30" w14:textId="77777777" w:rsidR="00334F9E" w:rsidRPr="00F7589B" w:rsidRDefault="00334F9E" w:rsidP="00334F9E">
      <w:pPr>
        <w:pStyle w:val="c-bibliographic-informationcitation"/>
        <w:spacing w:before="0" w:beforeAutospacing="0" w:after="240" w:afterAutospacing="0"/>
        <w:rPr>
          <w:rFonts w:asciiTheme="minorHAnsi" w:hAnsiTheme="minorHAnsi"/>
          <w:sz w:val="15"/>
          <w:szCs w:val="15"/>
        </w:rPr>
      </w:pPr>
      <w:r w:rsidRPr="00F7589B">
        <w:rPr>
          <w:rStyle w:val="FootnoteReference"/>
          <w:rFonts w:asciiTheme="minorHAnsi" w:hAnsiTheme="minorHAnsi"/>
          <w:sz w:val="15"/>
          <w:szCs w:val="15"/>
        </w:rPr>
        <w:footnoteRef/>
      </w:r>
      <w:r w:rsidRPr="00F7589B">
        <w:rPr>
          <w:rFonts w:asciiTheme="minorHAnsi" w:hAnsiTheme="minorHAnsi"/>
          <w:sz w:val="15"/>
          <w:szCs w:val="15"/>
        </w:rPr>
        <w:t xml:space="preserve"> Sudmant, A., Boyle, D., Higgins</w:t>
      </w:r>
      <w:r w:rsidRPr="00F7589B">
        <w:rPr>
          <w:rFonts w:ascii="Cambria Math" w:hAnsi="Cambria Math" w:cs="Cambria Math"/>
          <w:sz w:val="15"/>
          <w:szCs w:val="15"/>
        </w:rPr>
        <w:t>‐</w:t>
      </w:r>
      <w:r w:rsidRPr="00F7589B">
        <w:rPr>
          <w:rFonts w:asciiTheme="minorHAnsi" w:hAnsiTheme="minorHAnsi"/>
          <w:sz w:val="15"/>
          <w:szCs w:val="15"/>
        </w:rPr>
        <w:t>Lavery, R.</w:t>
      </w:r>
      <w:r w:rsidRPr="00F7589B">
        <w:rPr>
          <w:rFonts w:asciiTheme="minorHAnsi" w:eastAsiaTheme="majorEastAsia" w:hAnsiTheme="minorHAnsi"/>
          <w:sz w:val="15"/>
          <w:szCs w:val="15"/>
        </w:rPr>
        <w:t> </w:t>
      </w:r>
      <w:r w:rsidRPr="00F7589B">
        <w:rPr>
          <w:rFonts w:asciiTheme="minorHAnsi" w:hAnsiTheme="minorHAnsi"/>
          <w:sz w:val="15"/>
          <w:szCs w:val="15"/>
        </w:rPr>
        <w:t>et al.</w:t>
      </w:r>
      <w:r w:rsidRPr="00F7589B">
        <w:rPr>
          <w:rFonts w:asciiTheme="minorHAnsi" w:eastAsiaTheme="majorEastAsia" w:hAnsiTheme="minorHAnsi"/>
          <w:sz w:val="15"/>
          <w:szCs w:val="15"/>
        </w:rPr>
        <w:t> </w:t>
      </w:r>
      <w:r w:rsidRPr="00F7589B">
        <w:rPr>
          <w:rFonts w:asciiTheme="minorHAnsi" w:hAnsiTheme="minorHAnsi"/>
          <w:sz w:val="15"/>
          <w:szCs w:val="15"/>
        </w:rPr>
        <w:t>Climate policy as social policy? A comprehensive assessment of the economic impact of climate action in the UK.</w:t>
      </w:r>
      <w:r w:rsidRPr="00F7589B">
        <w:rPr>
          <w:rFonts w:asciiTheme="minorHAnsi" w:eastAsiaTheme="majorEastAsia" w:hAnsiTheme="minorHAnsi"/>
          <w:sz w:val="15"/>
          <w:szCs w:val="15"/>
        </w:rPr>
        <w:t> </w:t>
      </w:r>
      <w:r w:rsidRPr="00F7589B">
        <w:rPr>
          <w:rFonts w:asciiTheme="minorHAnsi" w:hAnsiTheme="minorHAnsi"/>
          <w:sz w:val="15"/>
          <w:szCs w:val="15"/>
        </w:rPr>
        <w:t>J Environ Stud Sci</w:t>
      </w:r>
      <w:r w:rsidRPr="00F7589B">
        <w:rPr>
          <w:rFonts w:asciiTheme="minorHAnsi" w:eastAsiaTheme="majorEastAsia" w:hAnsiTheme="minorHAnsi"/>
          <w:sz w:val="15"/>
          <w:szCs w:val="15"/>
        </w:rPr>
        <w:t> </w:t>
      </w:r>
      <w:r w:rsidRPr="00F7589B">
        <w:rPr>
          <w:rFonts w:asciiTheme="minorHAnsi" w:hAnsiTheme="minorHAnsi"/>
          <w:sz w:val="15"/>
          <w:szCs w:val="15"/>
        </w:rPr>
        <w:t>(2024). https://doi.org/10.1007/s13412-024-00955-9</w:t>
      </w:r>
    </w:p>
    <w:p w14:paraId="66281764" w14:textId="77777777" w:rsidR="00334F9E" w:rsidRPr="00334F9E" w:rsidRDefault="00334F9E" w:rsidP="00334F9E">
      <w:pPr>
        <w:spacing w:after="0" w:line="240" w:lineRule="auto"/>
        <w:rPr>
          <w:rFonts w:ascii="Times New Roman" w:eastAsia="Times New Roman" w:hAnsi="Times New Roman" w:cs="Times New Roman"/>
          <w:kern w:val="0"/>
          <w:lang w:eastAsia="en-GB"/>
          <w14:ligatures w14:val="none"/>
        </w:rPr>
      </w:pPr>
    </w:p>
    <w:p w14:paraId="15757168" w14:textId="2B163D02" w:rsidR="00334F9E" w:rsidRDefault="00334F9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5D3A1" w14:textId="16A93FD9" w:rsidR="00390FFD" w:rsidRPr="00BA34D8" w:rsidRDefault="00390FFD" w:rsidP="00390FFD">
    <w:pPr>
      <w:pStyle w:val="Heading1"/>
      <w:jc w:val="center"/>
      <w:rPr>
        <w:b/>
        <w:bCs/>
      </w:rPr>
    </w:pPr>
    <w:r w:rsidRPr="00BA34D8">
      <w:rPr>
        <w:b/>
        <w:bCs/>
      </w:rPr>
      <w:t>The Impact of Co-Benefits</w:t>
    </w:r>
  </w:p>
  <w:p w14:paraId="43375B8A" w14:textId="77777777" w:rsidR="00390FFD" w:rsidRDefault="00390F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21"/>
    <w:rsid w:val="000D4219"/>
    <w:rsid w:val="000E0014"/>
    <w:rsid w:val="000E7380"/>
    <w:rsid w:val="000F3A07"/>
    <w:rsid w:val="00191D95"/>
    <w:rsid w:val="001A3F00"/>
    <w:rsid w:val="001F0E6C"/>
    <w:rsid w:val="0020629C"/>
    <w:rsid w:val="00230FD4"/>
    <w:rsid w:val="00250421"/>
    <w:rsid w:val="00307BA5"/>
    <w:rsid w:val="00334F9E"/>
    <w:rsid w:val="00360984"/>
    <w:rsid w:val="003648F7"/>
    <w:rsid w:val="003730C8"/>
    <w:rsid w:val="00380F23"/>
    <w:rsid w:val="00390FFD"/>
    <w:rsid w:val="003E560C"/>
    <w:rsid w:val="00471D43"/>
    <w:rsid w:val="004B7949"/>
    <w:rsid w:val="004C416E"/>
    <w:rsid w:val="004E50B0"/>
    <w:rsid w:val="004F6839"/>
    <w:rsid w:val="0050303A"/>
    <w:rsid w:val="005A4527"/>
    <w:rsid w:val="00651156"/>
    <w:rsid w:val="00654287"/>
    <w:rsid w:val="006759EE"/>
    <w:rsid w:val="00691D28"/>
    <w:rsid w:val="006B3579"/>
    <w:rsid w:val="006D47F6"/>
    <w:rsid w:val="0075288A"/>
    <w:rsid w:val="00797383"/>
    <w:rsid w:val="00837F08"/>
    <w:rsid w:val="008D269D"/>
    <w:rsid w:val="008D4F8B"/>
    <w:rsid w:val="009E209E"/>
    <w:rsid w:val="00A05030"/>
    <w:rsid w:val="00A33655"/>
    <w:rsid w:val="00A96D41"/>
    <w:rsid w:val="00AD127D"/>
    <w:rsid w:val="00B95F4F"/>
    <w:rsid w:val="00BA1870"/>
    <w:rsid w:val="00BA34D8"/>
    <w:rsid w:val="00BE5C3F"/>
    <w:rsid w:val="00BF4DEB"/>
    <w:rsid w:val="00C62ECA"/>
    <w:rsid w:val="00C749C5"/>
    <w:rsid w:val="00CB0305"/>
    <w:rsid w:val="00D3741E"/>
    <w:rsid w:val="00D70C83"/>
    <w:rsid w:val="00E5123E"/>
    <w:rsid w:val="00EB2A48"/>
    <w:rsid w:val="00EC0838"/>
    <w:rsid w:val="00F1535C"/>
    <w:rsid w:val="00F7589B"/>
    <w:rsid w:val="00F85638"/>
    <w:rsid w:val="00FA4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1138A"/>
  <w15:chartTrackingRefBased/>
  <w15:docId w15:val="{ACFB7ED4-B867-684D-B0CC-48ECF5C8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8A"/>
  </w:style>
  <w:style w:type="paragraph" w:styleId="Heading1">
    <w:name w:val="heading 1"/>
    <w:basedOn w:val="Normal"/>
    <w:next w:val="Normal"/>
    <w:link w:val="Heading1Char"/>
    <w:uiPriority w:val="9"/>
    <w:qFormat/>
    <w:rsid w:val="0075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88A"/>
    <w:rPr>
      <w:rFonts w:eastAsiaTheme="majorEastAsia" w:cstheme="majorBidi"/>
      <w:color w:val="272727" w:themeColor="text1" w:themeTint="D8"/>
    </w:rPr>
  </w:style>
  <w:style w:type="paragraph" w:styleId="Caption">
    <w:name w:val="caption"/>
    <w:basedOn w:val="Normal"/>
    <w:next w:val="Normal"/>
    <w:uiPriority w:val="35"/>
    <w:unhideWhenUsed/>
    <w:qFormat/>
    <w:rsid w:val="0075288A"/>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75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88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75288A"/>
    <w:pPr>
      <w:ind w:left="720"/>
      <w:contextualSpacing/>
    </w:pPr>
  </w:style>
  <w:style w:type="paragraph" w:styleId="Quote">
    <w:name w:val="Quote"/>
    <w:basedOn w:val="Normal"/>
    <w:next w:val="Normal"/>
    <w:link w:val="QuoteChar"/>
    <w:uiPriority w:val="29"/>
    <w:qFormat/>
    <w:rsid w:val="0075288A"/>
    <w:pPr>
      <w:spacing w:before="160"/>
      <w:jc w:val="center"/>
    </w:pPr>
    <w:rPr>
      <w:i/>
      <w:iCs/>
      <w:color w:val="404040" w:themeColor="text1" w:themeTint="BF"/>
    </w:rPr>
  </w:style>
  <w:style w:type="character" w:customStyle="1" w:styleId="QuoteChar">
    <w:name w:val="Quote Char"/>
    <w:basedOn w:val="DefaultParagraphFont"/>
    <w:link w:val="Quote"/>
    <w:uiPriority w:val="29"/>
    <w:rsid w:val="0075288A"/>
    <w:rPr>
      <w:i/>
      <w:iCs/>
      <w:color w:val="404040" w:themeColor="text1" w:themeTint="BF"/>
    </w:rPr>
  </w:style>
  <w:style w:type="paragraph" w:styleId="IntenseQuote">
    <w:name w:val="Intense Quote"/>
    <w:basedOn w:val="Normal"/>
    <w:next w:val="Normal"/>
    <w:link w:val="IntenseQuoteChar"/>
    <w:uiPriority w:val="30"/>
    <w:qFormat/>
    <w:rsid w:val="0075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88A"/>
    <w:rPr>
      <w:i/>
      <w:iCs/>
      <w:color w:val="0F4761" w:themeColor="accent1" w:themeShade="BF"/>
    </w:rPr>
  </w:style>
  <w:style w:type="character" w:styleId="IntenseEmphasis">
    <w:name w:val="Intense Emphasis"/>
    <w:basedOn w:val="DefaultParagraphFont"/>
    <w:uiPriority w:val="21"/>
    <w:qFormat/>
    <w:rsid w:val="0075288A"/>
    <w:rPr>
      <w:i/>
      <w:iCs/>
      <w:color w:val="0F4761" w:themeColor="accent1" w:themeShade="BF"/>
    </w:rPr>
  </w:style>
  <w:style w:type="character" w:styleId="IntenseReference">
    <w:name w:val="Intense Reference"/>
    <w:basedOn w:val="DefaultParagraphFont"/>
    <w:uiPriority w:val="32"/>
    <w:qFormat/>
    <w:rsid w:val="0075288A"/>
    <w:rPr>
      <w:b/>
      <w:bCs/>
      <w:smallCaps/>
      <w:color w:val="0F4761" w:themeColor="accent1" w:themeShade="BF"/>
      <w:spacing w:val="5"/>
    </w:rPr>
  </w:style>
  <w:style w:type="paragraph" w:styleId="TOCHeading">
    <w:name w:val="TOC Heading"/>
    <w:basedOn w:val="Heading1"/>
    <w:next w:val="Normal"/>
    <w:uiPriority w:val="39"/>
    <w:unhideWhenUsed/>
    <w:qFormat/>
    <w:rsid w:val="0075288A"/>
    <w:pPr>
      <w:spacing w:before="480" w:after="0" w:line="276" w:lineRule="auto"/>
      <w:outlineLvl w:val="9"/>
    </w:pPr>
    <w:rPr>
      <w:b/>
      <w:bCs/>
      <w:kern w:val="0"/>
      <w:sz w:val="28"/>
      <w:szCs w:val="28"/>
      <w:lang w:val="en-US"/>
      <w14:ligatures w14:val="none"/>
    </w:rPr>
  </w:style>
  <w:style w:type="paragraph" w:styleId="Header">
    <w:name w:val="header"/>
    <w:basedOn w:val="Normal"/>
    <w:link w:val="HeaderChar"/>
    <w:uiPriority w:val="99"/>
    <w:unhideWhenUsed/>
    <w:rsid w:val="00250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421"/>
  </w:style>
  <w:style w:type="paragraph" w:styleId="Footer">
    <w:name w:val="footer"/>
    <w:basedOn w:val="Normal"/>
    <w:link w:val="FooterChar"/>
    <w:uiPriority w:val="99"/>
    <w:unhideWhenUsed/>
    <w:rsid w:val="00250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421"/>
  </w:style>
  <w:style w:type="character" w:styleId="Hyperlink">
    <w:name w:val="Hyperlink"/>
    <w:basedOn w:val="DefaultParagraphFont"/>
    <w:uiPriority w:val="99"/>
    <w:unhideWhenUsed/>
    <w:rsid w:val="00FA4AAE"/>
    <w:rPr>
      <w:color w:val="467886" w:themeColor="hyperlink"/>
      <w:u w:val="single"/>
    </w:rPr>
  </w:style>
  <w:style w:type="paragraph" w:styleId="FootnoteText">
    <w:name w:val="footnote text"/>
    <w:basedOn w:val="Normal"/>
    <w:link w:val="FootnoteTextChar"/>
    <w:uiPriority w:val="99"/>
    <w:semiHidden/>
    <w:unhideWhenUsed/>
    <w:rsid w:val="00FA4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AAE"/>
    <w:rPr>
      <w:sz w:val="20"/>
      <w:szCs w:val="20"/>
    </w:rPr>
  </w:style>
  <w:style w:type="character" w:styleId="FootnoteReference">
    <w:name w:val="footnote reference"/>
    <w:basedOn w:val="DefaultParagraphFont"/>
    <w:uiPriority w:val="99"/>
    <w:semiHidden/>
    <w:unhideWhenUsed/>
    <w:rsid w:val="00FA4AAE"/>
    <w:rPr>
      <w:vertAlign w:val="superscript"/>
    </w:rPr>
  </w:style>
  <w:style w:type="paragraph" w:customStyle="1" w:styleId="c-bibliographic-informationcitation">
    <w:name w:val="c-bibliographic-information__citation"/>
    <w:basedOn w:val="Normal"/>
    <w:rsid w:val="00334F9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3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CA0C-C2F1-D44C-A6DA-5D92A152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Ruaidhri Higgins-Lavery</dc:creator>
  <cp:keywords/>
  <dc:description/>
  <cp:lastModifiedBy>Ruaidhri Higgins-Lavery</cp:lastModifiedBy>
  <cp:revision>41</cp:revision>
  <dcterms:created xsi:type="dcterms:W3CDTF">2025-07-02T08:45:00Z</dcterms:created>
  <dcterms:modified xsi:type="dcterms:W3CDTF">2025-07-03T10:10:00Z</dcterms:modified>
</cp:coreProperties>
</file>