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DWT 压缩词嵌入在 MCCNN 文本分类中的实验研究</w:t>
      </w:r>
    </w:p>
    <w:p>
      <w:pPr>
        <w:spacing w:after="1300"/>
        <w:jc w:val="center"/>
      </w:pPr>
      <w:r>
        <w:rPr>
          <w:rFonts w:ascii="Microsoft YaHei" w:hAnsi="Microsoft YaHei" w:eastAsia="Microsoft YaHei"/>
          <w:b w:val="0"/>
          <w:color w:val="000000"/>
          <w:sz w:val="28"/>
        </w:rPr>
        <w:t>SST-2 五随机种子复现与效率评估</w:t>
      </w:r>
    </w:p>
    <w:p>
      <w:pPr>
        <w:jc w:val="center"/>
      </w:pPr>
      <w:r>
        <w:rPr>
          <w:rFonts w:ascii="Microsoft YaHei" w:hAnsi="Microsoft YaHei" w:eastAsia="Microsoft YaHei"/>
          <w:b/>
          <w:color w:val="202020"/>
          <w:sz w:val="23"/>
        </w:rPr>
        <w:t>作者  Tszhei Hon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02020"/>
          <w:sz w:val="23"/>
        </w:rPr>
        <w:t>项目  dwt-textcnn-classification</w:t>
      </w:r>
    </w:p>
    <w:p>
      <w:pPr>
        <w:jc w:val="center"/>
      </w:pPr>
      <w:r>
        <w:rPr>
          <w:rFonts w:ascii="Microsoft YaHei" w:hAnsi="Microsoft YaHei" w:eastAsia="Microsoft YaHei"/>
          <w:b/>
          <w:color w:val="202020"/>
          <w:sz w:val="23"/>
        </w:rPr>
        <w:t>日期  2026-10-11</w:t>
      </w:r>
    </w:p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4E79"/>
          <w:sz w:val="22"/>
        </w:rPr>
        <w:t>专业技术报告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本项目独立实现普通多通道卷积神经网络 MCCNN，并研究将 300 维 Google News Word2Vec 词向量压缩至 150 维后，对 SST-2 情感分类性能与计算资源的影响。实验比较 Original、一级离散小波变换近似系数 DWT-cA、细节系数 DWT-cD 和 PCA 四种输入，严格共享数据划分、train-only 词表、网络结构、训练协议及五个随机种子。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五随机种子结果表明，Original 的测试准确率最高，为 81.68% ± 0.90%；PCA 在压缩方法中最好，为 81.33% ± 0.83%，仅低 0.35 个百分点；DWT-cD 和 DWT-cA 分别为 81.04% 和 80.65%。三种 150 维方法均将模型参数、嵌入缓存和 checkpoint 约减半，并将 CUDA 峰值分配显存降低 40.12%。</w:t>
      </w:r>
    </w:p>
    <w:p>
      <w:pPr>
        <w:jc w:val="both"/>
      </w:pPr>
      <w:r>
        <w:rPr>
          <w:rFonts w:ascii="Microsoft YaHei" w:hAnsi="Microsoft YaHei" w:eastAsia="Microsoft YaHei"/>
          <w:b/>
          <w:color w:val="202020"/>
          <w:sz w:val="21"/>
        </w:rPr>
        <w:t>结论是：</w:t>
      </w:r>
      <w:r>
        <w:rPr>
          <w:rFonts w:ascii="Microsoft YaHei" w:hAnsi="Microsoft YaHei" w:eastAsia="Microsoft YaHei"/>
          <w:color w:val="202020"/>
          <w:sz w:val="21"/>
        </w:rPr>
        <w:t>在当前固定协议下，压缩能够以很小的分类性能代价显著降低资源占用，其中 PCA 提供最佳综合平衡；DWT 成功保留了大部分性能，但没有显示出优于 PCA 或 Original 的证据。Original 平均准确率比参考论文报告的 88.1% 低 6.42 个百分点，该差距应结合论文未完整公开的训练与初始化细节理解。</w:t>
      </w:r>
    </w:p>
    <w:p>
      <w:r>
        <w:rPr>
          <w:rFonts w:ascii="Microsoft YaHei" w:hAnsi="Microsoft YaHei" w:eastAsia="Microsoft YaHei"/>
          <w:b/>
          <w:color w:val="1F4E79"/>
          <w:sz w:val="19"/>
        </w:rPr>
        <w:t>关键词：文本分类；多通道卷积神经网络；离散小波变换；词嵌入压缩；主成分分析；SST-2</w:t>
      </w:r>
    </w:p>
    <w:p>
      <w:pPr>
        <w:pStyle w:val="Heading1"/>
      </w:pPr>
      <w:r>
        <w:t>目录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1 研究背景与目标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2 数据与实验设计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3 方法与实现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4 正式实验结果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5 时间 内存与存储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6 讨论与限制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7 结论与建议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参考文献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202020"/>
          <w:sz w:val="21"/>
        </w:rPr>
        <w:t>附录 五随机种子结果</w:t>
      </w:r>
    </w:p>
    <w:p>
      <w:r>
        <w:br w:type="page"/>
      </w:r>
    </w:p>
    <w:p>
      <w:pPr>
        <w:pStyle w:val="Heading1"/>
      </w:pPr>
      <w:r>
        <w:t>1 研究背景与目标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卷积神经网络通过局部窗口提取 n-gram 特征，是传统神经文本分类的重要基线。Xiao 等人在 IJCAI 2018 提出的研究以普通 MCCNN 为基线，并进一步研究可变形卷积与池化。其 MCCNN 在 SST-2 上报告 88.1% 准确率。本项目只复现普通 MCCNN，不实现 TF-MCCNN 或 TF-DCNN，以便先建立清晰、可复现的压缩比较基线。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词嵌入的维度直接影响嵌入矩阵、卷积核参数、存储和推理开销。Salama 等人在 ACL Findings 2024 研究了使用离散小波变换压缩词与句子嵌入，指出一级 DWT 可将向量分解为低频近似系数 cA 与高频细节系数 cD。受该方法启发，本项目将每个 300 维 Word2Vec 向量视为一维信号，并分别保留 150 维 cA 或 cD，同时使用 PCA 作为同维度对照。</w:t>
      </w:r>
    </w:p>
    <w:p>
      <w:pPr>
        <w:pStyle w:val="Heading2"/>
      </w:pPr>
      <w:r>
        <w:t>1.1 研究问题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独立实现的普通 MCCNN 在固定 SST-2 设置下达到什么水平。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将 Word2Vec 从 300 维压缩到 150 维后，分类性能损失多大。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DWT-cA、DWT-cD 与 PCA 在相同维度下有何差异。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压缩能否降低参数量、存储、训练时间、推理延迟和显存。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131312"/>
            <wp:docPr id="1" name="Picture 1" descr="图 1  项目实验流程" title="图 1  项目实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图 1  项目实验流程</w:t>
      </w:r>
    </w:p>
    <w:p>
      <w:r>
        <w:br w:type="page"/>
      </w:r>
    </w:p>
    <w:p>
      <w:pPr>
        <w:pStyle w:val="Heading1"/>
      </w:pPr>
      <w:r>
        <w:t>2 数据与实验设计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数据来自 Stanford NLP 发布的 2013 年原始 trainDevTestTrees PTB 压缩包。每棵树只使用根节点标签与完整叶子序列，标签 0 和 1 映射为负面，3 和 4 映射为正面，中性标签 2 被移除。最终固定划分为 Train 6,920、Dev 872、Test 1,821，与参考 CNN 论文一致。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词表只从 Train 构建，包含 16,282 个普通 token，加上 &lt;pad&gt; 和 &lt;unk&gt; 后共 16,284 项。Dev 与 Test 中未在 Train 出现的 token 映射为 &lt;unk&gt;，避免使用评估数据拟合词表或压缩变换。Word2Vec 精确匹配 14,505 个普通 token，未匹配 token 使用由 seed 控制的 Uniform(-0.25, 0.25) 随机向量。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2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固定设置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数据源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Stanford 2013 SST PTB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划分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6,920 / 872 / 1,821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词表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Train-only, 16,284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Word2Vec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Google News 300d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随机种子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13, 21, 42, 87, 100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开发集用途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Checkpoint selection only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测试集用途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Final evaluation only</w:t>
            </w:r>
          </w:p>
        </w:tc>
      </w:tr>
    </w:tbl>
    <w:p>
      <w:pPr>
        <w:spacing w:after="20"/>
      </w:pPr>
    </w:p>
    <w:p>
      <w:pPr>
        <w:pStyle w:val="Heading2"/>
      </w:pPr>
      <w:r>
        <w:t>2.1 公平性约束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四种方法共享完全相同的数据划分和 token ID。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每个 seed 的压缩缓存来自该 seed 的同一 Original 矩阵。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网络结构与训练超参数一致，只有嵌入维度变化。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开发集选择 checkpoint，测试集不参与调参。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结论基于五 seed 均值和样本标准差，而非最佳 seed。</w:t>
      </w:r>
    </w:p>
    <w:p>
      <w:r>
        <w:br w:type="page"/>
      </w:r>
    </w:p>
    <w:p>
      <w:pPr>
        <w:pStyle w:val="Heading1"/>
      </w:pPr>
      <w:r>
        <w:t>3 方法与实现</w:t>
      </w:r>
    </w:p>
    <w:p>
      <w:pPr>
        <w:pStyle w:val="Heading2"/>
      </w:pPr>
      <w:r>
        <w:t>3.1 嵌入表示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00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1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Original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300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精确匹配的 Google News Word2Vec 保持 300 维；OOV 与 &lt;unk&gt; 使用 seed 控制的随机初始化。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DWT-cA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150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使用 PyWavelets、coif1、一级变换和 periodization 边界模式，仅保留 150 维近似系数。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DWT-cD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150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使用相同 DWT 设置，仅保留 150 维细节系数。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PCA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150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使用 scikit-learn 完整 SVD，不 whitening，只在 Train 中出现且成功匹配 Word2Vec 的 14,505 个 token 上拟合。</w:t>
            </w:r>
          </w:p>
        </w:tc>
      </w:tr>
    </w:tbl>
    <w:p>
      <w:pPr>
        <w:spacing w:after="20"/>
      </w:pPr>
    </w:p>
    <w:p>
      <w:pPr>
        <w:pStyle w:val="Heading2"/>
      </w:pPr>
      <w:r>
        <w:t>3.2 MCCNN 结构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模型包含两个相同维度且均可训练的嵌入通道：预训练通道由对应缓存初始化，随机通道直接在目标维度初始化。三组共享卷积核分别使用宽度 5、6、7，每组 100 个 filters。两个通道分别经过卷积、bias 和 ReLU 后求和，再执行 max-over-time pooling；三个池化向量拼接后通过 dropout 0.5 和全连接层完成二分类。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2" name="Picture 2" descr="图 2  MCCNN 双通道网络结构" title="图 2  MCCNN 双通道网络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图 2  MCCNN 双通道网络结构</w:t>
      </w:r>
    </w:p>
    <w:p>
      <w:pPr>
        <w:pStyle w:val="Heading2"/>
      </w:pPr>
      <w:r>
        <w:t>3.3 训练协议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33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Batch size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50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最大 epochs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30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优化器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Adadelta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Learning rate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1.0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rho / eps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0.95 / 1e-6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Early stopping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Dev Accuracy, patience 5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初始化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Truncated normal, std 0.1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确定性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PyTorch deterministic algorithms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 正式实验结果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表 4 汇总四种方法在五个固定 seed 上的 Test Accuracy 和 Macro-F1。Original 取得最高平均准确率 81.68%。PCA 仅低 0.35 个百分点，是性能保留最好的压缩方案。DWT-cD 比 DWT-cA 高 0.39 个百分点，但两种 DWT 均未超过 PCA。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1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93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52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Test Accuracy</w:t>
            </w:r>
          </w:p>
        </w:tc>
        <w:tc>
          <w:tcPr>
            <w:tcW w:type="dxa" w:w="252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Macro-F1</w:t>
            </w:r>
          </w:p>
        </w:tc>
        <w:tc>
          <w:tcPr>
            <w:tcW w:type="dxa" w:w="180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相对 Original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Original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300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81.68% ± 0.90%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81.66% ± 0.92%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DWT-cA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150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80.65% ± 1.29%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80.63% ± 1.31%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-1.03 pp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DWT-cD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150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81.04% ± 1.46%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81.01% ± 1.47%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-0.64 pp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PCA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150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81.33% ± 0.83%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81.25% ± 0.89%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-0.35 pp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3" name="Picture 3" descr="图 3  五 seed 分类性能 均值与样本标准差" title="图 3  五 seed 分类性能 均值与样本标准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图 3  五 seed 分类性能 均值与样本标准差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Original 的 81.68% 平均准确率低于参考论文的 88.1%，差值为 -6.42 个百分点。该结果不是通过挑选最佳 seed 得到，而是完整五 seed 均值。由于参考论文没有完整公开学习率、训练轮数、停止规则和部分初始化细节，本项目将差距作为复现限制报告，而不在观察测试结果后进行针对性调参。</w:t>
      </w:r>
    </w:p>
    <w:p>
      <w:r>
        <w:br w:type="page"/>
      </w:r>
    </w:p>
    <w:p>
      <w:pPr>
        <w:pStyle w:val="Heading1"/>
      </w:pPr>
      <w:r>
        <w:t>5 时间 内存与存储</w:t>
      </w:r>
    </w:p>
    <w:p>
      <w:pPr>
        <w:pStyle w:val="Heading2"/>
      </w:pPr>
      <w:r>
        <w:t>5.1 参数与文件规模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将嵌入从 300 维降至 150 维不仅使两个嵌入通道减半，也使 Conv1d 的输入通道数减半。三种压缩方法的总参数量为 5,156,102，相比 Original 的 10,311,302 减少 50.00%。嵌入缓存约减半至 9.77 MB，checkpoint 约减半至 20.63 MB。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14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预训练嵌入</w:t>
            </w:r>
          </w:p>
        </w:tc>
        <w:tc>
          <w:tcPr>
            <w:tcW w:type="dxa" w:w="14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随机嵌入</w:t>
            </w:r>
          </w:p>
        </w:tc>
        <w:tc>
          <w:tcPr>
            <w:tcW w:type="dxa" w:w="115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卷积</w:t>
            </w:r>
          </w:p>
        </w:tc>
        <w:tc>
          <w:tcPr>
            <w:tcW w:type="dxa" w:w="14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总参数</w:t>
            </w:r>
          </w:p>
        </w:tc>
        <w:tc>
          <w:tcPr>
            <w:tcW w:type="dxa" w:w="14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缓存</w:t>
            </w:r>
          </w:p>
        </w:tc>
        <w:tc>
          <w:tcPr>
            <w:tcW w:type="dxa" w:w="15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Checkpoint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Original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4,885,200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4,885,200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540,300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10,311,302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19.54 MB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41.25 MB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DWT-cA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2,442,600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2,442,600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270,300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5,156,102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9.77 MB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20.63 MB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DWT-cD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2,442,600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2,442,600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270,300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5,156,102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9.77 MB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20.63 MB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PCA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2,442,600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2,442,600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270,300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5,156,102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9.77 MB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4"/>
              </w:rPr>
              <w:t>20.63 MB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03600"/>
            <wp:docPr id="4" name="Picture 4" descr="图 4  模型总参数量" title="图 4  模型总参数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图 4  模型总参数量</w:t>
      </w:r>
    </w:p>
    <w:p>
      <w:pPr>
        <w:pStyle w:val="Heading2"/>
      </w:pPr>
      <w:r>
        <w:t>5.2 训练效率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平均总训练时间从 Original 的 8.76 秒降至 DWT-cA 的 7.22 秒、DWT-cD 的 7.11 秒和 PCA 的 6.38 秒。总训练时间受到 early stopping 完成 epoch 数影响，因此平均每 epoch 时间是更直接的计算成本指标：Original 为 0.778 秒，PCA 为 0.643 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03600"/>
            <wp:docPr id="5" name="Picture 5" descr="图 5  总训练时间 均值与样本标准差" title="图 5  总训练时间 均值与样本标准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图 5  总训练时间 均值与样本标准差</w:t>
      </w:r>
    </w:p>
    <w:p>
      <w:r>
        <w:br w:type="page"/>
      </w:r>
    </w:p>
    <w:p>
      <w:pPr>
        <w:spacing w:after="160"/>
      </w:pPr>
    </w:p>
    <w:p>
      <w:pPr>
        <w:pStyle w:val="Heading2"/>
      </w:pPr>
      <w:r>
        <w:t>5.3 推理与内存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推理使用测试集首个 50 样本 batch，执行 20 次预热和 100 次测量，CUDA 在计时前后同步。Original 平均 batch 延迟为 1.247 ms。压缩方法为 0.933–1.145 ms，但 DWT-cD 和 PCA 的跨 seed 波动较明显，因此结果支持 150 维总体更高效，不支持对三种压缩变换做强速度排名。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Original 的 CUDA 峰值分配为 60,389,888 bytes，压缩方法均为 36,159,488 bytes，减少 40.12%。CPU 进程 RSS 还包含 Python、PyTorch、CUDA 库和内存映射，因此未随模型缩小，不应被解释为纯模型内存。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80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每 epoch</w:t>
            </w:r>
          </w:p>
        </w:tc>
        <w:tc>
          <w:tcPr>
            <w:tcW w:type="dxa" w:w="201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Batch 延迟</w:t>
            </w:r>
          </w:p>
        </w:tc>
        <w:tc>
          <w:tcPr>
            <w:tcW w:type="dxa" w:w="208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吞吐量</w:t>
            </w:r>
          </w:p>
        </w:tc>
        <w:tc>
          <w:tcPr>
            <w:tcW w:type="dxa" w:w="201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CUDA 峰值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Original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0.778 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1.247 ms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40,177/s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57.59 MiB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DWT-cA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0.732 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0.933 ms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53,643/s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34.48 MiB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DWT-cD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0.674 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1.145 ms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45,224/s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34.48 MiB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PCA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0.643 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1.118 ms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45,732/s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34.48 MiB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6" name="Picture 6" descr="图 6  CUDA 峰值分配显存" title="图 6  CUDA 峰值分配显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da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图 6  CUDA 峰值分配显存</w:t>
      </w:r>
    </w:p>
    <w:p>
      <w:r>
        <w:br w:type="page"/>
      </w:r>
    </w:p>
    <w:p>
      <w:pPr>
        <w:pStyle w:val="Heading1"/>
      </w:pPr>
      <w:r>
        <w:t>6 讨论与限制</w:t>
      </w:r>
    </w:p>
    <w:p>
      <w:pPr>
        <w:pStyle w:val="Heading2"/>
      </w:pPr>
      <w:r>
        <w:t>6.1 性能与效率权衡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PCA 的平均准确率只比 Original 低 0.35 个百分点，同时获得约 50% 的参数与存储缩减，是本实验最稳健的综合选择。DWT-cD 比 DWT-cA 更好，说明高频变化中确实包含对当前分类任务有用的信息；但 DWT-cD 的跨 seed 标准差为 1.46%，高于 PCA 的 0.83%，稳定性较弱。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DWT 的主要优势是无需标签、无需拟合且可以逐向量独立处理。PCA 需要在训练 token 上拟合，但其投影针对当前词向量分布优化。当前结果说明这种数据自适应投影在 SST-2 MCCNN 上更有效。</w:t>
      </w:r>
    </w:p>
    <w:p>
      <w:pPr>
        <w:pStyle w:val="Heading2"/>
      </w:pPr>
      <w:r>
        <w:t>6.2 复现差距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参考论文的 88.1% 高于本项目 Original 均值。数据规模与词表数量已与论文对齐，但论文没有公开足以唯一重建训练过程的全部信息。本项目固定 Adadelta 学习率、初始化标准差、early stopping 和 train-only 词表，并完整记录这些假设。因此结果具备内部公平性与可追溯性，但不是对原论文实现的逐比特复刻。</w:t>
      </w:r>
    </w:p>
    <w:p>
      <w:pPr>
        <w:pStyle w:val="Heading2"/>
      </w:pPr>
      <w:r>
        <w:t>6.3 研究限制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只使用 SST-2，不能直接外推到其他数据集或任务。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只使用一级 coif1，没有搜索母小波或分解层级。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两个嵌入通道训练后会偏离初始压缩表示。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仅五个 seed，未进行更大规模显著性检验。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短 GPU benchmark 易受操作系统调度与功耗状态影响。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02020"/>
          <w:sz w:val="20"/>
        </w:rPr>
        <w:t>CPU RSS 是进程级采样值，不是隔离后的模型内存。</w:t>
      </w:r>
    </w:p>
    <w:p>
      <w:pPr>
        <w:pStyle w:val="Heading1"/>
      </w:pPr>
      <w:r>
        <w:t>7 结论与建议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本项目完成了从数据、词向量、压缩、MCCNN、五 seed 训练到统一效率测量的完整可复现实验链路。Original 的平均测试准确率最高；PCA 在准确率仅下降 0.35 个百分点的情况下，将模型与存储规模约减半，是当前最佳综合方案。DWT-cD 优于 DWT-cA，但没有超过 PCA。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后续工作应与当前正式结果分离并预先定义。优先建议开展训练协议敏感性实验以分析与论文 88.1% 的差距，其次测试不同母小波与分解层级。只有在基础结果稳定后，再考虑 TF-MCCNN、可训练小波或更多数据集。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color w:val="202020"/>
          <w:sz w:val="19"/>
        </w:rPr>
        <w:t>[1] Xiao, L., Zhang, H., Chen, W., Wang, Y., and Jin, Y. 2018. Transformable Convolutional Neural Network for Text Classification. Proceedings of IJCAI 2018, 4496–4503.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color w:val="202020"/>
          <w:sz w:val="19"/>
        </w:rPr>
        <w:t>[2] Salama, R. A., Youssef, A., and Diab, M. 2024. Semantic Word and Sentence Embeddings Compression using Discrete Wavelet Transform. Findings of ACL 2024, 15963–15977.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color w:val="202020"/>
          <w:sz w:val="19"/>
        </w:rPr>
        <w:t>[3] Socher, R., Perelygin, A., Wu, J., Chuang, J., Manning, C. D., Ng, A., and Potts, C. 2013. Recursive Deep Models for Semantic Compositionality Over a Sentiment Treebank. EMNLP 2013.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color w:val="202020"/>
          <w:sz w:val="19"/>
        </w:rPr>
        <w:t>[4] Mikolov, T., Chen, K., Corrado, G., and Dean, J. 2013. Efficient Estimation of Word Representations in Vector Space. ICLR Workshop.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color w:val="202020"/>
          <w:sz w:val="19"/>
        </w:rPr>
        <w:t>[5] Pedregosa, F. et al. 2011. Scikit-learn Machine Learning in Python. Journal of Machine Learning Research, 12, 2825–2830.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color w:val="202020"/>
          <w:sz w:val="19"/>
        </w:rPr>
        <w:t>[6] Lee, G. et al. PyWavelets A Python Package for Wavelet Analysis. Journal of Open Source Software.</w:t>
      </w:r>
    </w:p>
    <w:p>
      <w:pPr>
        <w:pStyle w:val="Heading1"/>
      </w:pPr>
      <w:r>
        <w:t>附录 五随机种子结果</w:t>
      </w:r>
    </w:p>
    <w:p>
      <w:pPr>
        <w:jc w:val="both"/>
      </w:pPr>
      <w:r>
        <w:rPr>
          <w:rFonts w:ascii="Microsoft YaHei" w:hAnsi="Microsoft YaHei" w:eastAsia="Microsoft YaHei"/>
          <w:color w:val="202020"/>
          <w:sz w:val="21"/>
        </w:rPr>
        <w:t>下表列出每种方法在五个正式 seed 上的测试准确率。均值与标准差以完整五次运行计算。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5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51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Seed 13</w:t>
            </w:r>
          </w:p>
        </w:tc>
        <w:tc>
          <w:tcPr>
            <w:tcW w:type="dxa" w:w="151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Seed 21</w:t>
            </w:r>
          </w:p>
        </w:tc>
        <w:tc>
          <w:tcPr>
            <w:tcW w:type="dxa" w:w="151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Seed 42</w:t>
            </w:r>
          </w:p>
        </w:tc>
        <w:tc>
          <w:tcPr>
            <w:tcW w:type="dxa" w:w="151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Seed 87</w:t>
            </w:r>
          </w:p>
        </w:tc>
        <w:tc>
          <w:tcPr>
            <w:tcW w:type="dxa" w:w="15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Seed 100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Original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82.21%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81.77%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82.70%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81.38%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80.34%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DWT-cA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81.71%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80.72%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81.66%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80.62%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78.53%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DWT-cD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82.81%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80.51%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81.16%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78.91%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81.82%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PCA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82.21%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81.16%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80.34%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80.78%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82.15%</w:t>
            </w:r>
          </w:p>
        </w:tc>
      </w:tr>
    </w:tbl>
    <w:p>
      <w:pPr>
        <w:spacing w:after="20"/>
      </w:pPr>
    </w:p>
    <w:p>
      <w:pPr>
        <w:pStyle w:val="Heading2"/>
      </w:pPr>
      <w:r>
        <w:t>复现入口</w:t>
      </w:r>
    </w:p>
    <w:p>
      <w:pPr>
        <w:spacing w:after="40"/>
        <w:ind w:left="432"/>
      </w:pPr>
      <w:r>
        <w:rPr>
          <w:rFonts w:ascii="Consolas" w:hAnsi="Consolas" w:eastAsia="Consolas"/>
          <w:b w:val="0"/>
          <w:color w:val="333333"/>
          <w:sz w:val="17"/>
        </w:rPr>
        <w:t>dwt-textcnn prepare-data</w:t>
      </w:r>
    </w:p>
    <w:p>
      <w:pPr>
        <w:spacing w:after="40"/>
        <w:ind w:left="432"/>
      </w:pPr>
      <w:r>
        <w:rPr>
          <w:rFonts w:ascii="Consolas" w:hAnsi="Consolas" w:eastAsia="Consolas"/>
          <w:b w:val="0"/>
          <w:color w:val="333333"/>
          <w:sz w:val="17"/>
        </w:rPr>
        <w:t>dwt-textcnn prepare-embeddings --config configs/&lt;method&gt;.yaml</w:t>
      </w:r>
    </w:p>
    <w:p>
      <w:pPr>
        <w:spacing w:after="40"/>
        <w:ind w:left="432"/>
      </w:pPr>
      <w:r>
        <w:rPr>
          <w:rFonts w:ascii="Consolas" w:hAnsi="Consolas" w:eastAsia="Consolas"/>
          <w:b w:val="0"/>
          <w:color w:val="333333"/>
          <w:sz w:val="17"/>
        </w:rPr>
        <w:t>dwt-textcnn train --config configs/&lt;method&gt;.yaml --seed &lt;seed&gt;</w:t>
      </w:r>
    </w:p>
    <w:p>
      <w:pPr>
        <w:spacing w:after="40"/>
        <w:ind w:left="432"/>
      </w:pPr>
      <w:r>
        <w:rPr>
          <w:rFonts w:ascii="Consolas" w:hAnsi="Consolas" w:eastAsia="Consolas"/>
          <w:b w:val="0"/>
          <w:color w:val="333333"/>
          <w:sz w:val="17"/>
        </w:rPr>
        <w:t>dwt-textcnn evaluate --run-dir &lt;run-dir&gt;</w:t>
      </w:r>
    </w:p>
    <w:p>
      <w:pPr>
        <w:spacing w:after="40"/>
        <w:ind w:left="432"/>
      </w:pPr>
      <w:r>
        <w:rPr>
          <w:rFonts w:ascii="Consolas" w:hAnsi="Consolas" w:eastAsia="Consolas"/>
          <w:b w:val="0"/>
          <w:color w:val="333333"/>
          <w:sz w:val="17"/>
        </w:rPr>
        <w:t>dwt-textcnn benchmark --run-dir &lt;run-dir&gt;</w:t>
      </w:r>
    </w:p>
    <w:p>
      <w:pPr>
        <w:spacing w:after="40"/>
        <w:ind w:left="432"/>
      </w:pPr>
      <w:r>
        <w:rPr>
          <w:rFonts w:ascii="Consolas" w:hAnsi="Consolas" w:eastAsia="Consolas"/>
          <w:b w:val="0"/>
          <w:color w:val="333333"/>
          <w:sz w:val="17"/>
        </w:rPr>
        <w:t>dwt-textcnn summarize --config configs/base.yaml --run-id formal-5seed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66666"/>
        <w:sz w:val="17"/>
      </w:rPr>
      <w:t>DWT MCCNN 文本分类项目报告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DWT 压缩词嵌入在 MCCNN 文本分类中的实验研究</dc:title>
  <dc:subject>SST-2 五随机种子复现与效率评估</dc:subject>
  <dc:creator>Tszhei Hon</dc:creator>
  <cp:keywords>MCCNN, DWT, PCA, Word2Vec, SST-2, embedding compression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