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Verificación de proyecto TechCamp</w:t>
      </w:r>
    </w:p>
    <w:p w:rsidR="00000000" w:rsidDel="00000000" w:rsidP="00000000" w:rsidRDefault="00000000" w:rsidRPr="00000000" w14:paraId="00000002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Revisión de diseño</w:t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Definición de negocio. Deben tener el enunciado del problema original.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Artefacto 1. Especificación del MVP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Incluye 1 proceso masivo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Incluye CRUD?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Incluye procesos transaccionales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Artefacto 2. Historias de usuario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Revisar estructura de la HU (yo como… requiero… para ….).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Deben cubrir el MVP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Criterios de aceptación</w:t>
      </w:r>
      <w:r w:rsidDel="00000000" w:rsidR="00000000" w:rsidRPr="00000000">
        <w:rPr>
          <w:sz w:val="20"/>
          <w:szCs w:val="20"/>
          <w:rtl w:val="0"/>
        </w:rPr>
        <w:t xml:space="preserve"> (?)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Evidencia del seguimiento a las historias de usuario en Jira.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Mockups. Prototipos de las interfaces gráficas de la aplicación.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arquitectura.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Gráfico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visualizan los componentes de la arquitectura a alto nivel y las tecnologías asociadas (Capa BD, Backend, FrontEnd)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Modelo de datos E-R</w:t>
      </w:r>
      <w:r w:rsidDel="00000000" w:rsidR="00000000" w:rsidRPr="00000000">
        <w:rPr>
          <w:sz w:val="20"/>
          <w:szCs w:val="2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Cumple la necesidad del sistema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Cumple la definición y muestra solamente entidades y relaciones con su cardinalidad.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muestra información de la BD física, como llaves foráneas y tablas de relación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Modelo de datos físico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Obtenido a partir del modelo E-R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Representa las relaciones con llaves foráneas y tablas de relación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tipos </w:t>
      </w:r>
      <w:r w:rsidDel="00000000" w:rsidR="00000000" w:rsidRPr="00000000">
        <w:rPr>
          <w:sz w:val="20"/>
          <w:szCs w:val="20"/>
          <w:rtl w:val="0"/>
        </w:rPr>
        <w:t xml:space="preserve">de los atributos</w:t>
      </w:r>
      <w:r w:rsidDel="00000000" w:rsidR="00000000" w:rsidRPr="00000000">
        <w:rPr>
          <w:sz w:val="20"/>
          <w:szCs w:val="20"/>
          <w:rtl w:val="0"/>
        </w:rPr>
        <w:t xml:space="preserve"> están claramente definidos.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*Claridad en la documentación de índices y referencias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*Índices establecidos según los requerimientos de consultas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secuencia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representan los procesos indicados en el MVP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Evidenciar la secuencia de llamados a servicios entre las diferentes capas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Las capas representadas corresponden a las presentadas en el diagrama de arquitectura.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Documentación de Interfaz de aplicación (API)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Deben mostrarse los servicios descritos en el diagrama de secuencia (capa API)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cada servicio mostrar datos de entrada, verbo, respuesta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Revisión de Código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debe verificar el cumplimiento del estándar de desarrollo: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Cumplimiento de la arquitectura técnica (DAO, BO, API).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Nombramiento objetos, métodos o variables.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Paquetes, clases o métodos documentados y con descripción breve y clara.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Estructura de la entrega corresponda a lo solicitado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Scripts del esquema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debe verificar la legibilidad del código: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Ortografía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nombres de las variables deben describir su uso.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comentarios dentro del código deben ser útiles.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deben verificar que se tuvo en cuenta el rendimiento: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Rendimiento de las consultas (Sentencias con Hints).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Uso correcto de peticiones a la base de datos.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Manejo adecuado de excepciones</w:t>
        <w:tab/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Uso correcto de la transaccionalidad</w:t>
      </w:r>
    </w:p>
    <w:p w:rsidR="00000000" w:rsidDel="00000000" w:rsidP="00000000" w:rsidRDefault="00000000" w:rsidRPr="00000000" w14:paraId="0000003C">
      <w:pPr>
        <w:widowControl w:val="0"/>
        <w:spacing w:line="276" w:lineRule="auto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deben verificar la lógica empleada: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Buen uso de estructuras (Records, tablas PL, Instancia, variables globales).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Buen uso de los condicionales.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Buen uso de los de Bucles 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Foreach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Paso correcto de parámetros entre métodos.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Implementación correcta de procesos masivos.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Diseño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 desarrollado corresponde al diseño.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Cumple con los diagramas de secuencia definidos en el diseño.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debe evidenciar las pruebas generales (video).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Documento de instalación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completitud BD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2"/>
        </w:numPr>
        <w:spacing w:line="276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Entrega de Scripts BD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Completitud API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Completitud UI/Front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Observaciones (resaltar / reforzar)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Otros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Uso de JPA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Uso de JPQL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Uso de JDBC con PLSQL</w:t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Proceso Masivo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Tiene opción para ejecución manual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el requerimiento lo indica, debe ejecutarse también automáticamente (programado)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 estar implementado en PLSQL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https://www.tecnologias-informacion.com/modelos-datos.html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