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722F37"/>
          <w:sz w:val="48"/>
          <w:szCs w:val="48"/>
        </w:rPr>
        <w:t xml:space="preserve">🍷 Wine QC Dashboard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Brief &amp; Continuation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Paste this document at the start of any new Claude conversation to restore full project context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applies pharmaceutical-style Quality Control (QC) frameworks to wine production data, framed from the perspective of a chemist transitioning into data analysis. The goal is to build a portfolio-worthy QC dashboard that demonstrates both technical data skills and domain chemistry knowledge.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Project Title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"What Does a Quality Wine Look Like, Chemically? A QC Chemist's Audit of 6,500 Wine Batches"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Three-Act Narrative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 1 — What does this data look like? (EDA + distributions)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 2 — Are these processes in control? (SPC + spec limits)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 3 — What separates good wine from bad, chemically? (Quality driver analysis + root cause)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Key Framing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is framed as a QC audit — not a prediction exercise. No machine learning is used. All analysis uses pandas, matplotlib, seaborn, plotly, and basic statistics. The chemistry background is the differentiator — spec limits are justified using OIV and EU wine regulations, not arbitrary values.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2.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UCI Machine Learning Repository — Wine Quality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Cortez et al. (2009). Wine Quality. UCI ML Repository.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https://archive.ics.uci.edu/dataset/186/wine+quality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wine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wine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4,898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6,497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(11 parameters + quality score)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Engineered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wine_type, quality_tier, qc_status, SO2_binding_ratio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Separator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Semicolon (;) — not comma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confirmed in 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Red: ~240 (15%), White: ~937 (19%) — retained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11 Physicochemical Parameters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fixed acidity, volatile acidity, citric acid, residual sugar, chlorides, free sulfur dioxide, total sulfur dioxide, density, pH, sulphates, alcohol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Engineered Columns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quality_tier: Low (≤5) / Medium (6–7) / High (≥8)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qc_status: Pass (≥6) / Fail (&lt;6)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SO2_binding_ratio: free sulfur dioxide / total sulfur dioxide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3. Styling &amp; Color Scheme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Apply these consistently to every chart throughout the project: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wine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wine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palegoldenrod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#E8E8E8 (paper_bgcolor AND plot_bgcolor)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Plot area 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(plot_bgcolor for inner area)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correlation bars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Positive correlation bars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Pass/good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Warning/marginal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Fail/critical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crimson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OOS In-Spec boxes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steelblue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OOS Out-of-Spec markers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with x symbol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limit 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dashed (UCL/LCL)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 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solid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 limit lines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dotted (USL/LSL)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Sensory threshold 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dashdot (volatile acidity only)</w:t>
            </w:r>
          </w:p>
        </w:tc>
      </w:tr>
    </w:tbl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4. Spec Limits &amp; Regulatory Sources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spec limits are sourced from OIV standards and EU wine regulations — NOT pharmaceutical standards. The food industry Cpk threshold of ≥1.0 (not ≥1.33) is used throughout.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acidity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OIV Annex C / US Federal CFR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Davis / WineMakerMag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sulphates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quality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Regulation 1308/2013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sulfur dioxide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OIV Annex 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chlorides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quality range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Cpk Thresholds — Food Industry Standard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Cpk ≥ 1.0 = Capable (green)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Cpk 0.67–1.0 = Marginal (orange)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Cpk &lt; 0.67 = Incapable (red)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Cpk Calculation Method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Uses Average Moving Range method (ASTM/ISC standard for individual measurements). d2 constant = 1.128 for subgroup size n=2. This is the standards-correct approach — NOT simple std().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sigma = Average Moving Range / 1.128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5. Notebook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notebooks live in the notebooks/ folder and read from data/processed/wine_combined.csv.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01_data_prep.ipynb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Loads red and white CSVs separately (sep=';')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Tags wine_type, creates quality_tier, qc_status, SO2_binding_ratio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Saves wine_combined.csv to data/processed/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shape: (6497, 15), zero nulls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02_eda.ipynb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1: Imports + load data + params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2: Quality score distribution histogram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3: QC Pass/Fail sunburst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4: Box plots — all 11 parameters by wine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5: Skipped (violin plots deemed unnecessary)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6: Correlation heatmap — saved to assets/heatmap.png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7: Quality driver correlation bar chart — saved to assets/quality_drivers.png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8: Scatter plots — top 3 drivers per wine type (uses statsmodels for trendline)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9: SO2 binding ratio by quality 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10: Low vs High quality chemical profile grouped bar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11: Parameter status summary table (traffic light)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12: Radar chart — chemical fingerprint red vs white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03_spc_analysis.ipynb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1: Imports + load + spec_limits dictionary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2: I-MR control charts with THREE-ZONE system for volatile acidity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3: Cpk calculation (moving range method) + bar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4: OOS frequency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5: Phase 3 summary table — saved to data/processed/spc_summary.csv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04_quality_drivers.ipynb —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1: Imports + load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2: Quality impact of OOS failures (impact_df)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3: Quality score distribution by OOS status (box plots)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4: Root cause analysis summary table (merges spc_summary.csv + impact_df)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6. Key Analytical Findings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confirmed findings from the completed analysis — use these in dashboard annotations and Medium article: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Finding 1 — Free SO2 is the Critical Process Failure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Free SO2 is incapable in BOTH wine types (Cpk: Red 0.234, White 0.591). Red wine has 33.1% OOS — one in three batches inadequately preserved. However, OOS red wine samples show NO quality penalty (+0.056 delta), proving SO2 is a preservation compliance risk, not a sensory quality driver in red wine.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Finding 2 — Alcohol is the Highest Combined Risk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Alcohol failures carry the largest quality penalties: Red -1.137, White -1.479. White wine alcohol is rated critically incapable (Cpk 0.665). Incomplete fermentation is the root cause — yeast health issue.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Finding 3 — White Wine is Systematically Less Capable than Red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White wine scored marginal or incapable in 4 out of 6 parameters vs red wine's 2. White wine alcohol achieved 0.0% OOC (most controlled parameter) but lowest Cpk. Greater chemical complexity and higher sugar content drive this pattern.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Finding 4 — Hidden Risk in Capable Parameters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Chlorides in white wine: Cpk 1.112 (capable) but quality delta -0.704 (high risk). SPC capability alone does not capture quality impact. White wine's lack of tannins makes saltiness more detectable.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Finding 5 — Volatile Acidity Confirmed as QC Villain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Red wine volatile acidity OOS samples score -1.139 lower. Three-zone system implemented on control chart: Ideal (0.08-0.7), Warning (0.7-1.2), Out of Spec (&gt;1.2). Purple dashed line at 0.7 g/L marks sensory detection threshold.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Finding 6 — Henderson-Hasselbalch Confirmed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Fixed acidity vs pH correlation: -0.68 in red wine. Chemically expected — more acid in solution means lower pH. Used as a data quality validation check in the project.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7. Chemistry Signature Moves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elements that distinguish this as a chemist's project: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SO2 Binding Ratio column: free SO2 / total SO2 — measures active preservation efficiency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Three-zone volatile acidity chart: regulatory, sensory, and ideal zones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Henderson-Hasselbalch reference in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OIV/EU spec limits with proper citations (not arbitrary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Food industry Cpk thresholds (not pharmaceutical grade)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Root cause annotations using wine chemistry terminology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Acetic acid bacteria framing for volatile acidity failures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8. Dashboard Pages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dashboard will be built in Phase 5 using Streamlit (for GitHub) and Tableau (for CV/Medium). Five pages: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1 — Executive QC Summary: KPI cards, quality distribution, pass/fail chart, parameter status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2 — Parameter Profiles: Box plots, correlation heatmap, parameter deep dive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3 — SPC Analysis: Control charts, Cpk bar chart, OOS frequency chart, Phase 3 summary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4 — Quality Drivers: Correlation bar chart, scatter plots, low vs high profile, root cause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 5 — Red vs White: Radar chart, SO2 binding ratio, side-by-side Cpk comparison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9. Tools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+ VS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 (pythoncore-3.14-64)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C:\Users\USER\AppData\Local\Python\pythoncore-3.14-64\python.exe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matplotlib, seaborn, plotly, statsmodels, streamlit, kaleido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—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(app.py in dashboard/ folder)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— CV/Medium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wine-qc-dashboard</w:t>
            </w:r>
          </w:p>
        </w:tc>
      </w:tr>
    </w:tbl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10. Folder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wine-qc-dashboard/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data/raw/ — winequality-red.csv, winequality-white.csv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data/processed/ — wine_combined.csv, spc_summary.csv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notebooks/ — 01_data_prep.ipynb, 02_eda.ipynb, 03_spc_analysis.ipynb, 04_quality_drivers.ipynb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dashboard/ — app.py (Streamlit)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assets/ — heatmap.png, quality_drivers.png, quality_oos_boxplots.png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requirements.txt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11. Medium Article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Title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"I Ran a Pharma-Style QC Audit on 6,500 Bottles of Wine — Here's What the Chemistry Revealed"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"Control Charts, Cpk, and Cabernet: A Chemist's Approach to Wine Quality Data"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"What Wine Chemistry Taught Me About Statistical Process Control"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Opening Paragraph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"In a QC lab, you don't ask 'is this product good?' You ask 'is this process in control, and are these parameters within spec?' I applied that same framework to wine."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Key Citations for Article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OIV Annex C: https://www.oiv.int/standards/compendium-of-international-methods-of-wine-and-must-analysis/annex-c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 Regulation 606/2009: https://eur-lex.europa.eu/legal-content/EN/TXT/?uri=CELEX:32009R0606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EU Regulation 1308/2013: https://eur-lex.europa.eu/legal-content/EN/TXT/?uri=CELEX:32013R1308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Penn State Extension — Volatile Acidity: https://extension.psu.edu/volatile-acidity-in-wine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Citation: Cortez et al. (2009). Wine Quality. UCI ML Repository. https://archive.ics.uci.edu/dataset/186/wine+quality</w:t>
      </w:r>
    </w:p>
    <w:p>
      <w:pPr>
        <w:pBdr>
          <w:bottom w:val="single" w:color="722F37" w:sz="6" w:space="1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722F37"/>
          <w:sz w:val="32"/>
          <w:szCs w:val="32"/>
        </w:rPr>
        <w:t xml:space="preserve">12. Next Steps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work remains to be completed: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Immediate — Polish Phases 1-4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all charts across 02_eda.ipynb, 03_spc_analysis.ipynb, 04_quality_drivers.ipynb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consistent styling (crimson/palegoldenrod/#E8E8E8) across all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chemistry annotations to key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all final charts to assets/ folder for Tableau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5 — Streamlit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app.py with 5 tabbed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sidebar filters for wine type and quality 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to Streamlit Community Cloud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5B — Tableau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Import wine_combined.csv and all chart PNGs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Recreate 5 dashboard pages in Tableau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Publish to Tableau Public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Phase 6 — Publishing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README.md with project framing, dataset citation, and setup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Medium article using findings from all four phases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to GitHub with clean commit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on LinkedIn with chemistry-first framing</w:t>
      </w:r>
    </w:p>
    <w:p>
      <w:pPr>
        <w:pBdr>
          <w:bottom w:val="single" w:color="722F37" w:sz="6" w:space="1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Wine QC Dashboard — Project Brief | Generated by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2026-03-07T16:23:26.799Z</dcterms:created>
  <dcterms:modified xsi:type="dcterms:W3CDTF">2026-03-07T16:23:26.800Z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