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2D7E2" w14:textId="77777777" w:rsidR="0054490C" w:rsidRPr="00511F5D" w:rsidRDefault="00000000">
      <w:pPr>
        <w:spacing w:after="40"/>
        <w:jc w:val="center"/>
        <w:rPr>
          <w:rFonts w:ascii="맑은 고딕" w:eastAsia="맑은 고딕" w:hAnsi="맑은 고딕"/>
          <w:lang w:eastAsia="ko-KR"/>
        </w:rPr>
      </w:pPr>
      <w:proofErr w:type="spellStart"/>
      <w:r w:rsidRPr="00511F5D">
        <w:rPr>
          <w:rFonts w:ascii="맑은 고딕" w:eastAsia="맑은 고딕" w:hAnsi="맑은 고딕" w:cs="Noto Sans CJK KR"/>
          <w:b/>
          <w:sz w:val="31"/>
          <w:lang w:eastAsia="ko-KR"/>
        </w:rPr>
        <w:t>ConvNeXt</w:t>
      </w:r>
      <w:proofErr w:type="spellEnd"/>
      <w:r w:rsidRPr="00511F5D">
        <w:rPr>
          <w:rFonts w:ascii="맑은 고딕" w:eastAsia="맑은 고딕" w:hAnsi="맑은 고딕" w:cs="Noto Sans CJK KR"/>
          <w:b/>
          <w:sz w:val="31"/>
          <w:lang w:eastAsia="ko-KR"/>
        </w:rPr>
        <w:t xml:space="preserve"> 기반 측두골 CT 슬라이스 다중 레이블 분류</w:t>
      </w:r>
    </w:p>
    <w:p w14:paraId="2170E24E" w14:textId="77777777" w:rsidR="0054490C" w:rsidRPr="00511F5D" w:rsidRDefault="00000000">
      <w:pPr>
        <w:spacing w:after="40"/>
        <w:jc w:val="center"/>
        <w:rPr>
          <w:rFonts w:ascii="맑은 고딕" w:eastAsia="맑은 고딕" w:hAnsi="맑은 고딕"/>
        </w:rPr>
      </w:pPr>
      <w:r w:rsidRPr="00511F5D">
        <w:rPr>
          <w:rFonts w:ascii="맑은 고딕" w:eastAsia="맑은 고딕" w:hAnsi="맑은 고딕" w:cs="Noto Serif CJK KR"/>
          <w:i/>
          <w:sz w:val="19"/>
        </w:rPr>
        <w:t>Multi-label Classification of Temporal Bone CT Slices Using ConvNeXt</w:t>
      </w:r>
    </w:p>
    <w:p w14:paraId="02A67EB7" w14:textId="4D8EB426" w:rsidR="0054490C" w:rsidRPr="00511F5D" w:rsidRDefault="00000000">
      <w:pPr>
        <w:spacing w:after="100"/>
        <w:jc w:val="center"/>
        <w:rPr>
          <w:rFonts w:ascii="맑은 고딕" w:eastAsia="맑은 고딕" w:hAnsi="맑은 고딕"/>
          <w:lang w:eastAsia="ko-KR"/>
        </w:rPr>
      </w:pPr>
      <w:r w:rsidRPr="00511F5D">
        <w:rPr>
          <w:rFonts w:ascii="맑은 고딕" w:eastAsia="맑은 고딕" w:hAnsi="맑은 고딕" w:cs="Noto Serif CJK KR"/>
          <w:sz w:val="17"/>
          <w:lang w:eastAsia="ko-KR"/>
        </w:rPr>
        <w:t>26-1 딥러닝</w:t>
      </w:r>
      <w:r w:rsidR="00511F5D">
        <w:rPr>
          <w:rFonts w:ascii="맑은 고딕" w:eastAsia="맑은 고딕" w:hAnsi="맑은 고딕" w:cs="Noto Serif CJK KR" w:hint="eastAsia"/>
          <w:sz w:val="17"/>
          <w:lang w:eastAsia="ko-KR"/>
        </w:rPr>
        <w:t xml:space="preserve"> </w:t>
      </w:r>
      <w:r w:rsidRPr="00511F5D">
        <w:rPr>
          <w:rFonts w:ascii="맑은 고딕" w:eastAsia="맑은 고딕" w:hAnsi="맑은 고딕" w:cs="Noto Serif CJK KR"/>
          <w:sz w:val="17"/>
          <w:lang w:eastAsia="ko-KR"/>
        </w:rPr>
        <w:t xml:space="preserve">: 중이염 예측  |   </w:t>
      </w:r>
      <w:r w:rsidR="00511F5D">
        <w:rPr>
          <w:rFonts w:ascii="맑은 고딕" w:eastAsia="맑은 고딕" w:hAnsi="맑은 고딕" w:cs="Noto Serif CJK KR" w:hint="eastAsia"/>
          <w:sz w:val="17"/>
          <w:lang w:eastAsia="ko-KR"/>
        </w:rPr>
        <w:t/>
      </w:r>
      <w:r w:rsidRPr="00511F5D">
        <w:rPr>
          <w:rFonts w:ascii="맑은 고딕" w:eastAsia="맑은 고딕" w:hAnsi="맑은 고딕" w:cs="Noto Serif CJK KR"/>
          <w:sz w:val="17"/>
          <w:lang w:eastAsia="ko-KR"/>
        </w:rPr>
        <w:t xml:space="preserve"> </w:t>
      </w:r>
      <w:r w:rsidR="00511F5D">
        <w:rPr>
          <w:rFonts w:ascii="맑은 고딕" w:eastAsia="맑은 고딕" w:hAnsi="맑은 고딕" w:cs="Noto Serif CJK KR" w:hint="eastAsia"/>
          <w:sz w:val="17"/>
          <w:lang w:eastAsia="ko-KR"/>
        </w:rPr>
        <w:t>| 이름 : 이윤범</w:t>
      </w:r>
      <w:r w:rsidRPr="00511F5D">
        <w:rPr>
          <w:rFonts w:ascii="맑은 고딕" w:eastAsia="맑은 고딕" w:hAnsi="맑은 고딕" w:cs="Noto Serif CJK KR"/>
          <w:sz w:val="17"/>
          <w:lang w:eastAsia="ko-KR"/>
        </w:rPr>
        <w:t xml:space="preserve"> |  2026.06.10</w:t>
      </w:r>
    </w:p>
    <w:p w14:paraId="4857E4AF" w14:textId="77777777" w:rsidR="0054490C" w:rsidRPr="00511F5D" w:rsidRDefault="00000000">
      <w:pPr>
        <w:spacing w:before="40" w:after="60" w:line="252" w:lineRule="auto"/>
        <w:rPr>
          <w:rFonts w:ascii="맑은 고딕" w:eastAsia="맑은 고딕" w:hAnsi="맑은 고딕"/>
          <w:lang w:eastAsia="ko-KR"/>
        </w:rPr>
      </w:pPr>
      <w:proofErr w:type="gramStart"/>
      <w:r w:rsidRPr="00511F5D">
        <w:rPr>
          <w:rFonts w:ascii="맑은 고딕" w:eastAsia="맑은 고딕" w:hAnsi="맑은 고딕" w:cs="Noto Sans CJK KR"/>
          <w:b/>
          <w:lang w:eastAsia="ko-KR"/>
        </w:rPr>
        <w:t xml:space="preserve">초록  </w:t>
      </w:r>
      <w:r w:rsidRPr="00511F5D">
        <w:rPr>
          <w:rFonts w:ascii="맑은 고딕" w:eastAsia="맑은 고딕" w:hAnsi="맑은 고딕" w:cs="Noto Serif CJK KR"/>
          <w:sz w:val="17"/>
          <w:lang w:eastAsia="ko-KR"/>
        </w:rPr>
        <w:t>본</w:t>
      </w:r>
      <w:proofErr w:type="gramEnd"/>
      <w:r w:rsidRPr="00511F5D">
        <w:rPr>
          <w:rFonts w:ascii="맑은 고딕" w:eastAsia="맑은 고딕" w:hAnsi="맑은 고딕" w:cs="Noto Serif CJK KR"/>
          <w:sz w:val="17"/>
          <w:lang w:eastAsia="ko-KR"/>
        </w:rPr>
        <w:t xml:space="preserve"> 보고서는 측두골 CT PNG 슬라이스에서 우측·좌측 측두골 영역 및 중이염 여부를 동시에 예측하는 4출력 다중 레이블 분류 모델을 제안한다. 모델은 ImageNet-1K 사전 학습 </w:t>
      </w:r>
      <w:proofErr w:type="spellStart"/>
      <w:r w:rsidRPr="00511F5D">
        <w:rPr>
          <w:rFonts w:ascii="맑은 고딕" w:eastAsia="맑은 고딕" w:hAnsi="맑은 고딕" w:cs="Noto Serif CJK KR"/>
          <w:sz w:val="17"/>
          <w:lang w:eastAsia="ko-KR"/>
        </w:rPr>
        <w:t>ConvNeXt</w:t>
      </w:r>
      <w:proofErr w:type="spellEnd"/>
      <w:r w:rsidRPr="00511F5D">
        <w:rPr>
          <w:rFonts w:ascii="맑은 고딕" w:eastAsia="맑은 고딕" w:hAnsi="맑은 고딕" w:cs="Noto Serif CJK KR"/>
          <w:sz w:val="17"/>
          <w:lang w:eastAsia="ko-KR"/>
        </w:rPr>
        <w:t xml:space="preserve">-Tiny를 기반으로 하며, 최종 분류기를 Dropout과 4차원 선형층으로 교체하였다. 학습에는 환자 단위 분리, 약한 affine augmentation, 클래스별 </w:t>
      </w:r>
      <w:proofErr w:type="spellStart"/>
      <w:r w:rsidRPr="00511F5D">
        <w:rPr>
          <w:rFonts w:ascii="맑은 고딕" w:eastAsia="맑은 고딕" w:hAnsi="맑은 고딕" w:cs="Noto Serif CJK KR"/>
          <w:sz w:val="17"/>
          <w:lang w:eastAsia="ko-KR"/>
        </w:rPr>
        <w:t>pos_weight</w:t>
      </w:r>
      <w:proofErr w:type="spellEnd"/>
      <w:r w:rsidRPr="00511F5D">
        <w:rPr>
          <w:rFonts w:ascii="맑은 고딕" w:eastAsia="맑은 고딕" w:hAnsi="맑은 고딕" w:cs="Noto Serif CJK KR"/>
          <w:sz w:val="17"/>
          <w:lang w:eastAsia="ko-KR"/>
        </w:rPr>
        <w:t xml:space="preserve">를 적용한 </w:t>
      </w:r>
      <w:proofErr w:type="spellStart"/>
      <w:r w:rsidRPr="00511F5D">
        <w:rPr>
          <w:rFonts w:ascii="맑은 고딕" w:eastAsia="맑은 고딕" w:hAnsi="맑은 고딕" w:cs="Noto Serif CJK KR"/>
          <w:sz w:val="17"/>
          <w:lang w:eastAsia="ko-KR"/>
        </w:rPr>
        <w:t>BCEWithLogitsLoss</w:t>
      </w:r>
      <w:proofErr w:type="spellEnd"/>
      <w:r w:rsidRPr="00511F5D">
        <w:rPr>
          <w:rFonts w:ascii="맑은 고딕" w:eastAsia="맑은 고딕" w:hAnsi="맑은 고딕" w:cs="Noto Serif CJK KR"/>
          <w:sz w:val="17"/>
          <w:lang w:eastAsia="ko-KR"/>
        </w:rPr>
        <w:t xml:space="preserve">, </w:t>
      </w:r>
      <w:proofErr w:type="spellStart"/>
      <w:r w:rsidRPr="00511F5D">
        <w:rPr>
          <w:rFonts w:ascii="맑은 고딕" w:eastAsia="맑은 고딕" w:hAnsi="맑은 고딕" w:cs="Noto Serif CJK KR"/>
          <w:sz w:val="17"/>
          <w:lang w:eastAsia="ko-KR"/>
        </w:rPr>
        <w:t>AdamW</w:t>
      </w:r>
      <w:proofErr w:type="spellEnd"/>
      <w:r w:rsidRPr="00511F5D">
        <w:rPr>
          <w:rFonts w:ascii="맑은 고딕" w:eastAsia="맑은 고딕" w:hAnsi="맑은 고딕" w:cs="Noto Serif CJK KR"/>
          <w:sz w:val="17"/>
          <w:lang w:eastAsia="ko-KR"/>
        </w:rPr>
        <w:t xml:space="preserve"> optimizer와 조기 종료를 사용하였다. 추론 단계에서는 클래스별 </w:t>
      </w:r>
      <w:proofErr w:type="spellStart"/>
      <w:r w:rsidRPr="00511F5D">
        <w:rPr>
          <w:rFonts w:ascii="맑은 고딕" w:eastAsia="맑은 고딕" w:hAnsi="맑은 고딕" w:cs="Noto Serif CJK KR"/>
          <w:sz w:val="17"/>
          <w:lang w:eastAsia="ko-KR"/>
        </w:rPr>
        <w:t>임계값과</w:t>
      </w:r>
      <w:proofErr w:type="spellEnd"/>
      <w:r w:rsidRPr="00511F5D">
        <w:rPr>
          <w:rFonts w:ascii="맑은 고딕" w:eastAsia="맑은 고딕" w:hAnsi="맑은 고딕" w:cs="Noto Serif CJK KR"/>
          <w:sz w:val="17"/>
          <w:lang w:eastAsia="ko-KR"/>
        </w:rPr>
        <w:t xml:space="preserve"> 슬라이스 연속성 후처리를 적용하였다. 검증 결과 3,320개 유효 슬라이스에서 Accuracy 88.86%, Macro F1-score 0.8848을 얻었으나, 우측 중이염 클래스의 recall이 0.1186으로 낮아 불균형 데이터에서 클래스별 평가가 필요함을 확인하였다.</w:t>
      </w:r>
    </w:p>
    <w:p w14:paraId="6EECDBE0" w14:textId="77777777" w:rsidR="0054490C" w:rsidRPr="00511F5D" w:rsidRDefault="00000000">
      <w:pPr>
        <w:spacing w:after="100"/>
        <w:rPr>
          <w:rFonts w:ascii="맑은 고딕" w:eastAsia="맑은 고딕" w:hAnsi="맑은 고딕"/>
          <w:lang w:eastAsia="ko-KR"/>
        </w:rPr>
      </w:pPr>
      <w:proofErr w:type="spellStart"/>
      <w:r w:rsidRPr="00511F5D">
        <w:rPr>
          <w:rFonts w:ascii="맑은 고딕" w:eastAsia="맑은 고딕" w:hAnsi="맑은 고딕" w:cs="Noto Sans CJK KR"/>
          <w:b/>
          <w:sz w:val="17"/>
          <w:lang w:eastAsia="ko-KR"/>
        </w:rPr>
        <w:t>주요어</w:t>
      </w:r>
      <w:proofErr w:type="spellEnd"/>
      <w:r w:rsidRPr="00511F5D">
        <w:rPr>
          <w:rFonts w:ascii="맑은 고딕" w:eastAsia="맑은 고딕" w:hAnsi="맑은 고딕" w:cs="Noto Sans CJK KR"/>
          <w:b/>
          <w:sz w:val="17"/>
          <w:lang w:eastAsia="ko-KR"/>
        </w:rPr>
        <w:t xml:space="preserve">: </w:t>
      </w:r>
      <w:r w:rsidRPr="00511F5D">
        <w:rPr>
          <w:rFonts w:ascii="맑은 고딕" w:eastAsia="맑은 고딕" w:hAnsi="맑은 고딕" w:cs="Noto Serif CJK KR"/>
          <w:sz w:val="17"/>
          <w:lang w:eastAsia="ko-KR"/>
        </w:rPr>
        <w:t xml:space="preserve">중이염, 측두골 CT, 다중 레이블 분류, </w:t>
      </w:r>
      <w:proofErr w:type="spellStart"/>
      <w:r w:rsidRPr="00511F5D">
        <w:rPr>
          <w:rFonts w:ascii="맑은 고딕" w:eastAsia="맑은 고딕" w:hAnsi="맑은 고딕" w:cs="Noto Serif CJK KR"/>
          <w:sz w:val="17"/>
          <w:lang w:eastAsia="ko-KR"/>
        </w:rPr>
        <w:t>ConvNeXt</w:t>
      </w:r>
      <w:proofErr w:type="spellEnd"/>
      <w:r w:rsidRPr="00511F5D">
        <w:rPr>
          <w:rFonts w:ascii="맑은 고딕" w:eastAsia="맑은 고딕" w:hAnsi="맑은 고딕" w:cs="Noto Serif CJK KR"/>
          <w:sz w:val="17"/>
          <w:lang w:eastAsia="ko-KR"/>
        </w:rPr>
        <w:t>, 클래스 불균형</w:t>
      </w:r>
    </w:p>
    <w:p w14:paraId="0FBC0A1A" w14:textId="77777777" w:rsidR="0054490C" w:rsidRPr="00511F5D" w:rsidRDefault="00000000">
      <w:pPr>
        <w:pStyle w:val="1"/>
        <w:spacing w:before="160" w:after="40"/>
        <w:rPr>
          <w:rFonts w:ascii="맑은 고딕" w:eastAsia="맑은 고딕" w:hAnsi="맑은 고딕"/>
          <w:lang w:eastAsia="ko-KR"/>
        </w:rPr>
      </w:pPr>
      <w:r w:rsidRPr="00511F5D">
        <w:rPr>
          <w:rFonts w:ascii="맑은 고딕" w:eastAsia="맑은 고딕" w:hAnsi="맑은 고딕" w:cs="Noto Sans CJK KR"/>
          <w:sz w:val="24"/>
          <w:lang w:eastAsia="ko-KR"/>
        </w:rPr>
        <w:t>1. 서론</w:t>
      </w:r>
    </w:p>
    <w:p w14:paraId="3BDC4650" w14:textId="77777777" w:rsidR="0054490C" w:rsidRPr="00511F5D" w:rsidRDefault="00000000">
      <w:pPr>
        <w:spacing w:after="60" w:line="259" w:lineRule="auto"/>
        <w:ind w:firstLine="255"/>
        <w:rPr>
          <w:rFonts w:ascii="맑은 고딕" w:eastAsia="맑은 고딕" w:hAnsi="맑은 고딕"/>
          <w:sz w:val="20"/>
          <w:szCs w:val="24"/>
          <w:lang w:eastAsia="ko-KR"/>
        </w:rPr>
      </w:pPr>
      <w:r w:rsidRPr="00511F5D">
        <w:rPr>
          <w:rFonts w:ascii="맑은 고딕" w:eastAsia="맑은 고딕" w:hAnsi="맑은 고딕" w:cs="Noto Serif CJK KR"/>
          <w:sz w:val="20"/>
          <w:szCs w:val="24"/>
          <w:lang w:eastAsia="ko-KR"/>
        </w:rPr>
        <w:t>본 과제의 목적은 측두골 CT 슬라이스를 입력으로 받아 병변 관련 상태를 자동 판정하는 딥러닝 모델을 구현하는 것이다. 하나의 CT 슬라이스는 우측 측두골 영역, 좌측 측두골 영역, 우측 중이염, 좌측 중이염이라는 네 가지 라벨을 동시에 가질 수 있으므로, 본 문제는 단일 이진 분류가 아니라 4출력 다중 레이블 분류로 정의하였다.</w:t>
      </w:r>
    </w:p>
    <w:p w14:paraId="0C822DC1" w14:textId="77777777" w:rsidR="0054490C" w:rsidRPr="00511F5D" w:rsidRDefault="00000000">
      <w:pPr>
        <w:spacing w:after="60" w:line="259" w:lineRule="auto"/>
        <w:ind w:firstLine="255"/>
        <w:rPr>
          <w:rFonts w:ascii="맑은 고딕" w:eastAsia="맑은 고딕" w:hAnsi="맑은 고딕"/>
          <w:sz w:val="20"/>
          <w:szCs w:val="20"/>
          <w:lang w:eastAsia="ko-KR"/>
        </w:rPr>
      </w:pPr>
      <w:r w:rsidRPr="00511F5D">
        <w:rPr>
          <w:rFonts w:ascii="맑은 고딕" w:eastAsia="맑은 고딕" w:hAnsi="맑은 고딕" w:cs="Noto Serif CJK KR"/>
          <w:sz w:val="20"/>
          <w:szCs w:val="20"/>
          <w:lang w:eastAsia="ko-KR"/>
        </w:rPr>
        <w:t xml:space="preserve">제안 모델은 각 슬라이스에 대해 네 개의 logit을 출력하고, sigmoid 확률과 클래스별 </w:t>
      </w:r>
      <w:proofErr w:type="spellStart"/>
      <w:r w:rsidRPr="00511F5D">
        <w:rPr>
          <w:rFonts w:ascii="맑은 고딕" w:eastAsia="맑은 고딕" w:hAnsi="맑은 고딕" w:cs="Noto Serif CJK KR"/>
          <w:sz w:val="20"/>
          <w:szCs w:val="20"/>
          <w:lang w:eastAsia="ko-KR"/>
        </w:rPr>
        <w:t>임계값을</w:t>
      </w:r>
      <w:proofErr w:type="spellEnd"/>
      <w:r w:rsidRPr="00511F5D">
        <w:rPr>
          <w:rFonts w:ascii="맑은 고딕" w:eastAsia="맑은 고딕" w:hAnsi="맑은 고딕" w:cs="Noto Serif CJK KR"/>
          <w:sz w:val="20"/>
          <w:szCs w:val="20"/>
          <w:lang w:eastAsia="ko-KR"/>
        </w:rPr>
        <w:t xml:space="preserve"> 이용해 최종 예측을 생성한다. 또한 동일 환자의 인접 슬라이스가 서로 유사하다는 점을 고려하여 환자 단위 데이터 분리와 슬라이스 연속성 기반 후처리를 적용하였다.</w:t>
      </w:r>
    </w:p>
    <w:p w14:paraId="7921EB8C" w14:textId="77777777" w:rsidR="0054490C" w:rsidRPr="00511F5D" w:rsidRDefault="00000000">
      <w:pPr>
        <w:pStyle w:val="1"/>
        <w:spacing w:before="160" w:after="40"/>
        <w:rPr>
          <w:rFonts w:ascii="맑은 고딕" w:eastAsia="맑은 고딕" w:hAnsi="맑은 고딕"/>
          <w:lang w:eastAsia="ko-KR"/>
        </w:rPr>
      </w:pPr>
      <w:r w:rsidRPr="00511F5D">
        <w:rPr>
          <w:rFonts w:ascii="맑은 고딕" w:eastAsia="맑은 고딕" w:hAnsi="맑은 고딕" w:cs="Noto Sans CJK KR"/>
          <w:sz w:val="24"/>
          <w:lang w:eastAsia="ko-KR"/>
        </w:rPr>
        <w:t xml:space="preserve">2. 데이터 및 </w:t>
      </w:r>
      <w:proofErr w:type="spellStart"/>
      <w:r w:rsidRPr="00511F5D">
        <w:rPr>
          <w:rFonts w:ascii="맑은 고딕" w:eastAsia="맑은 고딕" w:hAnsi="맑은 고딕" w:cs="Noto Sans CJK KR"/>
          <w:sz w:val="24"/>
          <w:lang w:eastAsia="ko-KR"/>
        </w:rPr>
        <w:t>전처리</w:t>
      </w:r>
      <w:proofErr w:type="spellEnd"/>
    </w:p>
    <w:p w14:paraId="25566108" w14:textId="77777777" w:rsidR="0054490C" w:rsidRPr="00511F5D" w:rsidRDefault="00000000">
      <w:pPr>
        <w:spacing w:after="60" w:line="259" w:lineRule="auto"/>
        <w:ind w:firstLine="255"/>
        <w:rPr>
          <w:rFonts w:ascii="맑은 고딕" w:eastAsia="맑은 고딕" w:hAnsi="맑은 고딕"/>
          <w:sz w:val="20"/>
          <w:szCs w:val="24"/>
          <w:lang w:eastAsia="ko-KR"/>
        </w:rPr>
      </w:pPr>
      <w:r w:rsidRPr="00511F5D">
        <w:rPr>
          <w:rFonts w:ascii="맑은 고딕" w:eastAsia="맑은 고딕" w:hAnsi="맑은 고딕" w:cs="Noto Serif CJK KR"/>
          <w:sz w:val="20"/>
          <w:szCs w:val="24"/>
          <w:lang w:eastAsia="ko-KR"/>
        </w:rPr>
        <w:t>학습 CSV는 총 69명의 환자와 280개의 라벨 행으로 구성되어 있었다. 한 환자는 일반적으로 우측·좌측과 측두골·중이염의 조합에 해당하는 네 행을 가지며, 각 행에는 최대 132개 슬라이스의 정답이 기록된다. 빈 셀은 해당 슬라이스가 존재하지 않는 경우로 처리하였다.</w:t>
      </w:r>
    </w:p>
    <w:p w14:paraId="7DD53D74" w14:textId="77777777" w:rsidR="0054490C" w:rsidRPr="00511F5D" w:rsidRDefault="00000000">
      <w:pPr>
        <w:spacing w:before="60" w:after="40"/>
        <w:jc w:val="center"/>
        <w:rPr>
          <w:rFonts w:ascii="맑은 고딕" w:eastAsia="맑은 고딕" w:hAnsi="맑은 고딕"/>
          <w:lang w:eastAsia="ko-KR"/>
        </w:rPr>
      </w:pPr>
      <w:r w:rsidRPr="00511F5D">
        <w:rPr>
          <w:rFonts w:ascii="맑은 고딕" w:eastAsia="맑은 고딕" w:hAnsi="맑은 고딕" w:cs="Noto Serif CJK KR"/>
          <w:b/>
          <w:sz w:val="16"/>
          <w:lang w:eastAsia="ko-KR"/>
        </w:rPr>
        <w:t>표 1. 학습 데이터의 클래스별 라벨 분포</w:t>
      </w:r>
    </w:p>
    <w:tbl>
      <w:tblPr>
        <w:tblStyle w:val="af9"/>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48"/>
        <w:gridCol w:w="2547"/>
        <w:gridCol w:w="2547"/>
        <w:gridCol w:w="2548"/>
      </w:tblGrid>
      <w:tr w:rsidR="0054490C" w:rsidRPr="00511F5D" w14:paraId="3027AC78" w14:textId="77777777">
        <w:trPr>
          <w:jc w:val="center"/>
        </w:trPr>
        <w:tc>
          <w:tcPr>
            <w:tcW w:w="2550" w:type="dxa"/>
            <w:shd w:val="clear" w:color="auto" w:fill="EDEDED"/>
            <w:vAlign w:val="center"/>
          </w:tcPr>
          <w:p w14:paraId="78A38B44" w14:textId="77777777" w:rsidR="0054490C" w:rsidRPr="00511F5D" w:rsidRDefault="00000000">
            <w:pPr>
              <w:jc w:val="center"/>
              <w:rPr>
                <w:rFonts w:ascii="맑은 고딕" w:eastAsia="맑은 고딕" w:hAnsi="맑은 고딕"/>
              </w:rPr>
            </w:pPr>
            <w:proofErr w:type="spellStart"/>
            <w:r w:rsidRPr="00511F5D">
              <w:rPr>
                <w:rFonts w:ascii="맑은 고딕" w:eastAsia="맑은 고딕" w:hAnsi="맑은 고딕" w:cs="Noto Serif CJK KR"/>
                <w:b/>
                <w:sz w:val="16"/>
              </w:rPr>
              <w:t>출력</w:t>
            </w:r>
            <w:proofErr w:type="spellEnd"/>
            <w:r w:rsidRPr="00511F5D">
              <w:rPr>
                <w:rFonts w:ascii="맑은 고딕" w:eastAsia="맑은 고딕" w:hAnsi="맑은 고딕" w:cs="Noto Serif CJK KR"/>
                <w:b/>
                <w:sz w:val="16"/>
              </w:rPr>
              <w:t xml:space="preserve"> </w:t>
            </w:r>
            <w:proofErr w:type="spellStart"/>
            <w:r w:rsidRPr="00511F5D">
              <w:rPr>
                <w:rFonts w:ascii="맑은 고딕" w:eastAsia="맑은 고딕" w:hAnsi="맑은 고딕" w:cs="Noto Serif CJK KR"/>
                <w:b/>
                <w:sz w:val="16"/>
              </w:rPr>
              <w:t>클래스</w:t>
            </w:r>
            <w:proofErr w:type="spellEnd"/>
          </w:p>
        </w:tc>
        <w:tc>
          <w:tcPr>
            <w:tcW w:w="2550" w:type="dxa"/>
            <w:shd w:val="clear" w:color="auto" w:fill="EDEDED"/>
            <w:vAlign w:val="center"/>
          </w:tcPr>
          <w:p w14:paraId="3522A0EC"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b/>
                <w:sz w:val="16"/>
              </w:rPr>
              <w:t>유효 라벨</w:t>
            </w:r>
          </w:p>
        </w:tc>
        <w:tc>
          <w:tcPr>
            <w:tcW w:w="2550" w:type="dxa"/>
            <w:shd w:val="clear" w:color="auto" w:fill="EDEDED"/>
            <w:vAlign w:val="center"/>
          </w:tcPr>
          <w:p w14:paraId="0C8442E6"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b/>
                <w:sz w:val="16"/>
              </w:rPr>
              <w:t>양성</w:t>
            </w:r>
          </w:p>
        </w:tc>
        <w:tc>
          <w:tcPr>
            <w:tcW w:w="2550" w:type="dxa"/>
            <w:shd w:val="clear" w:color="auto" w:fill="EDEDED"/>
            <w:vAlign w:val="center"/>
          </w:tcPr>
          <w:p w14:paraId="490717C5"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b/>
                <w:sz w:val="16"/>
              </w:rPr>
              <w:t>양성 비율</w:t>
            </w:r>
          </w:p>
        </w:tc>
      </w:tr>
      <w:tr w:rsidR="0054490C" w:rsidRPr="00511F5D" w14:paraId="0DB49487" w14:textId="77777777">
        <w:trPr>
          <w:jc w:val="center"/>
        </w:trPr>
        <w:tc>
          <w:tcPr>
            <w:tcW w:w="2550" w:type="dxa"/>
            <w:vAlign w:val="center"/>
          </w:tcPr>
          <w:p w14:paraId="7D105181"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Rt temporal area</w:t>
            </w:r>
          </w:p>
        </w:tc>
        <w:tc>
          <w:tcPr>
            <w:tcW w:w="2550" w:type="dxa"/>
            <w:vAlign w:val="center"/>
          </w:tcPr>
          <w:p w14:paraId="7613C0DD"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6,574</w:t>
            </w:r>
          </w:p>
        </w:tc>
        <w:tc>
          <w:tcPr>
            <w:tcW w:w="2550" w:type="dxa"/>
            <w:vAlign w:val="center"/>
          </w:tcPr>
          <w:p w14:paraId="6EDAD9FD"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4,606</w:t>
            </w:r>
          </w:p>
        </w:tc>
        <w:tc>
          <w:tcPr>
            <w:tcW w:w="2550" w:type="dxa"/>
            <w:vAlign w:val="center"/>
          </w:tcPr>
          <w:p w14:paraId="5CE9BAEA"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70.06%</w:t>
            </w:r>
          </w:p>
        </w:tc>
      </w:tr>
      <w:tr w:rsidR="0054490C" w:rsidRPr="00511F5D" w14:paraId="6BDB7C55" w14:textId="77777777">
        <w:trPr>
          <w:jc w:val="center"/>
        </w:trPr>
        <w:tc>
          <w:tcPr>
            <w:tcW w:w="2550" w:type="dxa"/>
            <w:vAlign w:val="center"/>
          </w:tcPr>
          <w:p w14:paraId="63B2B9A3"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Lt temporal area</w:t>
            </w:r>
          </w:p>
        </w:tc>
        <w:tc>
          <w:tcPr>
            <w:tcW w:w="2550" w:type="dxa"/>
            <w:vAlign w:val="center"/>
          </w:tcPr>
          <w:p w14:paraId="5A887DB3"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6,574</w:t>
            </w:r>
          </w:p>
        </w:tc>
        <w:tc>
          <w:tcPr>
            <w:tcW w:w="2550" w:type="dxa"/>
            <w:vAlign w:val="center"/>
          </w:tcPr>
          <w:p w14:paraId="414B33EA"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4,664</w:t>
            </w:r>
          </w:p>
        </w:tc>
        <w:tc>
          <w:tcPr>
            <w:tcW w:w="2550" w:type="dxa"/>
            <w:vAlign w:val="center"/>
          </w:tcPr>
          <w:p w14:paraId="7D136375"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70.95%</w:t>
            </w:r>
          </w:p>
        </w:tc>
      </w:tr>
      <w:tr w:rsidR="0054490C" w:rsidRPr="00511F5D" w14:paraId="01F46357" w14:textId="77777777">
        <w:trPr>
          <w:jc w:val="center"/>
        </w:trPr>
        <w:tc>
          <w:tcPr>
            <w:tcW w:w="2550" w:type="dxa"/>
            <w:vAlign w:val="center"/>
          </w:tcPr>
          <w:p w14:paraId="5E3DBA65"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Rt otitis media</w:t>
            </w:r>
          </w:p>
        </w:tc>
        <w:tc>
          <w:tcPr>
            <w:tcW w:w="2550" w:type="dxa"/>
            <w:vAlign w:val="center"/>
          </w:tcPr>
          <w:p w14:paraId="012495BA"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6,401</w:t>
            </w:r>
          </w:p>
        </w:tc>
        <w:tc>
          <w:tcPr>
            <w:tcW w:w="2550" w:type="dxa"/>
            <w:vAlign w:val="center"/>
          </w:tcPr>
          <w:p w14:paraId="7390BCA9"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1,729</w:t>
            </w:r>
          </w:p>
        </w:tc>
        <w:tc>
          <w:tcPr>
            <w:tcW w:w="2550" w:type="dxa"/>
            <w:vAlign w:val="center"/>
          </w:tcPr>
          <w:p w14:paraId="12A2932A"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27.01%</w:t>
            </w:r>
          </w:p>
        </w:tc>
      </w:tr>
      <w:tr w:rsidR="0054490C" w:rsidRPr="00511F5D" w14:paraId="3AC4D37B" w14:textId="77777777">
        <w:trPr>
          <w:jc w:val="center"/>
        </w:trPr>
        <w:tc>
          <w:tcPr>
            <w:tcW w:w="2550" w:type="dxa"/>
            <w:vAlign w:val="center"/>
          </w:tcPr>
          <w:p w14:paraId="1793B31C"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Lt otitis media</w:t>
            </w:r>
          </w:p>
        </w:tc>
        <w:tc>
          <w:tcPr>
            <w:tcW w:w="2550" w:type="dxa"/>
            <w:vAlign w:val="center"/>
          </w:tcPr>
          <w:p w14:paraId="184AFCFD"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6,402</w:t>
            </w:r>
          </w:p>
        </w:tc>
        <w:tc>
          <w:tcPr>
            <w:tcW w:w="2550" w:type="dxa"/>
            <w:vAlign w:val="center"/>
          </w:tcPr>
          <w:p w14:paraId="0FD828CA"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4,457</w:t>
            </w:r>
          </w:p>
        </w:tc>
        <w:tc>
          <w:tcPr>
            <w:tcW w:w="2550" w:type="dxa"/>
            <w:vAlign w:val="center"/>
          </w:tcPr>
          <w:p w14:paraId="72A18DAB"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69.62%</w:t>
            </w:r>
          </w:p>
        </w:tc>
      </w:tr>
    </w:tbl>
    <w:p w14:paraId="2BF1E0FD" w14:textId="77777777" w:rsidR="0054490C" w:rsidRPr="00511F5D" w:rsidRDefault="0054490C">
      <w:pPr>
        <w:spacing w:after="20"/>
        <w:rPr>
          <w:rFonts w:ascii="맑은 고딕" w:eastAsia="맑은 고딕" w:hAnsi="맑은 고딕"/>
        </w:rPr>
      </w:pPr>
    </w:p>
    <w:p w14:paraId="79511270" w14:textId="77777777" w:rsidR="0054490C" w:rsidRPr="00511F5D" w:rsidRDefault="00000000">
      <w:pPr>
        <w:spacing w:after="60" w:line="259" w:lineRule="auto"/>
        <w:ind w:firstLine="255"/>
        <w:rPr>
          <w:rFonts w:ascii="맑은 고딕" w:eastAsia="맑은 고딕" w:hAnsi="맑은 고딕"/>
          <w:sz w:val="20"/>
          <w:szCs w:val="24"/>
          <w:lang w:eastAsia="ko-KR"/>
        </w:rPr>
      </w:pPr>
      <w:r w:rsidRPr="00511F5D">
        <w:rPr>
          <w:rFonts w:ascii="맑은 고딕" w:eastAsia="맑은 고딕" w:hAnsi="맑은 고딕" w:cs="Noto Serif CJK KR"/>
          <w:sz w:val="20"/>
          <w:szCs w:val="24"/>
          <w:lang w:eastAsia="ko-KR"/>
        </w:rPr>
        <w:t>동일 슬라이스의 네 행은 [Rt temporal, Lt temporal, Rt otitis, Lt otitis] 형태의 라벨 벡터로 결합하였다. 중복 라벨 행이 있는 경우에는 슬라이스별 최댓값을 사용하여 양성 라벨이 0으로 덮이지 않도록 하였다. 특정 라벨 행이 없는 환자는 해당 클래스를 0으로 두되 학습 데이터에서 제외하지 않았다.</w:t>
      </w:r>
    </w:p>
    <w:p w14:paraId="363D4C4C" w14:textId="77777777" w:rsidR="0054490C" w:rsidRPr="00511F5D" w:rsidRDefault="00000000">
      <w:pPr>
        <w:spacing w:after="60" w:line="259" w:lineRule="auto"/>
        <w:ind w:firstLine="255"/>
        <w:rPr>
          <w:rFonts w:ascii="맑은 고딕" w:eastAsia="맑은 고딕" w:hAnsi="맑은 고딕"/>
          <w:sz w:val="20"/>
          <w:szCs w:val="24"/>
          <w:lang w:eastAsia="ko-KR"/>
        </w:rPr>
      </w:pPr>
      <w:r w:rsidRPr="00511F5D">
        <w:rPr>
          <w:rFonts w:ascii="맑은 고딕" w:eastAsia="맑은 고딕" w:hAnsi="맑은 고딕" w:cs="Noto Serif CJK KR"/>
          <w:sz w:val="20"/>
          <w:szCs w:val="24"/>
          <w:lang w:eastAsia="ko-KR"/>
        </w:rPr>
        <w:t xml:space="preserve">영상은 RGB 3채널로 변환한 뒤 300×300 크기로 조정하였다. 학습 단계에서는 ±5도 회전, 3% 이동, 0.97~1.03배 크기 변화를 적용하고, ImageNet 평균 [0.485, 0.456, 0.406]과 표준편차 [0.229, 0.224, 0.225]로 </w:t>
      </w:r>
      <w:proofErr w:type="spellStart"/>
      <w:r w:rsidRPr="00511F5D">
        <w:rPr>
          <w:rFonts w:ascii="맑은 고딕" w:eastAsia="맑은 고딕" w:hAnsi="맑은 고딕" w:cs="Noto Serif CJK KR"/>
          <w:sz w:val="20"/>
          <w:szCs w:val="24"/>
          <w:lang w:eastAsia="ko-KR"/>
        </w:rPr>
        <w:t>정규화하였다</w:t>
      </w:r>
      <w:proofErr w:type="spellEnd"/>
      <w:r w:rsidRPr="00511F5D">
        <w:rPr>
          <w:rFonts w:ascii="맑은 고딕" w:eastAsia="맑은 고딕" w:hAnsi="맑은 고딕" w:cs="Noto Serif CJK KR"/>
          <w:sz w:val="20"/>
          <w:szCs w:val="24"/>
          <w:lang w:eastAsia="ko-KR"/>
        </w:rPr>
        <w:t>. 좌우 방향이 라벨 의미와 직접 연결되므로 horizontal flip은 사용하지 않았다. 또한 데이터 누수를 줄이기 위해 환자 ID 기준으로 약 90%를 학습, 10%를 내부 검증에 배정하였다.</w:t>
      </w:r>
    </w:p>
    <w:p w14:paraId="68A4D1F4" w14:textId="77777777" w:rsidR="0054490C" w:rsidRPr="00511F5D" w:rsidRDefault="00000000">
      <w:pPr>
        <w:pStyle w:val="1"/>
        <w:spacing w:before="160" w:after="40"/>
        <w:rPr>
          <w:rFonts w:ascii="맑은 고딕" w:eastAsia="맑은 고딕" w:hAnsi="맑은 고딕"/>
          <w:lang w:eastAsia="ko-KR"/>
        </w:rPr>
      </w:pPr>
      <w:r w:rsidRPr="00511F5D">
        <w:rPr>
          <w:rFonts w:ascii="맑은 고딕" w:eastAsia="맑은 고딕" w:hAnsi="맑은 고딕" w:cs="Noto Sans CJK KR"/>
          <w:sz w:val="24"/>
          <w:lang w:eastAsia="ko-KR"/>
        </w:rPr>
        <w:lastRenderedPageBreak/>
        <w:t>3. 모델 및 학습 방법</w:t>
      </w:r>
    </w:p>
    <w:p w14:paraId="16176F62" w14:textId="77777777" w:rsidR="0054490C" w:rsidRPr="00511F5D" w:rsidRDefault="00000000">
      <w:pPr>
        <w:spacing w:after="60" w:line="259" w:lineRule="auto"/>
        <w:ind w:firstLine="255"/>
        <w:rPr>
          <w:rFonts w:ascii="맑은 고딕" w:eastAsia="맑은 고딕" w:hAnsi="맑은 고딕"/>
          <w:sz w:val="20"/>
          <w:szCs w:val="24"/>
          <w:lang w:eastAsia="ko-KR"/>
        </w:rPr>
      </w:pPr>
      <w:r w:rsidRPr="00511F5D">
        <w:rPr>
          <w:rFonts w:ascii="맑은 고딕" w:eastAsia="맑은 고딕" w:hAnsi="맑은 고딕" w:cs="Noto Serif CJK KR"/>
          <w:sz w:val="20"/>
          <w:szCs w:val="24"/>
          <w:lang w:eastAsia="ko-KR"/>
        </w:rPr>
        <w:t xml:space="preserve">Backbone으로는 </w:t>
      </w:r>
      <w:proofErr w:type="spellStart"/>
      <w:r w:rsidRPr="00511F5D">
        <w:rPr>
          <w:rFonts w:ascii="맑은 고딕" w:eastAsia="맑은 고딕" w:hAnsi="맑은 고딕" w:cs="Noto Serif CJK KR"/>
          <w:sz w:val="20"/>
          <w:szCs w:val="24"/>
          <w:lang w:eastAsia="ko-KR"/>
        </w:rPr>
        <w:t>ConvNeXt</w:t>
      </w:r>
      <w:proofErr w:type="spellEnd"/>
      <w:r w:rsidRPr="00511F5D">
        <w:rPr>
          <w:rFonts w:ascii="맑은 고딕" w:eastAsia="맑은 고딕" w:hAnsi="맑은 고딕" w:cs="Noto Serif CJK KR"/>
          <w:sz w:val="20"/>
          <w:szCs w:val="24"/>
          <w:lang w:eastAsia="ko-KR"/>
        </w:rPr>
        <w:t xml:space="preserve">-Tiny를 사용하였다. </w:t>
      </w:r>
      <w:proofErr w:type="spellStart"/>
      <w:r w:rsidRPr="00511F5D">
        <w:rPr>
          <w:rFonts w:ascii="맑은 고딕" w:eastAsia="맑은 고딕" w:hAnsi="맑은 고딕" w:cs="Noto Serif CJK KR"/>
          <w:sz w:val="20"/>
          <w:szCs w:val="24"/>
          <w:lang w:eastAsia="ko-KR"/>
        </w:rPr>
        <w:t>ConvNeXt</w:t>
      </w:r>
      <w:proofErr w:type="spellEnd"/>
      <w:r w:rsidRPr="00511F5D">
        <w:rPr>
          <w:rFonts w:ascii="맑은 고딕" w:eastAsia="맑은 고딕" w:hAnsi="맑은 고딕" w:cs="Noto Serif CJK KR"/>
          <w:sz w:val="20"/>
          <w:szCs w:val="24"/>
          <w:lang w:eastAsia="ko-KR"/>
        </w:rPr>
        <w:t xml:space="preserve">는 </w:t>
      </w:r>
      <w:proofErr w:type="spellStart"/>
      <w:r w:rsidRPr="00511F5D">
        <w:rPr>
          <w:rFonts w:ascii="맑은 고딕" w:eastAsia="맑은 고딕" w:hAnsi="맑은 고딕" w:cs="Noto Serif CJK KR"/>
          <w:sz w:val="20"/>
          <w:szCs w:val="24"/>
          <w:lang w:eastAsia="ko-KR"/>
        </w:rPr>
        <w:t>합성곱</w:t>
      </w:r>
      <w:proofErr w:type="spellEnd"/>
      <w:r w:rsidRPr="00511F5D">
        <w:rPr>
          <w:rFonts w:ascii="맑은 고딕" w:eastAsia="맑은 고딕" w:hAnsi="맑은 고딕" w:cs="Noto Serif CJK KR"/>
          <w:sz w:val="20"/>
          <w:szCs w:val="24"/>
          <w:lang w:eastAsia="ko-KR"/>
        </w:rPr>
        <w:t xml:space="preserve"> 기반의 지역 특징 추출 능력을 유지하면서 현대적인 CNN 설계를 반영한 구조이며, CT 병변처럼 국소적인 명암·경계·조직 패턴이 중요한 영상에 적합하다. 본 구현에서는 ImageNet-1K 사전 학습 가중치를 사용하고, 최종 분류기를 Dropout(p=0.3)과 Linear(</w:t>
      </w:r>
      <w:proofErr w:type="spellStart"/>
      <w:r w:rsidRPr="00511F5D">
        <w:rPr>
          <w:rFonts w:ascii="맑은 고딕" w:eastAsia="맑은 고딕" w:hAnsi="맑은 고딕" w:cs="Noto Serif CJK KR"/>
          <w:sz w:val="20"/>
          <w:szCs w:val="24"/>
          <w:lang w:eastAsia="ko-KR"/>
        </w:rPr>
        <w:t>in_features</w:t>
      </w:r>
      <w:proofErr w:type="spellEnd"/>
      <w:r w:rsidRPr="00511F5D">
        <w:rPr>
          <w:rFonts w:ascii="맑은 고딕" w:eastAsia="맑은 고딕" w:hAnsi="맑은 고딕" w:cs="Noto Serif CJK KR"/>
          <w:sz w:val="20"/>
          <w:szCs w:val="24"/>
          <w:lang w:eastAsia="ko-KR"/>
        </w:rPr>
        <w:t>, 4)로 교체하였다. 전체 파라미터 수는 27,823,204개이며 저장된 가중치 파일 크기는 약 107 MB이다.</w:t>
      </w:r>
    </w:p>
    <w:p w14:paraId="1C18D21A" w14:textId="77777777" w:rsidR="0054490C" w:rsidRPr="00511F5D" w:rsidRDefault="00000000">
      <w:pPr>
        <w:spacing w:before="60" w:after="40"/>
        <w:jc w:val="center"/>
        <w:rPr>
          <w:rFonts w:ascii="맑은 고딕" w:eastAsia="맑은 고딕" w:hAnsi="맑은 고딕"/>
        </w:rPr>
      </w:pPr>
      <w:r w:rsidRPr="00511F5D">
        <w:rPr>
          <w:rFonts w:ascii="맑은 고딕" w:eastAsia="맑은 고딕" w:hAnsi="맑은 고딕" w:cs="Noto Serif CJK KR"/>
          <w:b/>
          <w:sz w:val="16"/>
        </w:rPr>
        <w:t xml:space="preserve">표 2. </w:t>
      </w:r>
      <w:proofErr w:type="spellStart"/>
      <w:r w:rsidRPr="00511F5D">
        <w:rPr>
          <w:rFonts w:ascii="맑은 고딕" w:eastAsia="맑은 고딕" w:hAnsi="맑은 고딕" w:cs="Noto Serif CJK KR"/>
          <w:b/>
          <w:sz w:val="16"/>
        </w:rPr>
        <w:t>주요</w:t>
      </w:r>
      <w:proofErr w:type="spellEnd"/>
      <w:r w:rsidRPr="00511F5D">
        <w:rPr>
          <w:rFonts w:ascii="맑은 고딕" w:eastAsia="맑은 고딕" w:hAnsi="맑은 고딕" w:cs="Noto Serif CJK KR"/>
          <w:b/>
          <w:sz w:val="16"/>
        </w:rPr>
        <w:t xml:space="preserve"> </w:t>
      </w:r>
      <w:proofErr w:type="spellStart"/>
      <w:r w:rsidRPr="00511F5D">
        <w:rPr>
          <w:rFonts w:ascii="맑은 고딕" w:eastAsia="맑은 고딕" w:hAnsi="맑은 고딕" w:cs="Noto Serif CJK KR"/>
          <w:b/>
          <w:sz w:val="16"/>
        </w:rPr>
        <w:t>학습</w:t>
      </w:r>
      <w:proofErr w:type="spellEnd"/>
      <w:r w:rsidRPr="00511F5D">
        <w:rPr>
          <w:rFonts w:ascii="맑은 고딕" w:eastAsia="맑은 고딕" w:hAnsi="맑은 고딕" w:cs="Noto Serif CJK KR"/>
          <w:b/>
          <w:sz w:val="16"/>
        </w:rPr>
        <w:t xml:space="preserve"> 설정</w:t>
      </w:r>
    </w:p>
    <w:tbl>
      <w:tblPr>
        <w:tblStyle w:val="af9"/>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095"/>
        <w:gridCol w:w="5095"/>
      </w:tblGrid>
      <w:tr w:rsidR="0054490C" w:rsidRPr="00511F5D" w14:paraId="04E195E7" w14:textId="77777777">
        <w:trPr>
          <w:jc w:val="center"/>
        </w:trPr>
        <w:tc>
          <w:tcPr>
            <w:tcW w:w="5100" w:type="dxa"/>
            <w:shd w:val="clear" w:color="auto" w:fill="EDEDED"/>
            <w:vAlign w:val="center"/>
          </w:tcPr>
          <w:p w14:paraId="7F40FE91"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b/>
                <w:sz w:val="16"/>
              </w:rPr>
              <w:t>항목</w:t>
            </w:r>
          </w:p>
        </w:tc>
        <w:tc>
          <w:tcPr>
            <w:tcW w:w="5100" w:type="dxa"/>
            <w:shd w:val="clear" w:color="auto" w:fill="EDEDED"/>
            <w:vAlign w:val="center"/>
          </w:tcPr>
          <w:p w14:paraId="7B72F9AF"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b/>
                <w:sz w:val="16"/>
              </w:rPr>
              <w:t>설정값</w:t>
            </w:r>
          </w:p>
        </w:tc>
      </w:tr>
      <w:tr w:rsidR="0054490C" w:rsidRPr="00511F5D" w14:paraId="4874840F" w14:textId="77777777">
        <w:trPr>
          <w:jc w:val="center"/>
        </w:trPr>
        <w:tc>
          <w:tcPr>
            <w:tcW w:w="5100" w:type="dxa"/>
            <w:vAlign w:val="center"/>
          </w:tcPr>
          <w:p w14:paraId="5D4084F9"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Backbone</w:t>
            </w:r>
          </w:p>
        </w:tc>
        <w:tc>
          <w:tcPr>
            <w:tcW w:w="5100" w:type="dxa"/>
            <w:vAlign w:val="center"/>
          </w:tcPr>
          <w:p w14:paraId="0F3A3E4B"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ConvNeXt-Tiny</w:t>
            </w:r>
          </w:p>
        </w:tc>
      </w:tr>
      <w:tr w:rsidR="0054490C" w:rsidRPr="00511F5D" w14:paraId="0EBED94F" w14:textId="77777777">
        <w:trPr>
          <w:jc w:val="center"/>
        </w:trPr>
        <w:tc>
          <w:tcPr>
            <w:tcW w:w="5100" w:type="dxa"/>
            <w:vAlign w:val="center"/>
          </w:tcPr>
          <w:p w14:paraId="38FB11DC"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Pretraining</w:t>
            </w:r>
          </w:p>
        </w:tc>
        <w:tc>
          <w:tcPr>
            <w:tcW w:w="5100" w:type="dxa"/>
            <w:vAlign w:val="center"/>
          </w:tcPr>
          <w:p w14:paraId="12E8F9AB"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ImageNet-1K</w:t>
            </w:r>
          </w:p>
        </w:tc>
      </w:tr>
      <w:tr w:rsidR="0054490C" w:rsidRPr="00511F5D" w14:paraId="0E338BCF" w14:textId="77777777">
        <w:trPr>
          <w:jc w:val="center"/>
        </w:trPr>
        <w:tc>
          <w:tcPr>
            <w:tcW w:w="5100" w:type="dxa"/>
            <w:vAlign w:val="center"/>
          </w:tcPr>
          <w:p w14:paraId="4AA36A6A"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Input size</w:t>
            </w:r>
          </w:p>
        </w:tc>
        <w:tc>
          <w:tcPr>
            <w:tcW w:w="5100" w:type="dxa"/>
            <w:vAlign w:val="center"/>
          </w:tcPr>
          <w:p w14:paraId="7A363F9E"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300×300</w:t>
            </w:r>
          </w:p>
        </w:tc>
      </w:tr>
      <w:tr w:rsidR="0054490C" w:rsidRPr="00511F5D" w14:paraId="6847BB85" w14:textId="77777777">
        <w:trPr>
          <w:jc w:val="center"/>
        </w:trPr>
        <w:tc>
          <w:tcPr>
            <w:tcW w:w="5100" w:type="dxa"/>
            <w:vAlign w:val="center"/>
          </w:tcPr>
          <w:p w14:paraId="6A873DF7"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Batch size</w:t>
            </w:r>
          </w:p>
        </w:tc>
        <w:tc>
          <w:tcPr>
            <w:tcW w:w="5100" w:type="dxa"/>
            <w:vAlign w:val="center"/>
          </w:tcPr>
          <w:p w14:paraId="61612EA8"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8</w:t>
            </w:r>
          </w:p>
        </w:tc>
      </w:tr>
      <w:tr w:rsidR="0054490C" w:rsidRPr="00511F5D" w14:paraId="4F91804E" w14:textId="77777777">
        <w:trPr>
          <w:jc w:val="center"/>
        </w:trPr>
        <w:tc>
          <w:tcPr>
            <w:tcW w:w="5100" w:type="dxa"/>
            <w:vAlign w:val="center"/>
          </w:tcPr>
          <w:p w14:paraId="22F1CB03"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Max epoch</w:t>
            </w:r>
          </w:p>
        </w:tc>
        <w:tc>
          <w:tcPr>
            <w:tcW w:w="5100" w:type="dxa"/>
            <w:vAlign w:val="center"/>
          </w:tcPr>
          <w:p w14:paraId="310608EF"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100</w:t>
            </w:r>
          </w:p>
        </w:tc>
      </w:tr>
      <w:tr w:rsidR="0054490C" w:rsidRPr="00511F5D" w14:paraId="50AF273E" w14:textId="77777777">
        <w:trPr>
          <w:jc w:val="center"/>
        </w:trPr>
        <w:tc>
          <w:tcPr>
            <w:tcW w:w="5100" w:type="dxa"/>
            <w:vAlign w:val="center"/>
          </w:tcPr>
          <w:p w14:paraId="1BF4151E"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Learning rate</w:t>
            </w:r>
          </w:p>
        </w:tc>
        <w:tc>
          <w:tcPr>
            <w:tcW w:w="5100" w:type="dxa"/>
            <w:vAlign w:val="center"/>
          </w:tcPr>
          <w:p w14:paraId="7DDADF22"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0.0001</w:t>
            </w:r>
          </w:p>
        </w:tc>
      </w:tr>
      <w:tr w:rsidR="0054490C" w:rsidRPr="00511F5D" w14:paraId="05F0FEE6" w14:textId="77777777">
        <w:trPr>
          <w:jc w:val="center"/>
        </w:trPr>
        <w:tc>
          <w:tcPr>
            <w:tcW w:w="5100" w:type="dxa"/>
            <w:vAlign w:val="center"/>
          </w:tcPr>
          <w:p w14:paraId="6A815428"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Optimizer</w:t>
            </w:r>
          </w:p>
        </w:tc>
        <w:tc>
          <w:tcPr>
            <w:tcW w:w="5100" w:type="dxa"/>
            <w:vAlign w:val="center"/>
          </w:tcPr>
          <w:p w14:paraId="7E866C2D"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AdamW</w:t>
            </w:r>
          </w:p>
        </w:tc>
      </w:tr>
      <w:tr w:rsidR="0054490C" w:rsidRPr="00511F5D" w14:paraId="0367DE02" w14:textId="77777777">
        <w:trPr>
          <w:jc w:val="center"/>
        </w:trPr>
        <w:tc>
          <w:tcPr>
            <w:tcW w:w="5100" w:type="dxa"/>
            <w:vAlign w:val="center"/>
          </w:tcPr>
          <w:p w14:paraId="096F7D79"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Weight decay</w:t>
            </w:r>
          </w:p>
        </w:tc>
        <w:tc>
          <w:tcPr>
            <w:tcW w:w="5100" w:type="dxa"/>
            <w:vAlign w:val="center"/>
          </w:tcPr>
          <w:p w14:paraId="152D3C1D"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0.01</w:t>
            </w:r>
          </w:p>
        </w:tc>
      </w:tr>
      <w:tr w:rsidR="0054490C" w:rsidRPr="00511F5D" w14:paraId="3E48DBE1" w14:textId="77777777">
        <w:trPr>
          <w:jc w:val="center"/>
        </w:trPr>
        <w:tc>
          <w:tcPr>
            <w:tcW w:w="5100" w:type="dxa"/>
            <w:vAlign w:val="center"/>
          </w:tcPr>
          <w:p w14:paraId="42BCB26A"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Early stopping</w:t>
            </w:r>
          </w:p>
        </w:tc>
        <w:tc>
          <w:tcPr>
            <w:tcW w:w="5100" w:type="dxa"/>
            <w:vAlign w:val="center"/>
          </w:tcPr>
          <w:p w14:paraId="5C15757B"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12 epochs</w:t>
            </w:r>
          </w:p>
        </w:tc>
      </w:tr>
      <w:tr w:rsidR="0054490C" w:rsidRPr="00511F5D" w14:paraId="74849CE4" w14:textId="77777777">
        <w:trPr>
          <w:jc w:val="center"/>
        </w:trPr>
        <w:tc>
          <w:tcPr>
            <w:tcW w:w="5100" w:type="dxa"/>
            <w:vAlign w:val="center"/>
          </w:tcPr>
          <w:p w14:paraId="0C282BAC"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Model selection</w:t>
            </w:r>
          </w:p>
        </w:tc>
        <w:tc>
          <w:tcPr>
            <w:tcW w:w="5100" w:type="dxa"/>
            <w:vAlign w:val="center"/>
          </w:tcPr>
          <w:p w14:paraId="7C200C4B" w14:textId="77777777" w:rsidR="0054490C" w:rsidRPr="00511F5D" w:rsidRDefault="00000000" w:rsidP="00511F5D">
            <w:pPr>
              <w:jc w:val="center"/>
              <w:rPr>
                <w:rFonts w:ascii="맑은 고딕" w:eastAsia="맑은 고딕" w:hAnsi="맑은 고딕"/>
              </w:rPr>
            </w:pPr>
            <w:r w:rsidRPr="00511F5D">
              <w:rPr>
                <w:rFonts w:ascii="맑은 고딕" w:eastAsia="맑은 고딕" w:hAnsi="맑은 고딕" w:cs="Noto Serif CJK KR"/>
                <w:sz w:val="15"/>
              </w:rPr>
              <w:t>Validation Macro F1</w:t>
            </w:r>
          </w:p>
        </w:tc>
      </w:tr>
    </w:tbl>
    <w:p w14:paraId="1E83DC94" w14:textId="77777777" w:rsidR="0054490C" w:rsidRPr="00511F5D" w:rsidRDefault="0054490C">
      <w:pPr>
        <w:spacing w:after="20"/>
        <w:rPr>
          <w:rFonts w:ascii="맑은 고딕" w:eastAsia="맑은 고딕" w:hAnsi="맑은 고딕"/>
        </w:rPr>
      </w:pPr>
    </w:p>
    <w:p w14:paraId="43B1D615" w14:textId="77777777" w:rsidR="0054490C" w:rsidRPr="00511F5D" w:rsidRDefault="00000000">
      <w:pPr>
        <w:spacing w:after="60" w:line="259" w:lineRule="auto"/>
        <w:ind w:firstLine="255"/>
        <w:rPr>
          <w:rFonts w:ascii="맑은 고딕" w:eastAsia="맑은 고딕" w:hAnsi="맑은 고딕"/>
          <w:sz w:val="20"/>
          <w:szCs w:val="24"/>
          <w:lang w:eastAsia="ko-KR"/>
        </w:rPr>
      </w:pPr>
      <w:r w:rsidRPr="00511F5D">
        <w:rPr>
          <w:rFonts w:ascii="맑은 고딕" w:eastAsia="맑은 고딕" w:hAnsi="맑은 고딕" w:cs="Noto Serif CJK KR"/>
          <w:sz w:val="20"/>
          <w:szCs w:val="24"/>
          <w:lang w:eastAsia="ko-KR"/>
        </w:rPr>
        <w:t xml:space="preserve">네 출력은 서로 배타적이지 않으므로 </w:t>
      </w:r>
      <w:proofErr w:type="spellStart"/>
      <w:r w:rsidRPr="00511F5D">
        <w:rPr>
          <w:rFonts w:ascii="맑은 고딕" w:eastAsia="맑은 고딕" w:hAnsi="맑은 고딕" w:cs="Noto Serif CJK KR"/>
          <w:sz w:val="20"/>
          <w:szCs w:val="24"/>
          <w:lang w:eastAsia="ko-KR"/>
        </w:rPr>
        <w:t>softmax</w:t>
      </w:r>
      <w:proofErr w:type="spellEnd"/>
      <w:r w:rsidRPr="00511F5D">
        <w:rPr>
          <w:rFonts w:ascii="맑은 고딕" w:eastAsia="맑은 고딕" w:hAnsi="맑은 고딕" w:cs="Noto Serif CJK KR"/>
          <w:sz w:val="20"/>
          <w:szCs w:val="24"/>
          <w:lang w:eastAsia="ko-KR"/>
        </w:rPr>
        <w:t xml:space="preserve"> 대신 sigmoid를 사용하였다. 손실 함수는 </w:t>
      </w:r>
      <w:proofErr w:type="spellStart"/>
      <w:r w:rsidRPr="00511F5D">
        <w:rPr>
          <w:rFonts w:ascii="맑은 고딕" w:eastAsia="맑은 고딕" w:hAnsi="맑은 고딕" w:cs="Noto Serif CJK KR"/>
          <w:sz w:val="20"/>
          <w:szCs w:val="24"/>
          <w:lang w:eastAsia="ko-KR"/>
        </w:rPr>
        <w:t>BCEWithLogitsLoss</w:t>
      </w:r>
      <w:proofErr w:type="spellEnd"/>
      <w:r w:rsidRPr="00511F5D">
        <w:rPr>
          <w:rFonts w:ascii="맑은 고딕" w:eastAsia="맑은 고딕" w:hAnsi="맑은 고딕" w:cs="Noto Serif CJK KR"/>
          <w:sz w:val="20"/>
          <w:szCs w:val="24"/>
          <w:lang w:eastAsia="ko-KR"/>
        </w:rPr>
        <w:t xml:space="preserve">로 설정하였고, 클래스별 양성 비율 차이를 보정하기 위해 </w:t>
      </w:r>
      <w:proofErr w:type="spellStart"/>
      <w:r w:rsidRPr="00511F5D">
        <w:rPr>
          <w:rFonts w:ascii="맑은 고딕" w:eastAsia="맑은 고딕" w:hAnsi="맑은 고딕" w:cs="Noto Serif CJK KR"/>
          <w:sz w:val="20"/>
          <w:szCs w:val="24"/>
          <w:lang w:eastAsia="ko-KR"/>
        </w:rPr>
        <w:t>pos_weight</w:t>
      </w:r>
      <w:proofErr w:type="spellEnd"/>
      <w:r w:rsidRPr="00511F5D">
        <w:rPr>
          <w:rFonts w:ascii="맑은 고딕" w:eastAsia="맑은 고딕" w:hAnsi="맑은 고딕" w:cs="Noto Serif CJK KR"/>
          <w:sz w:val="20"/>
          <w:szCs w:val="24"/>
          <w:lang w:eastAsia="ko-KR"/>
        </w:rPr>
        <w:t xml:space="preserve">를 음성 수/양성 수 비율로 계산하였다. 단, 과도한 가중치로 인한 학습 불안정을 막기 위해 최대값은 20으로 제한하였다. 매 epoch마다 validation Macro F1을 확인하고, 최고 성능이 갱신될 때만 </w:t>
      </w:r>
      <w:proofErr w:type="spellStart"/>
      <w:r w:rsidRPr="00511F5D">
        <w:rPr>
          <w:rFonts w:ascii="맑은 고딕" w:eastAsia="맑은 고딕" w:hAnsi="맑은 고딕" w:cs="Noto Serif CJK KR"/>
          <w:sz w:val="20"/>
          <w:szCs w:val="24"/>
          <w:lang w:eastAsia="ko-KR"/>
        </w:rPr>
        <w:t>best_model.pth</w:t>
      </w:r>
      <w:proofErr w:type="spellEnd"/>
      <w:r w:rsidRPr="00511F5D">
        <w:rPr>
          <w:rFonts w:ascii="맑은 고딕" w:eastAsia="맑은 고딕" w:hAnsi="맑은 고딕" w:cs="Noto Serif CJK KR"/>
          <w:sz w:val="20"/>
          <w:szCs w:val="24"/>
          <w:lang w:eastAsia="ko-KR"/>
        </w:rPr>
        <w:t>를 저장하였다.</w:t>
      </w:r>
    </w:p>
    <w:p w14:paraId="186EC5F0" w14:textId="77777777" w:rsidR="0054490C" w:rsidRPr="00511F5D" w:rsidRDefault="00000000">
      <w:pPr>
        <w:pStyle w:val="1"/>
        <w:spacing w:before="160" w:after="40"/>
        <w:rPr>
          <w:rFonts w:ascii="맑은 고딕" w:eastAsia="맑은 고딕" w:hAnsi="맑은 고딕"/>
          <w:lang w:eastAsia="ko-KR"/>
        </w:rPr>
      </w:pPr>
      <w:r w:rsidRPr="00511F5D">
        <w:rPr>
          <w:rFonts w:ascii="맑은 고딕" w:eastAsia="맑은 고딕" w:hAnsi="맑은 고딕" w:cs="Noto Sans CJK KR"/>
          <w:sz w:val="24"/>
          <w:lang w:eastAsia="ko-KR"/>
        </w:rPr>
        <w:t>4. 추론 및 후처리</w:t>
      </w:r>
    </w:p>
    <w:p w14:paraId="6CAC47A6" w14:textId="77777777" w:rsidR="0054490C" w:rsidRPr="00511F5D" w:rsidRDefault="00000000">
      <w:pPr>
        <w:spacing w:after="60" w:line="259" w:lineRule="auto"/>
        <w:ind w:firstLine="255"/>
        <w:rPr>
          <w:rFonts w:ascii="맑은 고딕" w:eastAsia="맑은 고딕" w:hAnsi="맑은 고딕"/>
          <w:sz w:val="20"/>
          <w:szCs w:val="24"/>
          <w:lang w:eastAsia="ko-KR"/>
        </w:rPr>
      </w:pPr>
      <w:r w:rsidRPr="00511F5D">
        <w:rPr>
          <w:rFonts w:ascii="맑은 고딕" w:eastAsia="맑은 고딕" w:hAnsi="맑은 고딕" w:cs="Noto Serif CJK KR"/>
          <w:sz w:val="20"/>
          <w:szCs w:val="24"/>
          <w:lang w:eastAsia="ko-KR"/>
        </w:rPr>
        <w:t xml:space="preserve">검증 데이터에서 클래스별 확률 분포가 달랐기 때문에 동일한 0.5 </w:t>
      </w:r>
      <w:proofErr w:type="spellStart"/>
      <w:r w:rsidRPr="00511F5D">
        <w:rPr>
          <w:rFonts w:ascii="맑은 고딕" w:eastAsia="맑은 고딕" w:hAnsi="맑은 고딕" w:cs="Noto Serif CJK KR"/>
          <w:sz w:val="20"/>
          <w:szCs w:val="24"/>
          <w:lang w:eastAsia="ko-KR"/>
        </w:rPr>
        <w:t>임계값</w:t>
      </w:r>
      <w:proofErr w:type="spellEnd"/>
      <w:r w:rsidRPr="00511F5D">
        <w:rPr>
          <w:rFonts w:ascii="맑은 고딕" w:eastAsia="맑은 고딕" w:hAnsi="맑은 고딕" w:cs="Noto Serif CJK KR"/>
          <w:sz w:val="20"/>
          <w:szCs w:val="24"/>
          <w:lang w:eastAsia="ko-KR"/>
        </w:rPr>
        <w:t xml:space="preserve"> 대신 클래스별 </w:t>
      </w:r>
      <w:proofErr w:type="spellStart"/>
      <w:r w:rsidRPr="00511F5D">
        <w:rPr>
          <w:rFonts w:ascii="맑은 고딕" w:eastAsia="맑은 고딕" w:hAnsi="맑은 고딕" w:cs="Noto Serif CJK KR"/>
          <w:sz w:val="20"/>
          <w:szCs w:val="24"/>
          <w:lang w:eastAsia="ko-KR"/>
        </w:rPr>
        <w:t>임계값을</w:t>
      </w:r>
      <w:proofErr w:type="spellEnd"/>
      <w:r w:rsidRPr="00511F5D">
        <w:rPr>
          <w:rFonts w:ascii="맑은 고딕" w:eastAsia="맑은 고딕" w:hAnsi="맑은 고딕" w:cs="Noto Serif CJK KR"/>
          <w:sz w:val="20"/>
          <w:szCs w:val="24"/>
          <w:lang w:eastAsia="ko-KR"/>
        </w:rPr>
        <w:t xml:space="preserve"> 사용하였다. 적용한 </w:t>
      </w:r>
      <w:proofErr w:type="spellStart"/>
      <w:r w:rsidRPr="00511F5D">
        <w:rPr>
          <w:rFonts w:ascii="맑은 고딕" w:eastAsia="맑은 고딕" w:hAnsi="맑은 고딕" w:cs="Noto Serif CJK KR"/>
          <w:sz w:val="20"/>
          <w:szCs w:val="24"/>
          <w:lang w:eastAsia="ko-KR"/>
        </w:rPr>
        <w:t>임계값은</w:t>
      </w:r>
      <w:proofErr w:type="spellEnd"/>
      <w:r w:rsidRPr="00511F5D">
        <w:rPr>
          <w:rFonts w:ascii="맑은 고딕" w:eastAsia="맑은 고딕" w:hAnsi="맑은 고딕" w:cs="Noto Serif CJK KR"/>
          <w:sz w:val="20"/>
          <w:szCs w:val="24"/>
          <w:lang w:eastAsia="ko-KR"/>
        </w:rPr>
        <w:t xml:space="preserve"> Rt temporal 0.20, Lt temporal 0.24, Rt otitis 0.95, Lt otitis 0.06이다. 동일 환자·슬라이스 영상이 여러 행에서 반복 사용되므로 추론 확률은 cache에 저장하여 중복 계산을 줄였다.</w:t>
      </w:r>
    </w:p>
    <w:p w14:paraId="2845A5BD" w14:textId="77777777" w:rsidR="0054490C" w:rsidRPr="00511F5D" w:rsidRDefault="00000000">
      <w:pPr>
        <w:spacing w:after="60" w:line="259" w:lineRule="auto"/>
        <w:ind w:firstLine="255"/>
        <w:rPr>
          <w:rFonts w:ascii="맑은 고딕" w:eastAsia="맑은 고딕" w:hAnsi="맑은 고딕"/>
          <w:sz w:val="20"/>
          <w:szCs w:val="24"/>
          <w:lang w:eastAsia="ko-KR"/>
        </w:rPr>
      </w:pPr>
      <w:r w:rsidRPr="00511F5D">
        <w:rPr>
          <w:rFonts w:ascii="맑은 고딕" w:eastAsia="맑은 고딕" w:hAnsi="맑은 고딕" w:cs="Noto Serif CJK KR"/>
          <w:sz w:val="20"/>
          <w:szCs w:val="24"/>
          <w:lang w:eastAsia="ko-KR"/>
        </w:rPr>
        <w:t>CT는 연속 단면 영상이므로 실제 병변은 여러 인접 슬라이스에 걸쳐 나타나는 경우가 많다. 이를 반영하기 위해 일반 클래스에서는 길이 8개 미만, 우측 중이염에서는 길이 5개 미만의 짧은 양성 구간을 제거하였다. 또한 두 양성 구간 사이의 길이 1 음성 구간은 양성으로 보정하였다. 이 규칙은 단일 슬라이스 false positive를 줄이는 데 도움이 되지만, 매우 짧은 실제 병변의 recall을 낮출 가능성도 있다.</w:t>
      </w:r>
    </w:p>
    <w:p w14:paraId="12F41602" w14:textId="77777777" w:rsidR="0054490C" w:rsidRPr="00511F5D" w:rsidRDefault="00000000">
      <w:pPr>
        <w:pStyle w:val="1"/>
        <w:spacing w:before="160" w:after="40"/>
        <w:rPr>
          <w:rFonts w:ascii="맑은 고딕" w:eastAsia="맑은 고딕" w:hAnsi="맑은 고딕"/>
          <w:lang w:eastAsia="ko-KR"/>
        </w:rPr>
      </w:pPr>
      <w:r w:rsidRPr="00511F5D">
        <w:rPr>
          <w:rFonts w:ascii="맑은 고딕" w:eastAsia="맑은 고딕" w:hAnsi="맑은 고딕" w:cs="Noto Sans CJK KR"/>
          <w:sz w:val="24"/>
          <w:lang w:eastAsia="ko-KR"/>
        </w:rPr>
        <w:t>5. 실험 결과</w:t>
      </w:r>
    </w:p>
    <w:p w14:paraId="38FD161B" w14:textId="77777777" w:rsidR="0054490C" w:rsidRPr="00511F5D" w:rsidRDefault="00000000">
      <w:pPr>
        <w:spacing w:after="60" w:line="259" w:lineRule="auto"/>
        <w:ind w:firstLine="255"/>
        <w:rPr>
          <w:rFonts w:ascii="맑은 고딕" w:eastAsia="맑은 고딕" w:hAnsi="맑은 고딕"/>
          <w:sz w:val="20"/>
          <w:szCs w:val="24"/>
          <w:lang w:eastAsia="ko-KR"/>
        </w:rPr>
      </w:pPr>
      <w:r w:rsidRPr="00511F5D">
        <w:rPr>
          <w:rFonts w:ascii="맑은 고딕" w:eastAsia="맑은 고딕" w:hAnsi="맑은 고딕" w:cs="Noto Serif CJK KR"/>
          <w:sz w:val="20"/>
          <w:szCs w:val="24"/>
          <w:lang w:eastAsia="ko-KR"/>
        </w:rPr>
        <w:t>최종 submission_validation.csv를 제공된 검증 정답과 비교하였다. 총 3,320개 유효 슬라이스에 대한 전체 성능은 Accuracy 88.86%, Macro F1-score 0.8848이었으며, 환산 점수는 88.9/100.0이었다.</w:t>
      </w:r>
    </w:p>
    <w:p w14:paraId="14BB80EB" w14:textId="77777777" w:rsidR="00511F5D" w:rsidRDefault="00511F5D">
      <w:pPr>
        <w:spacing w:before="60" w:after="40"/>
        <w:jc w:val="center"/>
        <w:rPr>
          <w:rFonts w:ascii="맑은 고딕" w:eastAsia="맑은 고딕" w:hAnsi="맑은 고딕" w:cs="Noto Serif CJK KR"/>
          <w:b/>
          <w:sz w:val="16"/>
          <w:lang w:eastAsia="ko-KR"/>
        </w:rPr>
      </w:pPr>
    </w:p>
    <w:p w14:paraId="5075910F" w14:textId="77777777" w:rsidR="00511F5D" w:rsidRDefault="00511F5D">
      <w:pPr>
        <w:spacing w:before="60" w:after="40"/>
        <w:jc w:val="center"/>
        <w:rPr>
          <w:rFonts w:ascii="맑은 고딕" w:eastAsia="맑은 고딕" w:hAnsi="맑은 고딕" w:cs="Noto Serif CJK KR"/>
          <w:b/>
          <w:sz w:val="16"/>
          <w:lang w:eastAsia="ko-KR"/>
        </w:rPr>
      </w:pPr>
    </w:p>
    <w:p w14:paraId="55F3478D" w14:textId="77777777" w:rsidR="00511F5D" w:rsidRDefault="00511F5D">
      <w:pPr>
        <w:spacing w:before="60" w:after="40"/>
        <w:jc w:val="center"/>
        <w:rPr>
          <w:rFonts w:ascii="맑은 고딕" w:eastAsia="맑은 고딕" w:hAnsi="맑은 고딕" w:cs="Noto Serif CJK KR"/>
          <w:b/>
          <w:sz w:val="16"/>
          <w:lang w:eastAsia="ko-KR"/>
        </w:rPr>
      </w:pPr>
    </w:p>
    <w:p w14:paraId="151F4292" w14:textId="77777777" w:rsidR="00511F5D" w:rsidRDefault="00511F5D">
      <w:pPr>
        <w:spacing w:before="60" w:after="40"/>
        <w:jc w:val="center"/>
        <w:rPr>
          <w:rFonts w:ascii="맑은 고딕" w:eastAsia="맑은 고딕" w:hAnsi="맑은 고딕" w:cs="Noto Serif CJK KR"/>
          <w:b/>
          <w:sz w:val="16"/>
          <w:lang w:eastAsia="ko-KR"/>
        </w:rPr>
      </w:pPr>
    </w:p>
    <w:p w14:paraId="6045D94E" w14:textId="710CDA4A" w:rsidR="0054490C" w:rsidRPr="00511F5D" w:rsidRDefault="00000000">
      <w:pPr>
        <w:spacing w:before="60" w:after="40"/>
        <w:jc w:val="center"/>
        <w:rPr>
          <w:rFonts w:ascii="맑은 고딕" w:eastAsia="맑은 고딕" w:hAnsi="맑은 고딕"/>
        </w:rPr>
      </w:pPr>
      <w:r w:rsidRPr="00511F5D">
        <w:rPr>
          <w:rFonts w:ascii="맑은 고딕" w:eastAsia="맑은 고딕" w:hAnsi="맑은 고딕" w:cs="Noto Serif CJK KR"/>
          <w:b/>
          <w:sz w:val="16"/>
        </w:rPr>
        <w:lastRenderedPageBreak/>
        <w:t>표 3. Validation set 전체 성능</w:t>
      </w:r>
    </w:p>
    <w:tbl>
      <w:tblPr>
        <w:tblStyle w:val="af9"/>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095"/>
        <w:gridCol w:w="5095"/>
      </w:tblGrid>
      <w:tr w:rsidR="0054490C" w:rsidRPr="00511F5D" w14:paraId="741321EF" w14:textId="77777777">
        <w:trPr>
          <w:jc w:val="center"/>
        </w:trPr>
        <w:tc>
          <w:tcPr>
            <w:tcW w:w="5100" w:type="dxa"/>
            <w:shd w:val="clear" w:color="auto" w:fill="EDEDED"/>
            <w:vAlign w:val="center"/>
          </w:tcPr>
          <w:p w14:paraId="72AE7AD2"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b/>
                <w:sz w:val="16"/>
              </w:rPr>
              <w:t>지표</w:t>
            </w:r>
          </w:p>
        </w:tc>
        <w:tc>
          <w:tcPr>
            <w:tcW w:w="5100" w:type="dxa"/>
            <w:shd w:val="clear" w:color="auto" w:fill="EDEDED"/>
            <w:vAlign w:val="center"/>
          </w:tcPr>
          <w:p w14:paraId="2AAAC34D"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b/>
                <w:sz w:val="16"/>
              </w:rPr>
              <w:t>결과</w:t>
            </w:r>
          </w:p>
        </w:tc>
      </w:tr>
      <w:tr w:rsidR="0054490C" w:rsidRPr="00511F5D" w14:paraId="12FD9E17" w14:textId="77777777">
        <w:trPr>
          <w:jc w:val="center"/>
        </w:trPr>
        <w:tc>
          <w:tcPr>
            <w:tcW w:w="5100" w:type="dxa"/>
            <w:vAlign w:val="center"/>
          </w:tcPr>
          <w:p w14:paraId="1D09BA2C"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Accuracy</w:t>
            </w:r>
          </w:p>
        </w:tc>
        <w:tc>
          <w:tcPr>
            <w:tcW w:w="5100" w:type="dxa"/>
            <w:vAlign w:val="center"/>
          </w:tcPr>
          <w:p w14:paraId="1937F6A4"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88.86%</w:t>
            </w:r>
          </w:p>
        </w:tc>
      </w:tr>
      <w:tr w:rsidR="0054490C" w:rsidRPr="00511F5D" w14:paraId="5DE54204" w14:textId="77777777">
        <w:trPr>
          <w:jc w:val="center"/>
        </w:trPr>
        <w:tc>
          <w:tcPr>
            <w:tcW w:w="5100" w:type="dxa"/>
            <w:vAlign w:val="center"/>
          </w:tcPr>
          <w:p w14:paraId="26A687C9"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Macro F1-score</w:t>
            </w:r>
          </w:p>
        </w:tc>
        <w:tc>
          <w:tcPr>
            <w:tcW w:w="5100" w:type="dxa"/>
            <w:vAlign w:val="center"/>
          </w:tcPr>
          <w:p w14:paraId="5DB40308"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0.8848</w:t>
            </w:r>
          </w:p>
        </w:tc>
      </w:tr>
      <w:tr w:rsidR="0054490C" w:rsidRPr="00511F5D" w14:paraId="4E6FB83F" w14:textId="77777777">
        <w:trPr>
          <w:jc w:val="center"/>
        </w:trPr>
        <w:tc>
          <w:tcPr>
            <w:tcW w:w="5100" w:type="dxa"/>
            <w:vAlign w:val="center"/>
          </w:tcPr>
          <w:p w14:paraId="3F2273D0"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평가 슬라이스 수</w:t>
            </w:r>
          </w:p>
        </w:tc>
        <w:tc>
          <w:tcPr>
            <w:tcW w:w="5100" w:type="dxa"/>
            <w:vAlign w:val="center"/>
          </w:tcPr>
          <w:p w14:paraId="27C1BCAB"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3,320</w:t>
            </w:r>
          </w:p>
        </w:tc>
      </w:tr>
      <w:tr w:rsidR="0054490C" w:rsidRPr="00511F5D" w14:paraId="0738F44D" w14:textId="77777777">
        <w:trPr>
          <w:jc w:val="center"/>
        </w:trPr>
        <w:tc>
          <w:tcPr>
            <w:tcW w:w="5100" w:type="dxa"/>
            <w:vAlign w:val="center"/>
          </w:tcPr>
          <w:p w14:paraId="2EFC37B5"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환산 점수</w:t>
            </w:r>
          </w:p>
        </w:tc>
        <w:tc>
          <w:tcPr>
            <w:tcW w:w="5100" w:type="dxa"/>
            <w:vAlign w:val="center"/>
          </w:tcPr>
          <w:p w14:paraId="1CF1E709"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88.9 / 100.0</w:t>
            </w:r>
          </w:p>
        </w:tc>
      </w:tr>
    </w:tbl>
    <w:p w14:paraId="2F00F202" w14:textId="77777777" w:rsidR="0054490C" w:rsidRPr="00511F5D" w:rsidRDefault="0054490C">
      <w:pPr>
        <w:spacing w:after="20"/>
        <w:rPr>
          <w:rFonts w:ascii="맑은 고딕" w:eastAsia="맑은 고딕" w:hAnsi="맑은 고딕"/>
        </w:rPr>
      </w:pPr>
    </w:p>
    <w:p w14:paraId="52510DDE" w14:textId="77777777" w:rsidR="0054490C" w:rsidRPr="00511F5D" w:rsidRDefault="00000000">
      <w:pPr>
        <w:spacing w:before="60" w:after="40"/>
        <w:jc w:val="center"/>
        <w:rPr>
          <w:rFonts w:ascii="맑은 고딕" w:eastAsia="맑은 고딕" w:hAnsi="맑은 고딕"/>
        </w:rPr>
      </w:pPr>
      <w:r w:rsidRPr="00511F5D">
        <w:rPr>
          <w:rFonts w:ascii="맑은 고딕" w:eastAsia="맑은 고딕" w:hAnsi="맑은 고딕" w:cs="Noto Serif CJK KR"/>
          <w:b/>
          <w:sz w:val="16"/>
        </w:rPr>
        <w:t>표 4. 전체 confusion matrix</w:t>
      </w:r>
    </w:p>
    <w:tbl>
      <w:tblPr>
        <w:tblStyle w:val="af9"/>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396"/>
        <w:gridCol w:w="3397"/>
        <w:gridCol w:w="3397"/>
      </w:tblGrid>
      <w:tr w:rsidR="0054490C" w:rsidRPr="00511F5D" w14:paraId="762EE2CA" w14:textId="77777777">
        <w:trPr>
          <w:jc w:val="center"/>
        </w:trPr>
        <w:tc>
          <w:tcPr>
            <w:tcW w:w="3400" w:type="dxa"/>
            <w:shd w:val="clear" w:color="auto" w:fill="EDEDED"/>
            <w:vAlign w:val="center"/>
          </w:tcPr>
          <w:p w14:paraId="0A8DE102"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b/>
                <w:sz w:val="16"/>
              </w:rPr>
              <w:t>실제값＼예측값</w:t>
            </w:r>
          </w:p>
        </w:tc>
        <w:tc>
          <w:tcPr>
            <w:tcW w:w="3400" w:type="dxa"/>
            <w:shd w:val="clear" w:color="auto" w:fill="EDEDED"/>
            <w:vAlign w:val="center"/>
          </w:tcPr>
          <w:p w14:paraId="7FFDB7A7"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b/>
                <w:sz w:val="16"/>
              </w:rPr>
              <w:t>Normal(0)</w:t>
            </w:r>
          </w:p>
        </w:tc>
        <w:tc>
          <w:tcPr>
            <w:tcW w:w="3400" w:type="dxa"/>
            <w:shd w:val="clear" w:color="auto" w:fill="EDEDED"/>
            <w:vAlign w:val="center"/>
          </w:tcPr>
          <w:p w14:paraId="437B8F22"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b/>
                <w:sz w:val="16"/>
              </w:rPr>
              <w:t>Positive(1)</w:t>
            </w:r>
          </w:p>
        </w:tc>
      </w:tr>
      <w:tr w:rsidR="0054490C" w:rsidRPr="00511F5D" w14:paraId="59E8EA9F" w14:textId="77777777">
        <w:trPr>
          <w:jc w:val="center"/>
        </w:trPr>
        <w:tc>
          <w:tcPr>
            <w:tcW w:w="3400" w:type="dxa"/>
            <w:vAlign w:val="center"/>
          </w:tcPr>
          <w:p w14:paraId="7FBF5E9C"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Normal(0)</w:t>
            </w:r>
          </w:p>
        </w:tc>
        <w:tc>
          <w:tcPr>
            <w:tcW w:w="3400" w:type="dxa"/>
            <w:vAlign w:val="center"/>
          </w:tcPr>
          <w:p w14:paraId="6B9D70FE"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1,177</w:t>
            </w:r>
          </w:p>
        </w:tc>
        <w:tc>
          <w:tcPr>
            <w:tcW w:w="3400" w:type="dxa"/>
            <w:vAlign w:val="center"/>
          </w:tcPr>
          <w:p w14:paraId="1204B6E3"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162</w:t>
            </w:r>
          </w:p>
        </w:tc>
      </w:tr>
      <w:tr w:rsidR="0054490C" w:rsidRPr="00511F5D" w14:paraId="2987214C" w14:textId="77777777">
        <w:trPr>
          <w:jc w:val="center"/>
        </w:trPr>
        <w:tc>
          <w:tcPr>
            <w:tcW w:w="3400" w:type="dxa"/>
            <w:vAlign w:val="center"/>
          </w:tcPr>
          <w:p w14:paraId="577DAC87"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Positive(1)</w:t>
            </w:r>
          </w:p>
        </w:tc>
        <w:tc>
          <w:tcPr>
            <w:tcW w:w="3400" w:type="dxa"/>
            <w:vAlign w:val="center"/>
          </w:tcPr>
          <w:p w14:paraId="0B509DEC"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208</w:t>
            </w:r>
          </w:p>
        </w:tc>
        <w:tc>
          <w:tcPr>
            <w:tcW w:w="3400" w:type="dxa"/>
            <w:vAlign w:val="center"/>
          </w:tcPr>
          <w:p w14:paraId="2EC72946"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1,773</w:t>
            </w:r>
          </w:p>
        </w:tc>
      </w:tr>
    </w:tbl>
    <w:p w14:paraId="4015234C" w14:textId="77777777" w:rsidR="0054490C" w:rsidRPr="00511F5D" w:rsidRDefault="0054490C">
      <w:pPr>
        <w:spacing w:after="20"/>
        <w:rPr>
          <w:rFonts w:ascii="맑은 고딕" w:eastAsia="맑은 고딕" w:hAnsi="맑은 고딕"/>
        </w:rPr>
      </w:pPr>
    </w:p>
    <w:p w14:paraId="05F7E76A" w14:textId="77777777" w:rsidR="0054490C" w:rsidRPr="00511F5D" w:rsidRDefault="00000000">
      <w:pPr>
        <w:spacing w:before="60" w:after="40"/>
        <w:jc w:val="center"/>
        <w:rPr>
          <w:rFonts w:ascii="맑은 고딕" w:eastAsia="맑은 고딕" w:hAnsi="맑은 고딕"/>
        </w:rPr>
      </w:pPr>
      <w:r w:rsidRPr="00511F5D">
        <w:rPr>
          <w:rFonts w:ascii="맑은 고딕" w:eastAsia="맑은 고딕" w:hAnsi="맑은 고딕" w:cs="Noto Serif CJK KR"/>
          <w:b/>
          <w:sz w:val="16"/>
        </w:rPr>
        <w:t>표 5. 출력 종류별 validation 성능</w:t>
      </w:r>
    </w:p>
    <w:tbl>
      <w:tblPr>
        <w:tblStyle w:val="af9"/>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38"/>
        <w:gridCol w:w="2038"/>
        <w:gridCol w:w="2038"/>
        <w:gridCol w:w="2038"/>
        <w:gridCol w:w="2038"/>
      </w:tblGrid>
      <w:tr w:rsidR="0054490C" w:rsidRPr="00511F5D" w14:paraId="334BBC9A" w14:textId="77777777">
        <w:trPr>
          <w:jc w:val="center"/>
        </w:trPr>
        <w:tc>
          <w:tcPr>
            <w:tcW w:w="2040" w:type="dxa"/>
            <w:shd w:val="clear" w:color="auto" w:fill="EDEDED"/>
            <w:vAlign w:val="center"/>
          </w:tcPr>
          <w:p w14:paraId="127587F4"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b/>
                <w:sz w:val="16"/>
              </w:rPr>
              <w:t>출력 종류</w:t>
            </w:r>
          </w:p>
        </w:tc>
        <w:tc>
          <w:tcPr>
            <w:tcW w:w="2040" w:type="dxa"/>
            <w:shd w:val="clear" w:color="auto" w:fill="EDEDED"/>
            <w:vAlign w:val="center"/>
          </w:tcPr>
          <w:p w14:paraId="41ED6931"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b/>
                <w:sz w:val="16"/>
              </w:rPr>
              <w:t>Accuracy</w:t>
            </w:r>
          </w:p>
        </w:tc>
        <w:tc>
          <w:tcPr>
            <w:tcW w:w="2040" w:type="dxa"/>
            <w:shd w:val="clear" w:color="auto" w:fill="EDEDED"/>
            <w:vAlign w:val="center"/>
          </w:tcPr>
          <w:p w14:paraId="4BE95691"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b/>
                <w:sz w:val="16"/>
              </w:rPr>
              <w:t>Macro F1</w:t>
            </w:r>
          </w:p>
        </w:tc>
        <w:tc>
          <w:tcPr>
            <w:tcW w:w="2040" w:type="dxa"/>
            <w:shd w:val="clear" w:color="auto" w:fill="EDEDED"/>
            <w:vAlign w:val="center"/>
          </w:tcPr>
          <w:p w14:paraId="51AAC361"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b/>
                <w:sz w:val="16"/>
              </w:rPr>
              <w:t>양성 Precision</w:t>
            </w:r>
          </w:p>
        </w:tc>
        <w:tc>
          <w:tcPr>
            <w:tcW w:w="2040" w:type="dxa"/>
            <w:shd w:val="clear" w:color="auto" w:fill="EDEDED"/>
            <w:vAlign w:val="center"/>
          </w:tcPr>
          <w:p w14:paraId="1F163DC0"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b/>
                <w:sz w:val="16"/>
              </w:rPr>
              <w:t>양성 Recall</w:t>
            </w:r>
          </w:p>
        </w:tc>
      </w:tr>
      <w:tr w:rsidR="0054490C" w:rsidRPr="00511F5D" w14:paraId="61FB867B" w14:textId="77777777">
        <w:trPr>
          <w:jc w:val="center"/>
        </w:trPr>
        <w:tc>
          <w:tcPr>
            <w:tcW w:w="2040" w:type="dxa"/>
            <w:vAlign w:val="center"/>
          </w:tcPr>
          <w:p w14:paraId="7B8F2F37"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Lt otitis media</w:t>
            </w:r>
          </w:p>
        </w:tc>
        <w:tc>
          <w:tcPr>
            <w:tcW w:w="2040" w:type="dxa"/>
            <w:vAlign w:val="center"/>
          </w:tcPr>
          <w:p w14:paraId="3F1357ED"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88.55%</w:t>
            </w:r>
          </w:p>
        </w:tc>
        <w:tc>
          <w:tcPr>
            <w:tcW w:w="2040" w:type="dxa"/>
            <w:vAlign w:val="center"/>
          </w:tcPr>
          <w:p w14:paraId="6420FE2E"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0.8394</w:t>
            </w:r>
          </w:p>
        </w:tc>
        <w:tc>
          <w:tcPr>
            <w:tcW w:w="2040" w:type="dxa"/>
            <w:vAlign w:val="center"/>
          </w:tcPr>
          <w:p w14:paraId="60C417CE"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0.9133</w:t>
            </w:r>
          </w:p>
        </w:tc>
        <w:tc>
          <w:tcPr>
            <w:tcW w:w="2040" w:type="dxa"/>
            <w:vAlign w:val="center"/>
          </w:tcPr>
          <w:p w14:paraId="5DD225A8"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0.9380</w:t>
            </w:r>
          </w:p>
        </w:tc>
      </w:tr>
      <w:tr w:rsidR="0054490C" w:rsidRPr="00511F5D" w14:paraId="4A760AE2" w14:textId="77777777">
        <w:trPr>
          <w:jc w:val="center"/>
        </w:trPr>
        <w:tc>
          <w:tcPr>
            <w:tcW w:w="2040" w:type="dxa"/>
            <w:vAlign w:val="center"/>
          </w:tcPr>
          <w:p w14:paraId="0962FE78"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Lt temporal area</w:t>
            </w:r>
          </w:p>
        </w:tc>
        <w:tc>
          <w:tcPr>
            <w:tcW w:w="2040" w:type="dxa"/>
            <w:vAlign w:val="center"/>
          </w:tcPr>
          <w:p w14:paraId="35C8F6A5"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88.19%</w:t>
            </w:r>
          </w:p>
        </w:tc>
        <w:tc>
          <w:tcPr>
            <w:tcW w:w="2040" w:type="dxa"/>
            <w:vAlign w:val="center"/>
          </w:tcPr>
          <w:p w14:paraId="79AAE27E"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0.8352</w:t>
            </w:r>
          </w:p>
        </w:tc>
        <w:tc>
          <w:tcPr>
            <w:tcW w:w="2040" w:type="dxa"/>
            <w:vAlign w:val="center"/>
          </w:tcPr>
          <w:p w14:paraId="2BBFF1B6"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0.9129</w:t>
            </w:r>
          </w:p>
        </w:tc>
        <w:tc>
          <w:tcPr>
            <w:tcW w:w="2040" w:type="dxa"/>
            <w:vAlign w:val="center"/>
          </w:tcPr>
          <w:p w14:paraId="7DA8A95B"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0.9332</w:t>
            </w:r>
          </w:p>
        </w:tc>
      </w:tr>
      <w:tr w:rsidR="0054490C" w:rsidRPr="00511F5D" w14:paraId="59C87BE6" w14:textId="77777777">
        <w:trPr>
          <w:jc w:val="center"/>
        </w:trPr>
        <w:tc>
          <w:tcPr>
            <w:tcW w:w="2040" w:type="dxa"/>
            <w:vAlign w:val="center"/>
          </w:tcPr>
          <w:p w14:paraId="2D8C5FA3"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Rt otitis media</w:t>
            </w:r>
          </w:p>
        </w:tc>
        <w:tc>
          <w:tcPr>
            <w:tcW w:w="2040" w:type="dxa"/>
            <w:vAlign w:val="center"/>
          </w:tcPr>
          <w:p w14:paraId="7D3DBA64"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87.47%</w:t>
            </w:r>
          </w:p>
        </w:tc>
        <w:tc>
          <w:tcPr>
            <w:tcW w:w="2040" w:type="dxa"/>
            <w:vAlign w:val="center"/>
          </w:tcPr>
          <w:p w14:paraId="442487C9"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0.5720</w:t>
            </w:r>
          </w:p>
        </w:tc>
        <w:tc>
          <w:tcPr>
            <w:tcW w:w="2040" w:type="dxa"/>
            <w:vAlign w:val="center"/>
          </w:tcPr>
          <w:p w14:paraId="487A14CB"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1.0000</w:t>
            </w:r>
          </w:p>
        </w:tc>
        <w:tc>
          <w:tcPr>
            <w:tcW w:w="2040" w:type="dxa"/>
            <w:vAlign w:val="center"/>
          </w:tcPr>
          <w:p w14:paraId="0E7C835F"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0.1186</w:t>
            </w:r>
          </w:p>
        </w:tc>
      </w:tr>
      <w:tr w:rsidR="0054490C" w:rsidRPr="00511F5D" w14:paraId="76D4004B" w14:textId="77777777">
        <w:trPr>
          <w:jc w:val="center"/>
        </w:trPr>
        <w:tc>
          <w:tcPr>
            <w:tcW w:w="2040" w:type="dxa"/>
            <w:vAlign w:val="center"/>
          </w:tcPr>
          <w:p w14:paraId="7B45FCB8"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Rt temporal area</w:t>
            </w:r>
          </w:p>
        </w:tc>
        <w:tc>
          <w:tcPr>
            <w:tcW w:w="2040" w:type="dxa"/>
            <w:vAlign w:val="center"/>
          </w:tcPr>
          <w:p w14:paraId="46FD1AB3"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91.20%</w:t>
            </w:r>
          </w:p>
        </w:tc>
        <w:tc>
          <w:tcPr>
            <w:tcW w:w="2040" w:type="dxa"/>
            <w:vAlign w:val="center"/>
          </w:tcPr>
          <w:p w14:paraId="76F6289B"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0.8842</w:t>
            </w:r>
          </w:p>
        </w:tc>
        <w:tc>
          <w:tcPr>
            <w:tcW w:w="2040" w:type="dxa"/>
            <w:vAlign w:val="center"/>
          </w:tcPr>
          <w:p w14:paraId="5C80AB82"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0.9209</w:t>
            </w:r>
          </w:p>
        </w:tc>
        <w:tc>
          <w:tcPr>
            <w:tcW w:w="2040" w:type="dxa"/>
            <w:vAlign w:val="center"/>
          </w:tcPr>
          <w:p w14:paraId="4F4074F7" w14:textId="77777777" w:rsidR="0054490C" w:rsidRPr="00511F5D" w:rsidRDefault="00000000">
            <w:pPr>
              <w:jc w:val="center"/>
              <w:rPr>
                <w:rFonts w:ascii="맑은 고딕" w:eastAsia="맑은 고딕" w:hAnsi="맑은 고딕"/>
              </w:rPr>
            </w:pPr>
            <w:r w:rsidRPr="00511F5D">
              <w:rPr>
                <w:rFonts w:ascii="맑은 고딕" w:eastAsia="맑은 고딕" w:hAnsi="맑은 고딕" w:cs="Noto Serif CJK KR"/>
                <w:sz w:val="15"/>
              </w:rPr>
              <w:t>0.9620</w:t>
            </w:r>
          </w:p>
        </w:tc>
      </w:tr>
    </w:tbl>
    <w:p w14:paraId="3E1C31E9" w14:textId="77777777" w:rsidR="0054490C" w:rsidRPr="00511F5D" w:rsidRDefault="0054490C">
      <w:pPr>
        <w:spacing w:after="20"/>
        <w:rPr>
          <w:rFonts w:ascii="맑은 고딕" w:eastAsia="맑은 고딕" w:hAnsi="맑은 고딕"/>
        </w:rPr>
      </w:pPr>
    </w:p>
    <w:p w14:paraId="5AB38A70" w14:textId="77777777" w:rsidR="0054490C" w:rsidRPr="00511F5D" w:rsidRDefault="00000000">
      <w:pPr>
        <w:spacing w:after="60" w:line="259" w:lineRule="auto"/>
        <w:ind w:firstLine="255"/>
        <w:rPr>
          <w:rFonts w:ascii="맑은 고딕" w:eastAsia="맑은 고딕" w:hAnsi="맑은 고딕"/>
          <w:sz w:val="20"/>
          <w:szCs w:val="20"/>
          <w:lang w:eastAsia="ko-KR"/>
        </w:rPr>
      </w:pPr>
      <w:r w:rsidRPr="00511F5D">
        <w:rPr>
          <w:rFonts w:ascii="맑은 고딕" w:eastAsia="맑은 고딕" w:hAnsi="맑은 고딕" w:cs="Noto Serif CJK KR"/>
          <w:sz w:val="20"/>
          <w:szCs w:val="20"/>
          <w:lang w:eastAsia="ko-KR"/>
        </w:rPr>
        <w:t>전체 성능은 비교적 양호했지만 출력 종류별 분석에서는 우측 중이염의 recall이 현저히 낮았다. 해당 클래스는 830개 검증 라벨 중 양성이 118개였고, 모델은 이 중 14개만 검출하였다. 반면 false positive가 없어 precision은 1.0이었다. 이는 모델이 우측 중이염을 매우 보수적으로 예측했음을 의미하며, 불균형 데이터에서는 전체 정확도만으로 성능을 판단하기 어렵다는 점을 보여준다.</w:t>
      </w:r>
    </w:p>
    <w:p w14:paraId="34D2DFE0" w14:textId="77777777" w:rsidR="0054490C" w:rsidRPr="00511F5D" w:rsidRDefault="00000000">
      <w:pPr>
        <w:pStyle w:val="1"/>
        <w:spacing w:before="160" w:after="40"/>
        <w:rPr>
          <w:rFonts w:ascii="맑은 고딕" w:eastAsia="맑은 고딕" w:hAnsi="맑은 고딕"/>
          <w:lang w:eastAsia="ko-KR"/>
        </w:rPr>
      </w:pPr>
      <w:r w:rsidRPr="00511F5D">
        <w:rPr>
          <w:rFonts w:ascii="맑은 고딕" w:eastAsia="맑은 고딕" w:hAnsi="맑은 고딕" w:cs="Noto Sans CJK KR"/>
          <w:sz w:val="24"/>
          <w:lang w:eastAsia="ko-KR"/>
        </w:rPr>
        <w:t>6. 논의 및 한계</w:t>
      </w:r>
    </w:p>
    <w:p w14:paraId="18E37183" w14:textId="77777777" w:rsidR="0054490C" w:rsidRPr="00511F5D" w:rsidRDefault="00000000">
      <w:pPr>
        <w:spacing w:after="60" w:line="259" w:lineRule="auto"/>
        <w:ind w:firstLine="255"/>
        <w:rPr>
          <w:rFonts w:ascii="맑은 고딕" w:eastAsia="맑은 고딕" w:hAnsi="맑은 고딕"/>
          <w:sz w:val="20"/>
          <w:szCs w:val="20"/>
          <w:lang w:eastAsia="ko-KR"/>
        </w:rPr>
      </w:pPr>
      <w:r w:rsidRPr="00511F5D">
        <w:rPr>
          <w:rFonts w:ascii="맑은 고딕" w:eastAsia="맑은 고딕" w:hAnsi="맑은 고딕" w:cs="Noto Serif CJK KR"/>
          <w:sz w:val="20"/>
          <w:szCs w:val="20"/>
          <w:lang w:eastAsia="ko-KR"/>
        </w:rPr>
        <w:t xml:space="preserve">본 모델의 성능은 사전 학습 </w:t>
      </w:r>
      <w:proofErr w:type="spellStart"/>
      <w:r w:rsidRPr="00511F5D">
        <w:rPr>
          <w:rFonts w:ascii="맑은 고딕" w:eastAsia="맑은 고딕" w:hAnsi="맑은 고딕" w:cs="Noto Serif CJK KR"/>
          <w:sz w:val="20"/>
          <w:szCs w:val="20"/>
          <w:lang w:eastAsia="ko-KR"/>
        </w:rPr>
        <w:t>ConvNeXt</w:t>
      </w:r>
      <w:proofErr w:type="spellEnd"/>
      <w:r w:rsidRPr="00511F5D">
        <w:rPr>
          <w:rFonts w:ascii="맑은 고딕" w:eastAsia="맑은 고딕" w:hAnsi="맑은 고딕" w:cs="Noto Serif CJK KR"/>
          <w:sz w:val="20"/>
          <w:szCs w:val="20"/>
          <w:lang w:eastAsia="ko-KR"/>
        </w:rPr>
        <w:t xml:space="preserve">-Tiny, 환자 단위 분리, 다중 레이블 손실 함수, 클래스별 </w:t>
      </w:r>
      <w:proofErr w:type="spellStart"/>
      <w:r w:rsidRPr="00511F5D">
        <w:rPr>
          <w:rFonts w:ascii="맑은 고딕" w:eastAsia="맑은 고딕" w:hAnsi="맑은 고딕" w:cs="Noto Serif CJK KR"/>
          <w:sz w:val="20"/>
          <w:szCs w:val="20"/>
          <w:lang w:eastAsia="ko-KR"/>
        </w:rPr>
        <w:t>임계값</w:t>
      </w:r>
      <w:proofErr w:type="spellEnd"/>
      <w:r w:rsidRPr="00511F5D">
        <w:rPr>
          <w:rFonts w:ascii="맑은 고딕" w:eastAsia="맑은 고딕" w:hAnsi="맑은 고딕" w:cs="Noto Serif CJK KR"/>
          <w:sz w:val="20"/>
          <w:szCs w:val="20"/>
          <w:lang w:eastAsia="ko-KR"/>
        </w:rPr>
        <w:t>, 슬라이스 연속성 후처리가 함께 작용한 결과로 해석된다. 특히 환자 단위 분리는 동일 환자의 유사 슬라이스가 학습과 검증에 동시에 들어가는 문제를 줄였고, Macro F1 기반 모델 선택은 클래스 불균형 상황에서 단순 정확도보다 안정적인 기준을 제공하였다.</w:t>
      </w:r>
    </w:p>
    <w:p w14:paraId="68867FF6" w14:textId="77777777" w:rsidR="0054490C" w:rsidRPr="00511F5D" w:rsidRDefault="00000000">
      <w:pPr>
        <w:spacing w:after="60" w:line="259" w:lineRule="auto"/>
        <w:ind w:firstLine="255"/>
        <w:rPr>
          <w:rFonts w:ascii="맑은 고딕" w:eastAsia="맑은 고딕" w:hAnsi="맑은 고딕"/>
          <w:sz w:val="20"/>
          <w:szCs w:val="20"/>
          <w:lang w:eastAsia="ko-KR"/>
        </w:rPr>
      </w:pPr>
      <w:r w:rsidRPr="00511F5D">
        <w:rPr>
          <w:rFonts w:ascii="맑은 고딕" w:eastAsia="맑은 고딕" w:hAnsi="맑은 고딕" w:cs="Noto Serif CJK KR"/>
          <w:sz w:val="20"/>
          <w:szCs w:val="20"/>
          <w:lang w:eastAsia="ko-KR"/>
        </w:rPr>
        <w:t xml:space="preserve">한계도 명확하다. 첫째, 학습 환자가 69명으로 많지 않아 촬영 조건이나 환자 특성에 </w:t>
      </w:r>
      <w:proofErr w:type="spellStart"/>
      <w:r w:rsidRPr="00511F5D">
        <w:rPr>
          <w:rFonts w:ascii="맑은 고딕" w:eastAsia="맑은 고딕" w:hAnsi="맑은 고딕" w:cs="Noto Serif CJK KR"/>
          <w:sz w:val="20"/>
          <w:szCs w:val="20"/>
          <w:lang w:eastAsia="ko-KR"/>
        </w:rPr>
        <w:t>과적합될</w:t>
      </w:r>
      <w:proofErr w:type="spellEnd"/>
      <w:r w:rsidRPr="00511F5D">
        <w:rPr>
          <w:rFonts w:ascii="맑은 고딕" w:eastAsia="맑은 고딕" w:hAnsi="맑은 고딕" w:cs="Noto Serif CJK KR"/>
          <w:sz w:val="20"/>
          <w:szCs w:val="20"/>
          <w:lang w:eastAsia="ko-KR"/>
        </w:rPr>
        <w:t xml:space="preserve"> 수 있다. 둘째, 우측 중이염 클래스는 </w:t>
      </w:r>
      <w:proofErr w:type="spellStart"/>
      <w:r w:rsidRPr="00511F5D">
        <w:rPr>
          <w:rFonts w:ascii="맑은 고딕" w:eastAsia="맑은 고딕" w:hAnsi="맑은 고딕" w:cs="Noto Serif CJK KR"/>
          <w:sz w:val="20"/>
          <w:szCs w:val="20"/>
          <w:lang w:eastAsia="ko-KR"/>
        </w:rPr>
        <w:t>임계값과</w:t>
      </w:r>
      <w:proofErr w:type="spellEnd"/>
      <w:r w:rsidRPr="00511F5D">
        <w:rPr>
          <w:rFonts w:ascii="맑은 고딕" w:eastAsia="맑은 고딕" w:hAnsi="맑은 고딕" w:cs="Noto Serif CJK KR"/>
          <w:sz w:val="20"/>
          <w:szCs w:val="20"/>
          <w:lang w:eastAsia="ko-KR"/>
        </w:rPr>
        <w:t xml:space="preserve"> 후처리 조건의 영향으로 recall이 크게 낮아졌다. 셋째, 현재 모델은 각 2D 슬라이스를 독립적으로 추론하므로 앞뒤 슬라이스의 영상 정보를 직접 학습하지 못한다. 향후에는 환자 단위 K-fold cross validation, out-of-fold 기반 </w:t>
      </w:r>
      <w:proofErr w:type="spellStart"/>
      <w:r w:rsidRPr="00511F5D">
        <w:rPr>
          <w:rFonts w:ascii="맑은 고딕" w:eastAsia="맑은 고딕" w:hAnsi="맑은 고딕" w:cs="Noto Serif CJK KR"/>
          <w:sz w:val="20"/>
          <w:szCs w:val="20"/>
          <w:lang w:eastAsia="ko-KR"/>
        </w:rPr>
        <w:t>임계값</w:t>
      </w:r>
      <w:proofErr w:type="spellEnd"/>
      <w:r w:rsidRPr="00511F5D">
        <w:rPr>
          <w:rFonts w:ascii="맑은 고딕" w:eastAsia="맑은 고딕" w:hAnsi="맑은 고딕" w:cs="Noto Serif CJK KR"/>
          <w:sz w:val="20"/>
          <w:szCs w:val="20"/>
          <w:lang w:eastAsia="ko-KR"/>
        </w:rPr>
        <w:t xml:space="preserve"> 보정, 2.5D 또는 3D 모델, 좌우 ROI 기반 분류를 적용해 일반화 성능과 소수 클래스 검출 성능을 개선할 필요가 있다.</w:t>
      </w:r>
    </w:p>
    <w:p w14:paraId="0AE7E440" w14:textId="77777777" w:rsidR="0054490C" w:rsidRPr="00511F5D" w:rsidRDefault="00000000">
      <w:pPr>
        <w:pStyle w:val="1"/>
        <w:spacing w:before="160" w:after="40"/>
        <w:rPr>
          <w:rFonts w:ascii="맑은 고딕" w:eastAsia="맑은 고딕" w:hAnsi="맑은 고딕"/>
          <w:lang w:eastAsia="ko-KR"/>
        </w:rPr>
      </w:pPr>
      <w:r w:rsidRPr="00511F5D">
        <w:rPr>
          <w:rFonts w:ascii="맑은 고딕" w:eastAsia="맑은 고딕" w:hAnsi="맑은 고딕" w:cs="Noto Sans CJK KR"/>
          <w:sz w:val="24"/>
          <w:lang w:eastAsia="ko-KR"/>
        </w:rPr>
        <w:t>7. 결론</w:t>
      </w:r>
    </w:p>
    <w:p w14:paraId="7D2C2398" w14:textId="77777777" w:rsidR="0054490C" w:rsidRPr="00511F5D" w:rsidRDefault="00000000">
      <w:pPr>
        <w:spacing w:after="60" w:line="259" w:lineRule="auto"/>
        <w:ind w:firstLine="255"/>
        <w:rPr>
          <w:rFonts w:ascii="맑은 고딕" w:eastAsia="맑은 고딕" w:hAnsi="맑은 고딕"/>
          <w:sz w:val="20"/>
          <w:szCs w:val="20"/>
          <w:lang w:eastAsia="ko-KR"/>
        </w:rPr>
      </w:pPr>
      <w:r w:rsidRPr="00511F5D">
        <w:rPr>
          <w:rFonts w:ascii="맑은 고딕" w:eastAsia="맑은 고딕" w:hAnsi="맑은 고딕" w:cs="Noto Serif CJK KR"/>
          <w:sz w:val="20"/>
          <w:szCs w:val="20"/>
          <w:lang w:eastAsia="ko-KR"/>
        </w:rPr>
        <w:t xml:space="preserve">본 보고서에서는 측두골 CT PNG 슬라이스를 대상으로 우측·좌측 측두골 영역과 중이염 여부를 동시에 예측하는 4출력 다중 레이블 모델을 구현하였다. </w:t>
      </w:r>
      <w:proofErr w:type="spellStart"/>
      <w:r w:rsidRPr="00511F5D">
        <w:rPr>
          <w:rFonts w:ascii="맑은 고딕" w:eastAsia="맑은 고딕" w:hAnsi="맑은 고딕" w:cs="Noto Serif CJK KR"/>
          <w:sz w:val="20"/>
          <w:szCs w:val="20"/>
          <w:lang w:eastAsia="ko-KR"/>
        </w:rPr>
        <w:t>ConvNeXt</w:t>
      </w:r>
      <w:proofErr w:type="spellEnd"/>
      <w:r w:rsidRPr="00511F5D">
        <w:rPr>
          <w:rFonts w:ascii="맑은 고딕" w:eastAsia="맑은 고딕" w:hAnsi="맑은 고딕" w:cs="Noto Serif CJK KR"/>
          <w:sz w:val="20"/>
          <w:szCs w:val="20"/>
          <w:lang w:eastAsia="ko-KR"/>
        </w:rPr>
        <w:t xml:space="preserve">-Tiny 기반 전이 학습, 클래스 불균형 보정, 환자 단위 검증 분리, 클래스별 </w:t>
      </w:r>
      <w:proofErr w:type="spellStart"/>
      <w:r w:rsidRPr="00511F5D">
        <w:rPr>
          <w:rFonts w:ascii="맑은 고딕" w:eastAsia="맑은 고딕" w:hAnsi="맑은 고딕" w:cs="Noto Serif CJK KR"/>
          <w:sz w:val="20"/>
          <w:szCs w:val="20"/>
          <w:lang w:eastAsia="ko-KR"/>
        </w:rPr>
        <w:t>임계값</w:t>
      </w:r>
      <w:proofErr w:type="spellEnd"/>
      <w:r w:rsidRPr="00511F5D">
        <w:rPr>
          <w:rFonts w:ascii="맑은 고딕" w:eastAsia="맑은 고딕" w:hAnsi="맑은 고딕" w:cs="Noto Serif CJK KR"/>
          <w:sz w:val="20"/>
          <w:szCs w:val="20"/>
          <w:lang w:eastAsia="ko-KR"/>
        </w:rPr>
        <w:t xml:space="preserve">, 슬라이스 연속성 후처리를 적용한 결과 validation set에서 Accuracy 88.86%, Macro </w:t>
      </w:r>
      <w:r w:rsidRPr="00511F5D">
        <w:rPr>
          <w:rFonts w:ascii="맑은 고딕" w:eastAsia="맑은 고딕" w:hAnsi="맑은 고딕" w:cs="Noto Serif CJK KR"/>
          <w:sz w:val="20"/>
          <w:szCs w:val="20"/>
          <w:lang w:eastAsia="ko-KR"/>
        </w:rPr>
        <w:lastRenderedPageBreak/>
        <w:t xml:space="preserve">F1-score 0.8848을 기록하였다. 다만 우측 중이염 클래스의 낮은 recall은 향후 반드시 개선해야 할 부분이며, 의료 영상 과제에서는 전체 점수뿐 아니라 클래스별 민감도와 </w:t>
      </w:r>
      <w:proofErr w:type="spellStart"/>
      <w:r w:rsidRPr="00511F5D">
        <w:rPr>
          <w:rFonts w:ascii="맑은 고딕" w:eastAsia="맑은 고딕" w:hAnsi="맑은 고딕" w:cs="Noto Serif CJK KR"/>
          <w:sz w:val="20"/>
          <w:szCs w:val="20"/>
          <w:lang w:eastAsia="ko-KR"/>
        </w:rPr>
        <w:t>오검출</w:t>
      </w:r>
      <w:proofErr w:type="spellEnd"/>
      <w:r w:rsidRPr="00511F5D">
        <w:rPr>
          <w:rFonts w:ascii="맑은 고딕" w:eastAsia="맑은 고딕" w:hAnsi="맑은 고딕" w:cs="Noto Serif CJK KR"/>
          <w:sz w:val="20"/>
          <w:szCs w:val="20"/>
          <w:lang w:eastAsia="ko-KR"/>
        </w:rPr>
        <w:t xml:space="preserve"> 양상을 함께 해석해야 함을 확인하였다.</w:t>
      </w:r>
    </w:p>
    <w:p w14:paraId="215E6ED7" w14:textId="77777777" w:rsidR="0054490C" w:rsidRPr="00511F5D" w:rsidRDefault="00000000">
      <w:pPr>
        <w:pStyle w:val="1"/>
        <w:spacing w:before="160" w:after="40"/>
        <w:rPr>
          <w:rFonts w:ascii="맑은 고딕" w:eastAsia="맑은 고딕" w:hAnsi="맑은 고딕"/>
        </w:rPr>
      </w:pPr>
      <w:proofErr w:type="spellStart"/>
      <w:r w:rsidRPr="00511F5D">
        <w:rPr>
          <w:rFonts w:ascii="맑은 고딕" w:eastAsia="맑은 고딕" w:hAnsi="맑은 고딕" w:cs="Noto Sans CJK KR"/>
          <w:sz w:val="24"/>
        </w:rPr>
        <w:t>참고문헌</w:t>
      </w:r>
      <w:proofErr w:type="spellEnd"/>
    </w:p>
    <w:p w14:paraId="3ECEE1E2" w14:textId="77777777" w:rsidR="0054490C" w:rsidRPr="00511F5D" w:rsidRDefault="00000000">
      <w:pPr>
        <w:spacing w:after="20" w:line="240" w:lineRule="auto"/>
        <w:ind w:left="255" w:hanging="255"/>
        <w:rPr>
          <w:rFonts w:ascii="맑은 고딕" w:eastAsia="맑은 고딕" w:hAnsi="맑은 고딕"/>
        </w:rPr>
      </w:pPr>
      <w:r w:rsidRPr="00511F5D">
        <w:rPr>
          <w:rFonts w:ascii="맑은 고딕" w:eastAsia="맑은 고딕" w:hAnsi="맑은 고딕" w:cs="Noto Serif CJK KR"/>
          <w:sz w:val="15"/>
        </w:rPr>
        <w:t>[1] Liu, Z. et al. (2022). A ConvNet for the 2020s. CVPR.</w:t>
      </w:r>
    </w:p>
    <w:p w14:paraId="21BC6249" w14:textId="77777777" w:rsidR="0054490C" w:rsidRPr="00511F5D" w:rsidRDefault="00000000">
      <w:pPr>
        <w:spacing w:after="20" w:line="240" w:lineRule="auto"/>
        <w:ind w:left="255" w:hanging="255"/>
        <w:rPr>
          <w:rFonts w:ascii="맑은 고딕" w:eastAsia="맑은 고딕" w:hAnsi="맑은 고딕"/>
        </w:rPr>
      </w:pPr>
      <w:r w:rsidRPr="00511F5D">
        <w:rPr>
          <w:rFonts w:ascii="맑은 고딕" w:eastAsia="맑은 고딕" w:hAnsi="맑은 고딕" w:cs="Noto Serif CJK KR"/>
          <w:sz w:val="15"/>
        </w:rPr>
        <w:t>[2] Loshchilov, I. and Hutter, F. (2019). Decoupled Weight Decay Regularization. ICLR.</w:t>
      </w:r>
    </w:p>
    <w:p w14:paraId="5313536D" w14:textId="77777777" w:rsidR="0054490C" w:rsidRPr="00511F5D" w:rsidRDefault="00000000">
      <w:pPr>
        <w:spacing w:after="20" w:line="240" w:lineRule="auto"/>
        <w:ind w:left="255" w:hanging="255"/>
        <w:rPr>
          <w:rFonts w:ascii="맑은 고딕" w:eastAsia="맑은 고딕" w:hAnsi="맑은 고딕"/>
        </w:rPr>
      </w:pPr>
      <w:r w:rsidRPr="00511F5D">
        <w:rPr>
          <w:rFonts w:ascii="맑은 고딕" w:eastAsia="맑은 고딕" w:hAnsi="맑은 고딕" w:cs="Noto Serif CJK KR"/>
          <w:sz w:val="15"/>
        </w:rPr>
        <w:t>[3] Deng, J. et al. (2009). ImageNet: A Large-Scale Hierarchical Image Database. CVPR.</w:t>
      </w:r>
    </w:p>
    <w:p w14:paraId="27744C53" w14:textId="77777777" w:rsidR="0054490C" w:rsidRPr="00511F5D" w:rsidRDefault="00000000">
      <w:pPr>
        <w:spacing w:after="20" w:line="240" w:lineRule="auto"/>
        <w:ind w:left="255" w:hanging="255"/>
        <w:rPr>
          <w:rFonts w:ascii="맑은 고딕" w:eastAsia="맑은 고딕" w:hAnsi="맑은 고딕"/>
        </w:rPr>
      </w:pPr>
      <w:r w:rsidRPr="00511F5D">
        <w:rPr>
          <w:rFonts w:ascii="맑은 고딕" w:eastAsia="맑은 고딕" w:hAnsi="맑은 고딕" w:cs="Noto Serif CJK KR"/>
          <w:sz w:val="15"/>
        </w:rPr>
        <w:t>[4] Paszke, A. et al. (2019). PyTorch: An Imperative Style, High-Performance Deep Learning Library. NeurIPS.</w:t>
      </w:r>
    </w:p>
    <w:sectPr w:rsidR="0054490C" w:rsidRPr="00511F5D" w:rsidSect="00034616">
      <w:footerReference w:type="default" r:id="rId8"/>
      <w:pgSz w:w="12240" w:h="15840"/>
      <w:pgMar w:top="964" w:right="1020" w:bottom="907"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4B9D5" w14:textId="77777777" w:rsidR="00C42334" w:rsidRDefault="00C42334">
      <w:pPr>
        <w:spacing w:after="0" w:line="240" w:lineRule="auto"/>
      </w:pPr>
      <w:r>
        <w:separator/>
      </w:r>
    </w:p>
  </w:endnote>
  <w:endnote w:type="continuationSeparator" w:id="0">
    <w:p w14:paraId="0A93656F" w14:textId="77777777" w:rsidR="00C42334" w:rsidRDefault="00C42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altName w:val="Malgun Gothic"/>
    <w:panose1 w:val="020B0503020000020004"/>
    <w:charset w:val="81"/>
    <w:family w:val="swiss"/>
    <w:pitch w:val="variable"/>
    <w:sig w:usb0="9000002F" w:usb1="29D77CFB" w:usb2="00000012" w:usb3="00000000" w:csb0="00080001" w:csb1="00000000"/>
  </w:font>
  <w:font w:name="Noto Sans CJK K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31EF2" w14:textId="77777777" w:rsidR="0054490C" w:rsidRDefault="00000000">
    <w:pPr>
      <w:pStyle w:val="a6"/>
      <w:jc w:val="center"/>
    </w:pPr>
    <w:r>
      <w:rPr>
        <w:rFonts w:cs="Noto Serif CJK KR"/>
        <w:sz w:val="16"/>
      </w:rPr>
      <w:t xml:space="preserve">— </w:t>
    </w:r>
    <w:r>
      <w:rPr>
        <w:rFonts w:cs="Noto Serif CJK KR"/>
        <w:sz w:val="16"/>
      </w:rPr>
      <w:fldChar w:fldCharType="begin"/>
    </w:r>
    <w:r>
      <w:rPr>
        <w:rFonts w:cs="Noto Serif CJK KR"/>
        <w:sz w:val="16"/>
      </w:rPr>
      <w:instrText>PAGE</w:instrText>
    </w:r>
    <w:r w:rsidR="00511F5D">
      <w:rPr>
        <w:rFonts w:cs="Noto Serif CJK KR"/>
        <w:sz w:val="16"/>
      </w:rPr>
      <w:fldChar w:fldCharType="separate"/>
    </w:r>
    <w:r w:rsidR="00511F5D">
      <w:rPr>
        <w:rFonts w:cs="Noto Serif CJK KR"/>
        <w:noProof/>
        <w:sz w:val="16"/>
      </w:rPr>
      <w:t>1</w:t>
    </w:r>
    <w:r>
      <w:rPr>
        <w:rFonts w:cs="Noto Serif CJK KR"/>
        <w:sz w:val="16"/>
      </w:rPr>
      <w:fldChar w:fldCharType="end"/>
    </w:r>
    <w:r>
      <w:rPr>
        <w:rFonts w:cs="Noto Serif CJK K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5B2D8" w14:textId="77777777" w:rsidR="00C42334" w:rsidRDefault="00C42334">
      <w:pPr>
        <w:spacing w:after="0" w:line="240" w:lineRule="auto"/>
      </w:pPr>
      <w:r>
        <w:separator/>
      </w:r>
    </w:p>
  </w:footnote>
  <w:footnote w:type="continuationSeparator" w:id="0">
    <w:p w14:paraId="5C47DA2A" w14:textId="77777777" w:rsidR="00C42334" w:rsidRDefault="00C423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50498500">
    <w:abstractNumId w:val="8"/>
  </w:num>
  <w:num w:numId="2" w16cid:durableId="730496973">
    <w:abstractNumId w:val="6"/>
  </w:num>
  <w:num w:numId="3" w16cid:durableId="557322330">
    <w:abstractNumId w:val="5"/>
  </w:num>
  <w:num w:numId="4" w16cid:durableId="557013171">
    <w:abstractNumId w:val="4"/>
  </w:num>
  <w:num w:numId="5" w16cid:durableId="626742682">
    <w:abstractNumId w:val="7"/>
  </w:num>
  <w:num w:numId="6" w16cid:durableId="1581058771">
    <w:abstractNumId w:val="3"/>
  </w:num>
  <w:num w:numId="7" w16cid:durableId="348871838">
    <w:abstractNumId w:val="2"/>
  </w:num>
  <w:num w:numId="8" w16cid:durableId="1505048156">
    <w:abstractNumId w:val="1"/>
  </w:num>
  <w:num w:numId="9" w16cid:durableId="962346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1F5D"/>
    <w:rsid w:val="0054490C"/>
    <w:rsid w:val="00AA1D8D"/>
    <w:rsid w:val="00B47730"/>
    <w:rsid w:val="00C42334"/>
    <w:rsid w:val="00CB0664"/>
    <w:rsid w:val="00E111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C92B6B"/>
  <w14:defaultImageDpi w14:val="300"/>
  <w15:docId w15:val="{D8DA92B1-D845-4C73-ABA8-535A1B629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erif CJK KR" w:eastAsia="Noto Serif CJK KR" w:hAnsi="Noto Serif CJK KR"/>
      <w:sz w:val="1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762</Words>
  <Characters>4348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이윤범</cp:lastModifiedBy>
  <cp:revision>2</cp:revision>
  <dcterms:created xsi:type="dcterms:W3CDTF">2026-06-10T14:15:00Z</dcterms:created>
  <dcterms:modified xsi:type="dcterms:W3CDTF">2026-06-10T14:15:00Z</dcterms:modified>
  <cp:category/>
</cp:coreProperties>
</file>