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860E" w14:textId="63F403A0" w:rsidR="00FA2D43" w:rsidRPr="005E5A70" w:rsidRDefault="001D451C">
      <w:pPr>
        <w:pStyle w:val="Ttulo3"/>
        <w:spacing w:before="120" w:after="120" w:line="275" w:lineRule="auto"/>
        <w:rPr>
          <w:rFonts w:eastAsia="Google Sans Text"/>
          <w:color w:val="1B1C1D"/>
          <w:sz w:val="22"/>
          <w:szCs w:val="22"/>
        </w:rPr>
      </w:pPr>
      <w:r w:rsidRPr="005E5A70">
        <w:rPr>
          <w:rFonts w:eastAsia="Google Sans Text"/>
          <w:color w:val="1B1C1D"/>
          <w:sz w:val="22"/>
          <w:szCs w:val="22"/>
        </w:rPr>
        <w:t xml:space="preserve">Relatório da Atividade Prática </w:t>
      </w:r>
      <w:r w:rsidR="00BB2DE4" w:rsidRPr="005E5A70">
        <w:rPr>
          <w:rFonts w:eastAsia="Google Sans Text"/>
          <w:color w:val="1B1C1D"/>
          <w:sz w:val="22"/>
          <w:szCs w:val="22"/>
        </w:rPr>
        <w:t>3</w:t>
      </w:r>
    </w:p>
    <w:p w14:paraId="275356FD" w14:textId="77777777" w:rsidR="003220FB" w:rsidRPr="005E5A70" w:rsidRDefault="003220F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</w:p>
    <w:p w14:paraId="2CFB8610" w14:textId="5BCB74F9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1. Identificação do Projeto</w:t>
      </w:r>
    </w:p>
    <w:p w14:paraId="2CFB8611" w14:textId="757BE454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Nome da Atividade:</w:t>
      </w:r>
      <w:r w:rsidRPr="005E5A70">
        <w:rPr>
          <w:rFonts w:eastAsia="Google Sans Text"/>
          <w:color w:val="1B1C1D"/>
        </w:rPr>
        <w:t xml:space="preserve"> </w:t>
      </w:r>
      <w:r w:rsidR="00940DF9" w:rsidRPr="005E5A70">
        <w:rPr>
          <w:rFonts w:eastAsia="Google Sans Text"/>
          <w:color w:val="1B1C1D"/>
        </w:rPr>
        <w:t>de acordo com o enunciado</w:t>
      </w:r>
      <w:r w:rsidRPr="005E5A70">
        <w:rPr>
          <w:rFonts w:eastAsia="Google Sans Text"/>
          <w:color w:val="1B1C1D"/>
        </w:rPr>
        <w:t>.</w:t>
      </w:r>
    </w:p>
    <w:p w14:paraId="2CFB8612" w14:textId="39DA343B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Disciplina:</w:t>
      </w:r>
      <w:r w:rsidRPr="005E5A70">
        <w:rPr>
          <w:rFonts w:eastAsia="Google Sans Text"/>
          <w:color w:val="1B1C1D"/>
        </w:rPr>
        <w:t xml:space="preserve"> </w:t>
      </w:r>
      <w:r w:rsidR="006B6C25" w:rsidRPr="005E5A70">
        <w:rPr>
          <w:rFonts w:eastAsia="Google Sans Text"/>
          <w:color w:val="1B1C1D"/>
        </w:rPr>
        <w:t xml:space="preserve">ICC316 </w:t>
      </w:r>
      <w:r w:rsidRPr="005E5A70">
        <w:rPr>
          <w:rFonts w:eastAsia="Google Sans Text"/>
          <w:color w:val="1B1C1D"/>
        </w:rPr>
        <w:t>Fundamentos de IoT.</w:t>
      </w:r>
    </w:p>
    <w:p w14:paraId="2CFB8613" w14:textId="151991F3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Período:</w:t>
      </w:r>
      <w:r w:rsidRPr="005E5A70">
        <w:rPr>
          <w:rFonts w:eastAsia="Google Sans Text"/>
          <w:color w:val="1B1C1D"/>
        </w:rPr>
        <w:t xml:space="preserve"> </w:t>
      </w:r>
      <w:r w:rsidR="006B6C25" w:rsidRPr="005E5A70">
        <w:rPr>
          <w:rFonts w:eastAsia="Google Sans Text"/>
          <w:color w:val="1B1C1D"/>
        </w:rPr>
        <w:t>2025/2</w:t>
      </w:r>
    </w:p>
    <w:p w14:paraId="2CFB8614" w14:textId="77777777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Grupo Nº:</w:t>
      </w:r>
      <w:r w:rsidRPr="005E5A70">
        <w:rPr>
          <w:rFonts w:eastAsia="Google Sans Text"/>
          <w:color w:val="1B1C1D"/>
        </w:rPr>
        <w:t xml:space="preserve"> [Número do Grupo]</w:t>
      </w:r>
    </w:p>
    <w:p w14:paraId="2CFB8615" w14:textId="77777777" w:rsidR="00FA2D43" w:rsidRPr="005E5A70" w:rsidRDefault="001D451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b/>
          <w:color w:val="1B1C1D"/>
        </w:rPr>
        <w:t>Membros do Grupo e Funções:</w:t>
      </w:r>
    </w:p>
    <w:p w14:paraId="2CFB8616" w14:textId="77777777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>[Nome Completo do Aluno 1] - [Matrícula] - Engenheiro(a) de Hardware</w:t>
      </w:r>
    </w:p>
    <w:p w14:paraId="2CFB8617" w14:textId="6C3F2411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>[Nome Completo do Aluno 2] - [Matrícula] - Programador(a) de Sensores</w:t>
      </w:r>
      <w:r w:rsidR="00542CF4" w:rsidRPr="005E5A70">
        <w:rPr>
          <w:rFonts w:eastAsia="Google Sans Text"/>
          <w:color w:val="1B1C1D"/>
        </w:rPr>
        <w:t xml:space="preserve"> e Borda</w:t>
      </w:r>
    </w:p>
    <w:p w14:paraId="2CFB8618" w14:textId="6D25CDC4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5E5A70">
        <w:rPr>
          <w:rFonts w:eastAsia="Google Sans Text"/>
          <w:color w:val="1B1C1D"/>
        </w:rPr>
        <w:t xml:space="preserve">[Nome Completo do Aluno 3] - [Matrícula] - Programador(a) de </w:t>
      </w:r>
      <w:r w:rsidR="00385601" w:rsidRPr="005E5A70">
        <w:rPr>
          <w:rFonts w:eastAsia="Google Sans Text"/>
          <w:color w:val="1B1C1D"/>
        </w:rPr>
        <w:t>Gateway</w:t>
      </w:r>
    </w:p>
    <w:p w14:paraId="2CFB8619" w14:textId="77777777" w:rsidR="00FA2D43" w:rsidRPr="005E5A70" w:rsidRDefault="001D451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5E5A70">
        <w:rPr>
          <w:rFonts w:eastAsia="Google Sans Text"/>
          <w:color w:val="1B1C1D"/>
        </w:rPr>
        <w:t>[Nome Completo do Aluno 4] - [Matrícula] - Analista de Testes e Dados</w:t>
      </w:r>
    </w:p>
    <w:p w14:paraId="3D603D64" w14:textId="77777777" w:rsidR="00D023E3" w:rsidRPr="005E5A70" w:rsidRDefault="00D023E3" w:rsidP="00D023E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70"/>
      </w:pPr>
    </w:p>
    <w:p w14:paraId="2CFB861C" w14:textId="4FA9DD0D" w:rsidR="00FA2D43" w:rsidRPr="005E5A70" w:rsidRDefault="006F480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2</w:t>
      </w:r>
      <w:r w:rsidR="001D451C" w:rsidRPr="005E5A70">
        <w:rPr>
          <w:rFonts w:eastAsia="Google Sans Text"/>
          <w:b/>
          <w:color w:val="1B1C1D"/>
        </w:rPr>
        <w:t>. Introdução</w:t>
      </w:r>
    </w:p>
    <w:p w14:paraId="457AB3BE" w14:textId="566C2D3E" w:rsidR="005E5A70" w:rsidRPr="005E5A70" w:rsidRDefault="005E5A70" w:rsidP="005E5A7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5E5A70">
        <w:rPr>
          <w:rFonts w:eastAsia="Google Sans Text"/>
          <w:color w:val="1B1C1D"/>
        </w:rPr>
        <w:t>Contextualização da importância da arquitetura Borda-Névoa (Edge-Fog) em cenários IoT.</w:t>
      </w:r>
    </w:p>
    <w:p w14:paraId="0F4E64E2" w14:textId="6CDD4DCC" w:rsidR="005E5A70" w:rsidRPr="005E5A70" w:rsidRDefault="005E5A70" w:rsidP="005E5A7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5E5A70">
        <w:rPr>
          <w:rFonts w:eastAsia="Google Sans Text"/>
          <w:color w:val="1B1C1D"/>
        </w:rPr>
        <w:t>Objetivos desta atividade prática.</w:t>
      </w:r>
    </w:p>
    <w:p w14:paraId="4648843B" w14:textId="77777777" w:rsidR="00437A15" w:rsidRPr="005E5A70" w:rsidRDefault="00437A15" w:rsidP="00437A1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5A9952F6" w14:textId="77777777" w:rsidR="00AD47EC" w:rsidRPr="005E5A70" w:rsidRDefault="00AD47EC" w:rsidP="00AD47E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3. Materiais e Métodos</w:t>
      </w:r>
    </w:p>
    <w:p w14:paraId="14651175" w14:textId="5E6D6C9A" w:rsidR="00C05299" w:rsidRPr="00C05299" w:rsidRDefault="00C05299" w:rsidP="00C0529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C05299">
        <w:rPr>
          <w:rFonts w:eastAsia="Google Sans Text"/>
          <w:color w:val="1B1C1D"/>
        </w:rPr>
        <w:t xml:space="preserve">Lista de materiais utilizados (com destaque para o ESP32 e Raspberry Pi). </w:t>
      </w:r>
    </w:p>
    <w:p w14:paraId="56F8550E" w14:textId="5659E97C" w:rsidR="00124C12" w:rsidRPr="002F6FEC" w:rsidRDefault="00C05299" w:rsidP="00AD47E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B1C1D"/>
        </w:rPr>
      </w:pPr>
      <w:r w:rsidRPr="00C05299">
        <w:rPr>
          <w:rFonts w:eastAsia="Google Sans Text"/>
          <w:color w:val="1B1C1D"/>
        </w:rPr>
        <w:t xml:space="preserve">Procedimento passo a passo da montagem do hardware e da configuração do Gateway. </w:t>
      </w:r>
      <w:r w:rsidR="002F6FEC">
        <w:rPr>
          <w:rFonts w:eastAsia="Google Sans Text"/>
          <w:color w:val="1B1C1D"/>
        </w:rPr>
        <w:br/>
      </w:r>
    </w:p>
    <w:p w14:paraId="2CFB861E" w14:textId="2CADDC2A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4. Desenvolvimento</w:t>
      </w:r>
    </w:p>
    <w:p w14:paraId="3C114B58" w14:textId="44416BB4" w:rsidR="00124C12" w:rsidRPr="00124C12" w:rsidRDefault="00124C12" w:rsidP="00124C12">
      <w:pPr>
        <w:pStyle w:val="Ttulo5"/>
        <w:rPr>
          <w:rFonts w:eastAsia="Google Sans Text"/>
          <w:b w:val="0"/>
          <w:color w:val="1B1C1D"/>
          <w:sz w:val="22"/>
          <w:szCs w:val="22"/>
        </w:rPr>
      </w:pPr>
      <w:r w:rsidRPr="00124C12">
        <w:rPr>
          <w:rFonts w:eastAsia="Google Sans Text"/>
          <w:b w:val="0"/>
          <w:color w:val="1B1C1D"/>
          <w:sz w:val="22"/>
          <w:szCs w:val="22"/>
        </w:rPr>
        <w:t xml:space="preserve">4.1. Configuração do </w:t>
      </w:r>
      <w:r w:rsidR="00FC2FD4">
        <w:rPr>
          <w:rFonts w:eastAsia="Google Sans Text"/>
          <w:b w:val="0"/>
          <w:color w:val="1B1C1D"/>
          <w:sz w:val="22"/>
          <w:szCs w:val="22"/>
        </w:rPr>
        <w:t>g</w:t>
      </w:r>
      <w:r w:rsidRPr="00124C12">
        <w:rPr>
          <w:rFonts w:eastAsia="Google Sans Text"/>
          <w:b w:val="0"/>
          <w:color w:val="1B1C1D"/>
          <w:sz w:val="22"/>
          <w:szCs w:val="22"/>
        </w:rPr>
        <w:t>ateway (Raspberry Pi)</w:t>
      </w:r>
      <w:r>
        <w:rPr>
          <w:rFonts w:eastAsia="Google Sans Text"/>
          <w:b w:val="0"/>
          <w:color w:val="1B1C1D"/>
          <w:sz w:val="22"/>
          <w:szCs w:val="22"/>
        </w:rPr>
        <w:br/>
      </w:r>
      <w:r w:rsidRPr="00124C12">
        <w:rPr>
          <w:rFonts w:eastAsia="Google Sans Text"/>
          <w:b w:val="0"/>
          <w:color w:val="1B1C1D"/>
          <w:sz w:val="22"/>
          <w:szCs w:val="22"/>
        </w:rPr>
        <w:t>4.1.1. Configuração do SO: Descrever o processo de instalação do Raspberry Pi OS, SSH e rede.</w:t>
      </w:r>
      <w:r>
        <w:rPr>
          <w:rFonts w:eastAsia="Google Sans Text"/>
          <w:b w:val="0"/>
          <w:color w:val="1B1C1D"/>
          <w:sz w:val="22"/>
          <w:szCs w:val="22"/>
        </w:rPr>
        <w:br/>
      </w:r>
      <w:r w:rsidRPr="00124C12">
        <w:rPr>
          <w:rFonts w:eastAsia="Google Sans Text"/>
          <w:b w:val="0"/>
          <w:color w:val="1B1C1D"/>
          <w:sz w:val="22"/>
          <w:szCs w:val="22"/>
        </w:rPr>
        <w:t>4.1.2. Servidor Web Flask: Apresentar o código-fonte (comentado) do servidor Flask (</w:t>
      </w:r>
      <w:r w:rsidR="00FC2FD4">
        <w:rPr>
          <w:rFonts w:eastAsia="Google Sans Text"/>
          <w:b w:val="0"/>
          <w:color w:val="1B1C1D"/>
          <w:sz w:val="22"/>
          <w:szCs w:val="22"/>
        </w:rPr>
        <w:t>g</w:t>
      </w:r>
      <w:r w:rsidRPr="00124C12">
        <w:rPr>
          <w:rFonts w:eastAsia="Google Sans Text"/>
          <w:b w:val="0"/>
          <w:color w:val="1B1C1D"/>
          <w:sz w:val="22"/>
          <w:szCs w:val="22"/>
        </w:rPr>
        <w:t>ateway) para receber dados.</w:t>
      </w:r>
    </w:p>
    <w:p w14:paraId="2A8858C3" w14:textId="256BE081" w:rsidR="00786A5F" w:rsidRPr="00786A5F" w:rsidRDefault="00E73DEC" w:rsidP="00786A5F">
      <w:pPr>
        <w:pStyle w:val="Ttulo5"/>
        <w:rPr>
          <w:rFonts w:eastAsia="Google Sans Text"/>
          <w:color w:val="1B1C1D"/>
          <w:sz w:val="22"/>
          <w:szCs w:val="22"/>
        </w:rPr>
      </w:pPr>
      <w:r w:rsidRPr="005E5A70">
        <w:rPr>
          <w:rFonts w:eastAsia="Google Sans Text"/>
          <w:color w:val="1B1C1D"/>
          <w:sz w:val="22"/>
          <w:szCs w:val="22"/>
        </w:rPr>
        <w:br/>
      </w:r>
      <w:r w:rsidR="00786A5F" w:rsidRPr="00786A5F">
        <w:rPr>
          <w:rFonts w:eastAsia="Google Sans Text"/>
          <w:b w:val="0"/>
          <w:color w:val="1B1C1D"/>
          <w:sz w:val="22"/>
          <w:szCs w:val="22"/>
        </w:rPr>
        <w:t xml:space="preserve">4.2. Implementação do </w:t>
      </w:r>
      <w:r w:rsidR="00CD032E">
        <w:rPr>
          <w:rFonts w:eastAsia="Google Sans Text"/>
          <w:b w:val="0"/>
          <w:color w:val="1B1C1D"/>
          <w:sz w:val="22"/>
          <w:szCs w:val="22"/>
        </w:rPr>
        <w:t>d</w:t>
      </w:r>
      <w:r w:rsidR="00786A5F" w:rsidRPr="00786A5F">
        <w:rPr>
          <w:rFonts w:eastAsia="Google Sans Text"/>
          <w:b w:val="0"/>
          <w:color w:val="1B1C1D"/>
          <w:sz w:val="22"/>
          <w:szCs w:val="22"/>
        </w:rPr>
        <w:t xml:space="preserve">atalogger e </w:t>
      </w:r>
      <w:r w:rsidR="00CD032E">
        <w:rPr>
          <w:rFonts w:eastAsia="Google Sans Text"/>
          <w:b w:val="0"/>
          <w:color w:val="1B1C1D"/>
          <w:sz w:val="22"/>
          <w:szCs w:val="22"/>
        </w:rPr>
        <w:t>e</w:t>
      </w:r>
      <w:r w:rsidR="00786A5F" w:rsidRPr="00786A5F">
        <w:rPr>
          <w:rFonts w:eastAsia="Google Sans Text"/>
          <w:b w:val="0"/>
          <w:color w:val="1B1C1D"/>
          <w:sz w:val="22"/>
          <w:szCs w:val="22"/>
        </w:rPr>
        <w:t xml:space="preserve">stratégia de </w:t>
      </w:r>
      <w:r w:rsidR="00CD032E">
        <w:rPr>
          <w:rFonts w:eastAsia="Google Sans Text"/>
          <w:b w:val="0"/>
          <w:color w:val="1B1C1D"/>
          <w:sz w:val="22"/>
          <w:szCs w:val="22"/>
        </w:rPr>
        <w:t>l</w:t>
      </w:r>
      <w:r w:rsidR="00786A5F" w:rsidRPr="00786A5F">
        <w:rPr>
          <w:rFonts w:eastAsia="Google Sans Text"/>
          <w:b w:val="0"/>
          <w:color w:val="1B1C1D"/>
          <w:sz w:val="22"/>
          <w:szCs w:val="22"/>
        </w:rPr>
        <w:t>ote (ESP32)</w:t>
      </w:r>
      <w:r w:rsidR="00786A5F">
        <w:rPr>
          <w:rFonts w:eastAsia="Google Sans Text"/>
          <w:b w:val="0"/>
          <w:color w:val="1B1C1D"/>
          <w:sz w:val="22"/>
          <w:szCs w:val="22"/>
        </w:rPr>
        <w:br/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4.2.1. Detalhes d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o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 xml:space="preserve"> 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h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 xml:space="preserve">ardware: Descrever a montagem dos sensores e microSD conectados ao ESP32. Incluir um diagrama. 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br/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4.2.2. Detalhes d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o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 xml:space="preserve"> 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s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oftware (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l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ote): Apresentar o código-fonte (comentado) do ESP32 para a rotina de coleta e transmissão em lote (a cada 1 hora).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br/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 xml:space="preserve">4.2.3. Testes e </w:t>
      </w:r>
      <w:r w:rsidR="00CD032E">
        <w:rPr>
          <w:rFonts w:eastAsia="Google Sans Text"/>
          <w:b w:val="0"/>
          <w:bCs/>
          <w:color w:val="1B1C1D"/>
          <w:sz w:val="22"/>
          <w:szCs w:val="22"/>
        </w:rPr>
        <w:t>r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esultados (</w:t>
      </w:r>
      <w:r w:rsidR="00307FA3">
        <w:rPr>
          <w:rFonts w:eastAsia="Google Sans Text"/>
          <w:b w:val="0"/>
          <w:bCs/>
          <w:color w:val="1B1C1D"/>
          <w:sz w:val="22"/>
          <w:szCs w:val="22"/>
        </w:rPr>
        <w:t>l</w:t>
      </w:r>
      <w:r w:rsidR="00786A5F" w:rsidRPr="00786A5F">
        <w:rPr>
          <w:rFonts w:eastAsia="Google Sans Text"/>
          <w:b w:val="0"/>
          <w:bCs/>
          <w:color w:val="1B1C1D"/>
          <w:sz w:val="22"/>
          <w:szCs w:val="22"/>
        </w:rPr>
        <w:t>ote): Incluir um trecho do arquivo lote_data.txt e prints do Monitor Serial que evidenciem o envio consolidado dos 60 pontos de dados.</w:t>
      </w:r>
    </w:p>
    <w:p w14:paraId="2836B2D9" w14:textId="77777777" w:rsidR="002F6FEC" w:rsidRDefault="002F6FEC" w:rsidP="0022681D">
      <w:pPr>
        <w:pStyle w:val="Ttulo5"/>
        <w:rPr>
          <w:rFonts w:eastAsia="Google Sans Text"/>
          <w:b w:val="0"/>
          <w:color w:val="1B1C1D"/>
          <w:sz w:val="22"/>
          <w:szCs w:val="22"/>
        </w:rPr>
      </w:pPr>
    </w:p>
    <w:p w14:paraId="1103AFBF" w14:textId="525F2C63" w:rsidR="0022681D" w:rsidRPr="0022681D" w:rsidRDefault="001D451C" w:rsidP="0022681D">
      <w:pPr>
        <w:pStyle w:val="Ttulo5"/>
        <w:rPr>
          <w:rFonts w:eastAsia="Google Sans Text"/>
          <w:bCs/>
          <w:color w:val="1B1C1D"/>
          <w:sz w:val="22"/>
          <w:szCs w:val="22"/>
        </w:rPr>
      </w:pPr>
      <w:r w:rsidRPr="0022681D">
        <w:rPr>
          <w:rFonts w:eastAsia="Google Sans Text"/>
          <w:b w:val="0"/>
          <w:color w:val="1B1C1D"/>
          <w:sz w:val="22"/>
          <w:szCs w:val="22"/>
        </w:rPr>
        <w:lastRenderedPageBreak/>
        <w:br/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4.3. Implementação da </w:t>
      </w:r>
      <w:r w:rsidR="0022681D">
        <w:rPr>
          <w:rFonts w:eastAsia="Google Sans Text"/>
          <w:b w:val="0"/>
          <w:color w:val="1B1C1D"/>
          <w:sz w:val="22"/>
          <w:szCs w:val="22"/>
        </w:rPr>
        <w:t>e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stratégia em </w:t>
      </w:r>
      <w:r w:rsidR="0022681D">
        <w:rPr>
          <w:rFonts w:eastAsia="Google Sans Text"/>
          <w:b w:val="0"/>
          <w:color w:val="1B1C1D"/>
          <w:sz w:val="22"/>
          <w:szCs w:val="22"/>
        </w:rPr>
        <w:t>t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empo </w:t>
      </w:r>
      <w:r w:rsidR="0022681D">
        <w:rPr>
          <w:rFonts w:eastAsia="Google Sans Text"/>
          <w:b w:val="0"/>
          <w:color w:val="1B1C1D"/>
          <w:sz w:val="22"/>
          <w:szCs w:val="22"/>
        </w:rPr>
        <w:t>r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eal (</w:t>
      </w:r>
      <w:r w:rsidR="0022681D">
        <w:rPr>
          <w:rFonts w:eastAsia="Google Sans Text"/>
          <w:b w:val="0"/>
          <w:color w:val="1B1C1D"/>
          <w:sz w:val="22"/>
          <w:szCs w:val="22"/>
        </w:rPr>
        <w:t>s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treaming)</w:t>
      </w:r>
      <w:r w:rsidR="0022681D">
        <w:rPr>
          <w:rFonts w:eastAsia="Google Sans Text"/>
          <w:b w:val="0"/>
          <w:color w:val="1B1C1D"/>
          <w:sz w:val="22"/>
          <w:szCs w:val="22"/>
        </w:rPr>
        <w:br/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4.3.1. Detalhes d</w:t>
      </w:r>
      <w:r w:rsidR="0022681D">
        <w:rPr>
          <w:rFonts w:eastAsia="Google Sans Text"/>
          <w:b w:val="0"/>
          <w:color w:val="1B1C1D"/>
          <w:sz w:val="22"/>
          <w:szCs w:val="22"/>
        </w:rPr>
        <w:t>o s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oftware (</w:t>
      </w:r>
      <w:r w:rsidR="0022681D">
        <w:rPr>
          <w:rFonts w:eastAsia="Google Sans Text"/>
          <w:b w:val="0"/>
          <w:color w:val="1B1C1D"/>
          <w:sz w:val="22"/>
          <w:szCs w:val="22"/>
        </w:rPr>
        <w:t>s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treaming): Apresentar o código-fonte (comentado) do ESP32 para a rotina de coleta e transmissão em tempo real (streaming).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br/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4.3.2. Testes e </w:t>
      </w:r>
      <w:r w:rsidR="0022681D">
        <w:rPr>
          <w:rFonts w:eastAsia="Google Sans Text"/>
          <w:b w:val="0"/>
          <w:color w:val="1B1C1D"/>
          <w:sz w:val="22"/>
          <w:szCs w:val="22"/>
        </w:rPr>
        <w:t>r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esultados (</w:t>
      </w:r>
      <w:r w:rsidR="0022681D">
        <w:rPr>
          <w:rFonts w:eastAsia="Google Sans Text"/>
          <w:b w:val="0"/>
          <w:color w:val="1B1C1D"/>
          <w:sz w:val="22"/>
          <w:szCs w:val="22"/>
        </w:rPr>
        <w:t>s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treaming): Incluir prints do </w:t>
      </w:r>
      <w:r w:rsidR="0022681D">
        <w:rPr>
          <w:rFonts w:eastAsia="Google Sans Text"/>
          <w:b w:val="0"/>
          <w:color w:val="1B1C1D"/>
          <w:sz w:val="22"/>
          <w:szCs w:val="22"/>
        </w:rPr>
        <w:t>m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 xml:space="preserve">onitor </w:t>
      </w:r>
      <w:r w:rsidR="0022681D">
        <w:rPr>
          <w:rFonts w:eastAsia="Google Sans Text"/>
          <w:b w:val="0"/>
          <w:color w:val="1B1C1D"/>
          <w:sz w:val="22"/>
          <w:szCs w:val="22"/>
        </w:rPr>
        <w:t>s</w:t>
      </w:r>
      <w:r w:rsidR="0022681D" w:rsidRPr="0022681D">
        <w:rPr>
          <w:rFonts w:eastAsia="Google Sans Text"/>
          <w:b w:val="0"/>
          <w:color w:val="1B1C1D"/>
          <w:sz w:val="22"/>
          <w:szCs w:val="22"/>
        </w:rPr>
        <w:t>erial que evidenciem o envio ponto a ponto dos dados.</w:t>
      </w:r>
    </w:p>
    <w:p w14:paraId="2CFB861F" w14:textId="5578035A" w:rsidR="00FA2D43" w:rsidRPr="005E5A70" w:rsidRDefault="00FA2D43" w:rsidP="0022681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</w:rPr>
      </w:pPr>
    </w:p>
    <w:p w14:paraId="2CFB8620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5. Análise e Discussão</w:t>
      </w:r>
    </w:p>
    <w:p w14:paraId="61893602" w14:textId="77777777" w:rsidR="002F6FEC" w:rsidRDefault="00197B8F" w:rsidP="00197B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2F6FEC">
        <w:t xml:space="preserve">Discutir o desempenho do </w:t>
      </w:r>
      <w:r w:rsidR="002F6FEC" w:rsidRPr="002F6FEC">
        <w:t>g</w:t>
      </w:r>
      <w:r w:rsidRPr="002F6FEC">
        <w:t>ateway (Raspberry Pi) na recepção dos dados em lote versus streaming.</w:t>
      </w:r>
    </w:p>
    <w:p w14:paraId="1D0D0DB1" w14:textId="77777777" w:rsidR="002F6FEC" w:rsidRDefault="00197B8F" w:rsidP="00197B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Style w:val="citation-118"/>
        </w:rPr>
      </w:pPr>
      <w:r w:rsidRPr="002F6FEC">
        <w:rPr>
          <w:rStyle w:val="citation-118"/>
        </w:rPr>
        <w:t xml:space="preserve">Abordar os desafios de manipular arquivos no microSD durante a estratégia de lote (inicialização, escrita, leitura, tratamento de erros e exclusão). </w:t>
      </w:r>
    </w:p>
    <w:p w14:paraId="11B2B6AE" w14:textId="4974B33D" w:rsidR="00197B8F" w:rsidRPr="002F6FEC" w:rsidRDefault="00197B8F" w:rsidP="00197B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2F6FEC">
        <w:t>Comparar a eficiência da rede (taxa de falha/latência) entre o envio em lote e o streaming para a mesma duração de coleta.</w:t>
      </w:r>
    </w:p>
    <w:p w14:paraId="227EA7C5" w14:textId="77777777" w:rsidR="00A6768A" w:rsidRDefault="00197B8F" w:rsidP="00A6768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A6768A">
        <w:t xml:space="preserve">Discutir as limitações de usar um cartão microSD como backup em termos de durabilidade e integridade dos dados. </w:t>
      </w:r>
    </w:p>
    <w:p w14:paraId="59615BD6" w14:textId="6500B82D" w:rsidR="00197B8F" w:rsidRPr="00A6768A" w:rsidRDefault="00197B8F" w:rsidP="00A6768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A6768A">
        <w:t xml:space="preserve">Responder aos </w:t>
      </w:r>
      <w:r w:rsidR="00A6768A">
        <w:t>p</w:t>
      </w:r>
      <w:r w:rsidRPr="00A6768A">
        <w:t xml:space="preserve">ontos de </w:t>
      </w:r>
      <w:r w:rsidR="00A6768A">
        <w:t>a</w:t>
      </w:r>
      <w:r w:rsidRPr="00A6768A">
        <w:t xml:space="preserve">nálise e </w:t>
      </w:r>
      <w:r w:rsidR="0083609A">
        <w:t>e</w:t>
      </w:r>
      <w:r w:rsidRPr="00A6768A">
        <w:t>xploração propostos no enunciado.</w:t>
      </w:r>
    </w:p>
    <w:p w14:paraId="7AFF3A64" w14:textId="77777777" w:rsidR="00197B8F" w:rsidRPr="005E5A70" w:rsidRDefault="00197B8F" w:rsidP="00197B8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6352382C" w14:textId="77777777" w:rsidR="004909C2" w:rsidRPr="005E5A70" w:rsidRDefault="004909C2" w:rsidP="00267C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CFB8622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6. Conclusão</w:t>
      </w:r>
    </w:p>
    <w:p w14:paraId="3E637D81" w14:textId="0C0BC2C2" w:rsidR="00BF7633" w:rsidRPr="00BF7633" w:rsidRDefault="00BF7633" w:rsidP="00BF76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BF7633">
        <w:rPr>
          <w:rFonts w:eastAsia="Google Sans Text"/>
          <w:color w:val="1B1C1D"/>
        </w:rPr>
        <w:t xml:space="preserve">Resumir os principais aprendizados sobre arquitetura Borda-Névoa e a comparação de estratégias de transmissão de dados. </w:t>
      </w:r>
    </w:p>
    <w:p w14:paraId="09D28DE4" w14:textId="473F9022" w:rsidR="00BF7633" w:rsidRPr="00BF7633" w:rsidRDefault="00BF7633" w:rsidP="00BF76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BF7633">
        <w:rPr>
          <w:rFonts w:eastAsia="Google Sans Text"/>
          <w:color w:val="1B1C1D"/>
        </w:rPr>
        <w:t xml:space="preserve">Reafirmar a relevância da estratégia mais adequada para robustez e eficiência em sistemas IoT. </w:t>
      </w:r>
    </w:p>
    <w:p w14:paraId="54C39189" w14:textId="77777777" w:rsidR="00BF7633" w:rsidRPr="005E5A70" w:rsidRDefault="00BF7633" w:rsidP="00BF763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2CFB8624" w14:textId="77777777" w:rsidR="00FA2D43" w:rsidRPr="005E5A70" w:rsidRDefault="001D45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5E5A70">
        <w:rPr>
          <w:rFonts w:eastAsia="Google Sans Text"/>
          <w:b/>
          <w:color w:val="1B1C1D"/>
        </w:rPr>
        <w:t>7. Referências</w:t>
      </w:r>
    </w:p>
    <w:p w14:paraId="2CFB8625" w14:textId="6BC85D60" w:rsidR="00FA2D43" w:rsidRPr="005E5A70" w:rsidRDefault="001D451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5E5A70">
        <w:rPr>
          <w:rFonts w:eastAsia="Google Sans Text"/>
          <w:color w:val="1B1C1D"/>
        </w:rPr>
        <w:t>Liste todas as fontes consultadas.</w:t>
      </w:r>
    </w:p>
    <w:sectPr w:rsidR="00FA2D43" w:rsidRPr="005E5A7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40A74AE-3050-4068-8928-702EBEB68652}"/>
    <w:embedItalic r:id="rId2" w:fontKey="{68E62D68-50CE-44D7-B4EA-6FCEED11A026}"/>
  </w:font>
  <w:font w:name="Google Sans Text">
    <w:altName w:val="Calibri"/>
    <w:charset w:val="00"/>
    <w:family w:val="auto"/>
    <w:pitch w:val="default"/>
    <w:embedRegular r:id="rId3" w:fontKey="{9B48B8E7-51BB-4486-8C95-440BB0A48FCB}"/>
    <w:embedBold r:id="rId4" w:fontKey="{1E26D2C1-28AA-4BCF-B494-F50F480DB0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9035C5-956C-45F1-8F9D-5EACC6529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910BD9A-4D2E-4E60-A2E9-A33B20CAE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05C"/>
    <w:multiLevelType w:val="multilevel"/>
    <w:tmpl w:val="CA8CF0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E33F6C"/>
    <w:multiLevelType w:val="multilevel"/>
    <w:tmpl w:val="C77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9FA"/>
    <w:multiLevelType w:val="multilevel"/>
    <w:tmpl w:val="43EC05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4CF15FF"/>
    <w:multiLevelType w:val="multilevel"/>
    <w:tmpl w:val="167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2132C"/>
    <w:multiLevelType w:val="multilevel"/>
    <w:tmpl w:val="466CF9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BC109BE"/>
    <w:multiLevelType w:val="multilevel"/>
    <w:tmpl w:val="D2A0F6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45F77C3"/>
    <w:multiLevelType w:val="multilevel"/>
    <w:tmpl w:val="890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D28CF"/>
    <w:multiLevelType w:val="multilevel"/>
    <w:tmpl w:val="9412F6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AC741D"/>
    <w:multiLevelType w:val="multilevel"/>
    <w:tmpl w:val="9628EE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6035D50"/>
    <w:multiLevelType w:val="multilevel"/>
    <w:tmpl w:val="FB28C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4D6736"/>
    <w:multiLevelType w:val="multilevel"/>
    <w:tmpl w:val="9AF8B3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455EA5"/>
    <w:multiLevelType w:val="multilevel"/>
    <w:tmpl w:val="6BCE54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6647BD4"/>
    <w:multiLevelType w:val="multilevel"/>
    <w:tmpl w:val="9AF4EF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2916B5"/>
    <w:multiLevelType w:val="multilevel"/>
    <w:tmpl w:val="C16850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3643BF"/>
    <w:multiLevelType w:val="multilevel"/>
    <w:tmpl w:val="538EDE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A3104D2"/>
    <w:multiLevelType w:val="multilevel"/>
    <w:tmpl w:val="1B366D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E177AF3"/>
    <w:multiLevelType w:val="multilevel"/>
    <w:tmpl w:val="06506B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9089119">
    <w:abstractNumId w:val="10"/>
  </w:num>
  <w:num w:numId="2" w16cid:durableId="697779959">
    <w:abstractNumId w:val="4"/>
  </w:num>
  <w:num w:numId="3" w16cid:durableId="2016225825">
    <w:abstractNumId w:val="2"/>
  </w:num>
  <w:num w:numId="4" w16cid:durableId="237058777">
    <w:abstractNumId w:val="15"/>
  </w:num>
  <w:num w:numId="5" w16cid:durableId="389615839">
    <w:abstractNumId w:val="7"/>
  </w:num>
  <w:num w:numId="6" w16cid:durableId="2126578231">
    <w:abstractNumId w:val="16"/>
  </w:num>
  <w:num w:numId="7" w16cid:durableId="1495561493">
    <w:abstractNumId w:val="11"/>
  </w:num>
  <w:num w:numId="8" w16cid:durableId="550308495">
    <w:abstractNumId w:val="13"/>
  </w:num>
  <w:num w:numId="9" w16cid:durableId="22831769">
    <w:abstractNumId w:val="0"/>
  </w:num>
  <w:num w:numId="10" w16cid:durableId="131481194">
    <w:abstractNumId w:val="14"/>
  </w:num>
  <w:num w:numId="11" w16cid:durableId="483161896">
    <w:abstractNumId w:val="12"/>
  </w:num>
  <w:num w:numId="12" w16cid:durableId="714700054">
    <w:abstractNumId w:val="5"/>
  </w:num>
  <w:num w:numId="13" w16cid:durableId="1892419189">
    <w:abstractNumId w:val="9"/>
  </w:num>
  <w:num w:numId="14" w16cid:durableId="1382366370">
    <w:abstractNumId w:val="8"/>
  </w:num>
  <w:num w:numId="15" w16cid:durableId="1411346099">
    <w:abstractNumId w:val="6"/>
  </w:num>
  <w:num w:numId="16" w16cid:durableId="1945065649">
    <w:abstractNumId w:val="3"/>
  </w:num>
  <w:num w:numId="17" w16cid:durableId="1546868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43"/>
    <w:rsid w:val="00043EE4"/>
    <w:rsid w:val="00124C12"/>
    <w:rsid w:val="00197B8F"/>
    <w:rsid w:val="001D451C"/>
    <w:rsid w:val="001D4F1F"/>
    <w:rsid w:val="00214451"/>
    <w:rsid w:val="0022681D"/>
    <w:rsid w:val="002563EE"/>
    <w:rsid w:val="00267CD7"/>
    <w:rsid w:val="002F6FEC"/>
    <w:rsid w:val="003077CA"/>
    <w:rsid w:val="00307FA3"/>
    <w:rsid w:val="003220FB"/>
    <w:rsid w:val="00324198"/>
    <w:rsid w:val="00385601"/>
    <w:rsid w:val="003D071D"/>
    <w:rsid w:val="003E57DB"/>
    <w:rsid w:val="00437A15"/>
    <w:rsid w:val="00480AD7"/>
    <w:rsid w:val="004909C2"/>
    <w:rsid w:val="00542CF4"/>
    <w:rsid w:val="005E2522"/>
    <w:rsid w:val="005E5A70"/>
    <w:rsid w:val="006B6C25"/>
    <w:rsid w:val="006F4806"/>
    <w:rsid w:val="00782B1F"/>
    <w:rsid w:val="00786A5F"/>
    <w:rsid w:val="0083609A"/>
    <w:rsid w:val="00853269"/>
    <w:rsid w:val="00940DF9"/>
    <w:rsid w:val="00A22B2E"/>
    <w:rsid w:val="00A6768A"/>
    <w:rsid w:val="00A92606"/>
    <w:rsid w:val="00A93BD4"/>
    <w:rsid w:val="00AA1067"/>
    <w:rsid w:val="00AB16D6"/>
    <w:rsid w:val="00AD47EC"/>
    <w:rsid w:val="00BB2DE4"/>
    <w:rsid w:val="00BB60E1"/>
    <w:rsid w:val="00BF10A4"/>
    <w:rsid w:val="00BF7633"/>
    <w:rsid w:val="00C05299"/>
    <w:rsid w:val="00CB7BF9"/>
    <w:rsid w:val="00CD032E"/>
    <w:rsid w:val="00D023E3"/>
    <w:rsid w:val="00D83995"/>
    <w:rsid w:val="00D95169"/>
    <w:rsid w:val="00DE2E28"/>
    <w:rsid w:val="00E0432D"/>
    <w:rsid w:val="00E73DEC"/>
    <w:rsid w:val="00ED1F67"/>
    <w:rsid w:val="00F161AC"/>
    <w:rsid w:val="00F1747D"/>
    <w:rsid w:val="00FA2D43"/>
    <w:rsid w:val="00FC2FD4"/>
    <w:rsid w:val="00FF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B85ED"/>
  <w15:docId w15:val="{365F23E4-495D-467F-BAEC-229D445A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E5A7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3">
    <w:name w:val="citation-123"/>
    <w:basedOn w:val="Fontepargpadro"/>
    <w:rsid w:val="005E5A70"/>
  </w:style>
  <w:style w:type="character" w:customStyle="1" w:styleId="citation-122">
    <w:name w:val="citation-122"/>
    <w:basedOn w:val="Fontepargpadro"/>
    <w:rsid w:val="00C05299"/>
  </w:style>
  <w:style w:type="character" w:customStyle="1" w:styleId="citation-121">
    <w:name w:val="citation-121"/>
    <w:basedOn w:val="Fontepargpadro"/>
    <w:rsid w:val="00C05299"/>
  </w:style>
  <w:style w:type="character" w:customStyle="1" w:styleId="citation-120">
    <w:name w:val="citation-120"/>
    <w:basedOn w:val="Fontepargpadro"/>
    <w:rsid w:val="00786A5F"/>
  </w:style>
  <w:style w:type="character" w:styleId="CdigoHTML">
    <w:name w:val="HTML Code"/>
    <w:basedOn w:val="Fontepargpadro"/>
    <w:uiPriority w:val="99"/>
    <w:semiHidden/>
    <w:unhideWhenUsed/>
    <w:rsid w:val="00786A5F"/>
    <w:rPr>
      <w:rFonts w:ascii="Courier New" w:eastAsia="Times New Roman" w:hAnsi="Courier New" w:cs="Courier New"/>
      <w:sz w:val="20"/>
      <w:szCs w:val="20"/>
    </w:rPr>
  </w:style>
  <w:style w:type="character" w:customStyle="1" w:styleId="citation-118">
    <w:name w:val="citation-118"/>
    <w:basedOn w:val="Fontepargpadro"/>
    <w:rsid w:val="00197B8F"/>
  </w:style>
  <w:style w:type="character" w:customStyle="1" w:styleId="citation-117">
    <w:name w:val="citation-117"/>
    <w:basedOn w:val="Fontepargpadro"/>
    <w:rsid w:val="00197B8F"/>
  </w:style>
  <w:style w:type="character" w:customStyle="1" w:styleId="citation-115">
    <w:name w:val="citation-115"/>
    <w:basedOn w:val="Fontepargpadro"/>
    <w:rsid w:val="00BF7633"/>
  </w:style>
  <w:style w:type="character" w:customStyle="1" w:styleId="citation-114">
    <w:name w:val="citation-114"/>
    <w:basedOn w:val="Fontepargpadro"/>
    <w:rsid w:val="00BF7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433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Edjair Mota</cp:lastModifiedBy>
  <cp:revision>56</cp:revision>
  <dcterms:created xsi:type="dcterms:W3CDTF">2025-09-24T01:23:00Z</dcterms:created>
  <dcterms:modified xsi:type="dcterms:W3CDTF">2025-10-09T15:22:00Z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e0833779-2f6f-40e2-9d9a-a14e5cf908b4</vt:lpwstr>
  </property>
</Properties>
</file>