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202408.0512.03489984-MA-909,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1ª Vara do Trabalho de Cuiabá-MTª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5ª Vara do Trabalho de Cuiabá-MTª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5ª Vara do Trabalho de Cuiabá-MTª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7ª Vara do Trabalho de Cuiabá-MTª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7ª Vara do Trabalho de Cuiabá-MTª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9ª Vara do Trabalho de Cuiabá-MTª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