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FA5F" w14:textId="77777777" w:rsidR="00612A38" w:rsidRPr="00326698" w:rsidRDefault="00612A38" w:rsidP="00612A38">
      <w:pPr>
        <w:spacing w:after="0" w:line="480" w:lineRule="auto"/>
        <w:jc w:val="center"/>
        <w:rPr>
          <w:rFonts w:ascii="Times New Roman" w:eastAsia="Times New Roman" w:hAnsi="Times New Roman" w:cs="Times New Roman"/>
          <w:b/>
          <w:bCs/>
          <w:sz w:val="28"/>
          <w:szCs w:val="28"/>
        </w:rPr>
      </w:pPr>
      <w:r w:rsidRPr="00326698">
        <w:rPr>
          <w:rFonts w:ascii="Times New Roman" w:eastAsia="Times New Roman" w:hAnsi="Times New Roman" w:cs="Times New Roman"/>
          <w:b/>
          <w:bCs/>
          <w:sz w:val="28"/>
          <w:szCs w:val="28"/>
        </w:rPr>
        <w:t>МИНИСТЕРСТВО ОБРАЗОВАНИЯ РЕСПУБЛИКИ БЕЛАРУСЬ</w:t>
      </w:r>
    </w:p>
    <w:p w14:paraId="3154F52A" w14:textId="77777777" w:rsidR="00612A38" w:rsidRPr="00326698" w:rsidRDefault="00612A38" w:rsidP="00612A38">
      <w:pPr>
        <w:spacing w:after="0" w:line="480" w:lineRule="auto"/>
        <w:jc w:val="center"/>
        <w:rPr>
          <w:rFonts w:ascii="Times New Roman" w:eastAsia="Times New Roman" w:hAnsi="Times New Roman" w:cs="Times New Roman"/>
          <w:b/>
          <w:bCs/>
          <w:sz w:val="28"/>
          <w:szCs w:val="28"/>
        </w:rPr>
      </w:pPr>
      <w:r w:rsidRPr="00326698">
        <w:rPr>
          <w:rFonts w:ascii="Times New Roman" w:eastAsia="Times New Roman" w:hAnsi="Times New Roman" w:cs="Times New Roman"/>
          <w:b/>
          <w:bCs/>
          <w:sz w:val="28"/>
          <w:szCs w:val="28"/>
        </w:rPr>
        <w:t>БЕЛОРУССКИЙ ГОСУДАРСТВЕННЫЙ УНИВЕРСИТЕТ</w:t>
      </w:r>
    </w:p>
    <w:p w14:paraId="234E2041" w14:textId="77777777" w:rsidR="00612A38" w:rsidRPr="00326698" w:rsidRDefault="00612A38" w:rsidP="00612A38">
      <w:pPr>
        <w:spacing w:after="0" w:line="480" w:lineRule="auto"/>
        <w:jc w:val="center"/>
        <w:rPr>
          <w:rFonts w:ascii="Times New Roman" w:eastAsia="Times New Roman" w:hAnsi="Times New Roman" w:cs="Times New Roman"/>
          <w:b/>
          <w:bCs/>
          <w:sz w:val="28"/>
          <w:szCs w:val="28"/>
        </w:rPr>
      </w:pPr>
      <w:r w:rsidRPr="00326698">
        <w:rPr>
          <w:rFonts w:ascii="Times New Roman" w:eastAsia="Times New Roman" w:hAnsi="Times New Roman" w:cs="Times New Roman"/>
          <w:b/>
          <w:bCs/>
          <w:sz w:val="28"/>
          <w:szCs w:val="28"/>
        </w:rPr>
        <w:t>Факультет прикладной математики и информатики</w:t>
      </w:r>
    </w:p>
    <w:p w14:paraId="1083A809" w14:textId="77777777" w:rsidR="00612A38" w:rsidRDefault="00612A38" w:rsidP="00612A38">
      <w:pPr>
        <w:spacing w:after="0" w:line="480" w:lineRule="auto"/>
        <w:jc w:val="center"/>
        <w:rPr>
          <w:rFonts w:ascii="Times New Roman" w:eastAsia="Times New Roman" w:hAnsi="Times New Roman" w:cs="Times New Roman"/>
          <w:sz w:val="28"/>
          <w:szCs w:val="28"/>
        </w:rPr>
      </w:pPr>
    </w:p>
    <w:p w14:paraId="66C2E1D5" w14:textId="77777777" w:rsidR="00160B66" w:rsidRPr="00326698" w:rsidRDefault="00160B66" w:rsidP="00612A38">
      <w:pPr>
        <w:spacing w:after="0" w:line="480" w:lineRule="auto"/>
        <w:jc w:val="center"/>
        <w:rPr>
          <w:rFonts w:ascii="Times New Roman" w:eastAsia="Times New Roman" w:hAnsi="Times New Roman" w:cs="Times New Roman"/>
          <w:sz w:val="28"/>
          <w:szCs w:val="28"/>
        </w:rPr>
      </w:pPr>
    </w:p>
    <w:p w14:paraId="25D21246" w14:textId="77777777" w:rsidR="00612A38" w:rsidRPr="00326698" w:rsidRDefault="00612A38" w:rsidP="00612A38">
      <w:pPr>
        <w:spacing w:after="0" w:line="480" w:lineRule="auto"/>
        <w:jc w:val="center"/>
        <w:rPr>
          <w:rFonts w:ascii="Times New Roman" w:eastAsia="Times New Roman" w:hAnsi="Times New Roman" w:cs="Times New Roman"/>
          <w:sz w:val="28"/>
          <w:szCs w:val="28"/>
        </w:rPr>
      </w:pPr>
    </w:p>
    <w:p w14:paraId="1F853373" w14:textId="6A63762B" w:rsidR="00612A38" w:rsidRPr="00326698" w:rsidRDefault="00612A38" w:rsidP="00612A38">
      <w:pPr>
        <w:spacing w:after="0" w:line="480" w:lineRule="auto"/>
        <w:jc w:val="center"/>
        <w:rPr>
          <w:rFonts w:ascii="Times New Roman" w:eastAsia="Times New Roman" w:hAnsi="Times New Roman" w:cs="Times New Roman"/>
          <w:b/>
          <w:bCs/>
          <w:sz w:val="28"/>
          <w:szCs w:val="28"/>
        </w:rPr>
      </w:pPr>
      <w:r w:rsidRPr="00612A38">
        <w:rPr>
          <w:rFonts w:ascii="Times New Roman" w:eastAsia="Times New Roman" w:hAnsi="Times New Roman" w:cs="Times New Roman"/>
          <w:b/>
          <w:bCs/>
          <w:sz w:val="28"/>
          <w:szCs w:val="28"/>
        </w:rPr>
        <w:t>А</w:t>
      </w:r>
      <w:r>
        <w:rPr>
          <w:rFonts w:ascii="Times New Roman" w:eastAsia="Times New Roman" w:hAnsi="Times New Roman" w:cs="Times New Roman"/>
          <w:b/>
          <w:bCs/>
          <w:sz w:val="28"/>
          <w:szCs w:val="28"/>
        </w:rPr>
        <w:t xml:space="preserve">НАЛИЗ НАБОРА ДАННЫХ </w:t>
      </w:r>
      <w:r w:rsidRPr="00612A38">
        <w:rPr>
          <w:rFonts w:ascii="Times New Roman" w:eastAsia="Times New Roman" w:hAnsi="Times New Roman" w:cs="Times New Roman"/>
          <w:b/>
          <w:bCs/>
          <w:sz w:val="28"/>
          <w:szCs w:val="28"/>
        </w:rPr>
        <w:t>"G</w:t>
      </w:r>
      <w:r>
        <w:rPr>
          <w:rFonts w:ascii="Times New Roman" w:eastAsia="Times New Roman" w:hAnsi="Times New Roman" w:cs="Times New Roman"/>
          <w:b/>
          <w:bCs/>
          <w:sz w:val="28"/>
          <w:szCs w:val="28"/>
          <w:lang w:val="en-US"/>
        </w:rPr>
        <w:t>ERMAN</w:t>
      </w:r>
      <w:r w:rsidRPr="00612A38">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lang w:val="en-US"/>
        </w:rPr>
        <w:t>CRIDIT</w:t>
      </w:r>
      <w:r w:rsidRPr="00612A38">
        <w:rPr>
          <w:rFonts w:ascii="Times New Roman" w:eastAsia="Times New Roman" w:hAnsi="Times New Roman" w:cs="Times New Roman"/>
          <w:b/>
          <w:bCs/>
          <w:sz w:val="28"/>
          <w:szCs w:val="28"/>
        </w:rPr>
        <w:t xml:space="preserve"> D</w:t>
      </w:r>
      <w:r>
        <w:rPr>
          <w:rFonts w:ascii="Times New Roman" w:eastAsia="Times New Roman" w:hAnsi="Times New Roman" w:cs="Times New Roman"/>
          <w:b/>
          <w:bCs/>
          <w:sz w:val="28"/>
          <w:szCs w:val="28"/>
          <w:lang w:val="en-US"/>
        </w:rPr>
        <w:t>ATA</w:t>
      </w:r>
      <w:r w:rsidRPr="00612A38">
        <w:rPr>
          <w:rFonts w:ascii="Times New Roman" w:eastAsia="Times New Roman" w:hAnsi="Times New Roman" w:cs="Times New Roman"/>
          <w:b/>
          <w:bCs/>
          <w:sz w:val="28"/>
          <w:szCs w:val="28"/>
        </w:rPr>
        <w:t>"</w:t>
      </w:r>
    </w:p>
    <w:p w14:paraId="541384A3" w14:textId="7217411C" w:rsidR="00612A38" w:rsidRPr="00336C5C" w:rsidRDefault="00612A38" w:rsidP="00612A38">
      <w:pPr>
        <w:spacing w:after="0" w:line="257"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Лабораторная работа №</w:t>
      </w:r>
      <w:r w:rsidR="00336C5C">
        <w:rPr>
          <w:rFonts w:ascii="Times New Roman" w:eastAsia="Times New Roman" w:hAnsi="Times New Roman" w:cs="Times New Roman"/>
          <w:sz w:val="28"/>
          <w:szCs w:val="28"/>
          <w:lang w:val="en-US"/>
        </w:rPr>
        <w:t>3</w:t>
      </w:r>
    </w:p>
    <w:p w14:paraId="6BB8CDEA" w14:textId="77777777" w:rsidR="00612A38" w:rsidRDefault="00612A38" w:rsidP="00612A38">
      <w:pPr>
        <w:spacing w:after="0" w:line="480" w:lineRule="auto"/>
        <w:jc w:val="center"/>
        <w:rPr>
          <w:rFonts w:ascii="Times New Roman" w:eastAsia="Times New Roman" w:hAnsi="Times New Roman" w:cs="Times New Roman"/>
          <w:sz w:val="28"/>
          <w:szCs w:val="28"/>
          <w:lang w:val="en-US"/>
        </w:rPr>
      </w:pPr>
    </w:p>
    <w:p w14:paraId="715B76AC" w14:textId="77777777" w:rsidR="00336C5C" w:rsidRPr="00336C5C" w:rsidRDefault="00336C5C" w:rsidP="00612A38">
      <w:pPr>
        <w:spacing w:after="0" w:line="480" w:lineRule="auto"/>
        <w:jc w:val="center"/>
        <w:rPr>
          <w:rFonts w:ascii="Times New Roman" w:eastAsia="Times New Roman" w:hAnsi="Times New Roman" w:cs="Times New Roman"/>
          <w:sz w:val="28"/>
          <w:szCs w:val="28"/>
          <w:lang w:val="en-US"/>
        </w:rPr>
      </w:pPr>
    </w:p>
    <w:p w14:paraId="2BC079CD" w14:textId="77777777" w:rsidR="00612A38" w:rsidRPr="00326698" w:rsidRDefault="00612A38" w:rsidP="00612A38">
      <w:pPr>
        <w:spacing w:after="0" w:line="480" w:lineRule="auto"/>
        <w:jc w:val="right"/>
        <w:rPr>
          <w:rFonts w:ascii="Times New Roman" w:eastAsia="Times New Roman" w:hAnsi="Times New Roman" w:cs="Times New Roman"/>
          <w:b/>
          <w:bCs/>
          <w:sz w:val="28"/>
          <w:szCs w:val="28"/>
        </w:rPr>
      </w:pPr>
    </w:p>
    <w:p w14:paraId="120D879D" w14:textId="77777777" w:rsidR="00612A38" w:rsidRPr="00326698" w:rsidRDefault="00612A38" w:rsidP="00612A38">
      <w:pPr>
        <w:spacing w:after="0" w:line="480" w:lineRule="auto"/>
        <w:rPr>
          <w:rFonts w:ascii="Times New Roman" w:eastAsia="Times New Roman" w:hAnsi="Times New Roman" w:cs="Times New Roman"/>
          <w:b/>
          <w:bCs/>
          <w:sz w:val="28"/>
          <w:szCs w:val="28"/>
        </w:rPr>
      </w:pPr>
    </w:p>
    <w:p w14:paraId="2C185938" w14:textId="77777777" w:rsidR="00612A38" w:rsidRPr="00326698" w:rsidRDefault="00612A38" w:rsidP="00612A38">
      <w:pPr>
        <w:spacing w:after="0" w:line="480" w:lineRule="auto"/>
        <w:rPr>
          <w:rFonts w:ascii="Times New Roman" w:eastAsia="Times New Roman" w:hAnsi="Times New Roman" w:cs="Times New Roman"/>
          <w:b/>
          <w:bCs/>
          <w:sz w:val="28"/>
          <w:szCs w:val="28"/>
        </w:rPr>
      </w:pPr>
    </w:p>
    <w:p w14:paraId="3D238240" w14:textId="23E00AF1" w:rsidR="00612A38" w:rsidRPr="00326698" w:rsidRDefault="00612A38" w:rsidP="00612A38">
      <w:pPr>
        <w:spacing w:after="0" w:line="240" w:lineRule="auto"/>
        <w:ind w:left="4962"/>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r w:rsidRPr="00612A38">
        <w:rPr>
          <w:rFonts w:ascii="Times New Roman" w:eastAsia="Times New Roman" w:hAnsi="Times New Roman" w:cs="Times New Roman"/>
          <w:sz w:val="28"/>
          <w:szCs w:val="28"/>
        </w:rPr>
        <w:t xml:space="preserve">: </w:t>
      </w:r>
      <w:r w:rsidRPr="00326698">
        <w:rPr>
          <w:rFonts w:ascii="Times New Roman" w:eastAsia="Times New Roman" w:hAnsi="Times New Roman" w:cs="Times New Roman"/>
          <w:sz w:val="28"/>
          <w:szCs w:val="28"/>
        </w:rPr>
        <w:t>Сычёв</w:t>
      </w:r>
      <w:r w:rsidRPr="00612A38">
        <w:rPr>
          <w:rFonts w:ascii="Times New Roman" w:eastAsia="Times New Roman" w:hAnsi="Times New Roman" w:cs="Times New Roman"/>
          <w:sz w:val="28"/>
          <w:szCs w:val="28"/>
        </w:rPr>
        <w:t xml:space="preserve"> </w:t>
      </w:r>
      <w:r w:rsidRPr="00326698">
        <w:rPr>
          <w:rFonts w:ascii="Times New Roman" w:eastAsia="Times New Roman" w:hAnsi="Times New Roman" w:cs="Times New Roman"/>
          <w:sz w:val="28"/>
          <w:szCs w:val="28"/>
        </w:rPr>
        <w:t>Алексе</w:t>
      </w:r>
      <w:r>
        <w:rPr>
          <w:rFonts w:ascii="Times New Roman" w:eastAsia="Times New Roman" w:hAnsi="Times New Roman" w:cs="Times New Roman"/>
          <w:sz w:val="28"/>
          <w:szCs w:val="28"/>
        </w:rPr>
        <w:t>й</w:t>
      </w:r>
      <w:r w:rsidRPr="00326698">
        <w:rPr>
          <w:rFonts w:ascii="Times New Roman" w:eastAsia="Times New Roman" w:hAnsi="Times New Roman" w:cs="Times New Roman"/>
          <w:sz w:val="28"/>
          <w:szCs w:val="28"/>
        </w:rPr>
        <w:t xml:space="preserve"> Филиппович </w:t>
      </w:r>
    </w:p>
    <w:p w14:paraId="1648A0FA" w14:textId="594216B0" w:rsidR="00612A38" w:rsidRPr="00326698" w:rsidRDefault="00612A38" w:rsidP="00612A38">
      <w:pPr>
        <w:spacing w:after="0" w:line="240" w:lineRule="auto"/>
        <w:ind w:left="4962"/>
        <w:rPr>
          <w:rFonts w:ascii="Times New Roman" w:eastAsia="Times New Roman" w:hAnsi="Times New Roman" w:cs="Times New Roman"/>
          <w:sz w:val="28"/>
          <w:szCs w:val="28"/>
        </w:rPr>
      </w:pPr>
      <w:r w:rsidRPr="00326698">
        <w:rPr>
          <w:rFonts w:ascii="Times New Roman" w:eastAsia="Times New Roman" w:hAnsi="Times New Roman" w:cs="Times New Roman"/>
          <w:sz w:val="28"/>
          <w:szCs w:val="28"/>
        </w:rPr>
        <w:t>обучающ</w:t>
      </w:r>
      <w:r>
        <w:rPr>
          <w:rFonts w:ascii="Times New Roman" w:eastAsia="Times New Roman" w:hAnsi="Times New Roman" w:cs="Times New Roman"/>
          <w:sz w:val="28"/>
          <w:szCs w:val="28"/>
        </w:rPr>
        <w:t>ийся</w:t>
      </w:r>
      <w:r w:rsidRPr="00326698">
        <w:rPr>
          <w:rFonts w:ascii="Times New Roman" w:eastAsia="Times New Roman" w:hAnsi="Times New Roman" w:cs="Times New Roman"/>
          <w:sz w:val="28"/>
          <w:szCs w:val="28"/>
        </w:rPr>
        <w:t xml:space="preserve"> 3 курса</w:t>
      </w:r>
      <w:r w:rsidR="00336C5C">
        <w:rPr>
          <w:rFonts w:ascii="Times New Roman" w:eastAsia="Times New Roman" w:hAnsi="Times New Roman" w:cs="Times New Roman"/>
          <w:sz w:val="28"/>
          <w:szCs w:val="28"/>
          <w:lang w:val="en-US"/>
        </w:rPr>
        <w:t xml:space="preserve"> </w:t>
      </w:r>
      <w:r w:rsidR="00336C5C" w:rsidRPr="00326698">
        <w:rPr>
          <w:rFonts w:ascii="Times New Roman" w:eastAsia="Times New Roman" w:hAnsi="Times New Roman" w:cs="Times New Roman"/>
          <w:sz w:val="28"/>
          <w:szCs w:val="28"/>
        </w:rPr>
        <w:t>4 группы</w:t>
      </w:r>
      <w:r w:rsidRPr="00326698">
        <w:rPr>
          <w:rFonts w:ascii="Times New Roman" w:eastAsia="Times New Roman" w:hAnsi="Times New Roman" w:cs="Times New Roman"/>
          <w:sz w:val="28"/>
          <w:szCs w:val="28"/>
        </w:rPr>
        <w:t xml:space="preserve"> </w:t>
      </w:r>
    </w:p>
    <w:p w14:paraId="7B54547C" w14:textId="77777777" w:rsidR="00612A38" w:rsidRPr="00326698" w:rsidRDefault="00612A38" w:rsidP="00612A38">
      <w:pPr>
        <w:spacing w:after="0" w:line="240" w:lineRule="auto"/>
        <w:ind w:left="4962"/>
        <w:rPr>
          <w:rFonts w:ascii="Times New Roman" w:eastAsia="Times New Roman" w:hAnsi="Times New Roman" w:cs="Times New Roman"/>
          <w:b/>
          <w:bCs/>
          <w:sz w:val="28"/>
          <w:szCs w:val="28"/>
        </w:rPr>
      </w:pPr>
      <w:r w:rsidRPr="00326698">
        <w:rPr>
          <w:rFonts w:ascii="Times New Roman" w:eastAsia="Times New Roman" w:hAnsi="Times New Roman" w:cs="Times New Roman"/>
          <w:sz w:val="28"/>
          <w:szCs w:val="28"/>
        </w:rPr>
        <w:t xml:space="preserve">специальности </w:t>
      </w:r>
      <w:r w:rsidRPr="00326698">
        <w:rPr>
          <w:rFonts w:ascii="Times New Roman" w:eastAsia="Times New Roman" w:hAnsi="Times New Roman" w:cs="Times New Roman"/>
          <w:b/>
          <w:bCs/>
          <w:sz w:val="28"/>
          <w:szCs w:val="28"/>
        </w:rPr>
        <w:t>«</w:t>
      </w:r>
      <w:r w:rsidRPr="00326698">
        <w:rPr>
          <w:rFonts w:ascii="Times New Roman" w:eastAsia="Times New Roman" w:hAnsi="Times New Roman" w:cs="Times New Roman"/>
          <w:sz w:val="28"/>
          <w:szCs w:val="28"/>
        </w:rPr>
        <w:t>Информатика</w:t>
      </w:r>
      <w:r w:rsidRPr="00326698">
        <w:rPr>
          <w:rFonts w:ascii="Times New Roman" w:eastAsia="Times New Roman" w:hAnsi="Times New Roman" w:cs="Times New Roman"/>
          <w:b/>
          <w:bCs/>
          <w:sz w:val="28"/>
          <w:szCs w:val="28"/>
        </w:rPr>
        <w:t>»</w:t>
      </w:r>
    </w:p>
    <w:p w14:paraId="6D3A05B1" w14:textId="77777777" w:rsidR="00612A38" w:rsidRPr="00326698" w:rsidRDefault="00612A38" w:rsidP="00612A38">
      <w:pPr>
        <w:spacing w:after="0" w:line="257" w:lineRule="auto"/>
        <w:rPr>
          <w:rFonts w:ascii="Times New Roman" w:eastAsia="Times New Roman" w:hAnsi="Times New Roman" w:cs="Times New Roman"/>
          <w:sz w:val="28"/>
          <w:szCs w:val="28"/>
        </w:rPr>
      </w:pPr>
    </w:p>
    <w:p w14:paraId="65F93FD3" w14:textId="77777777" w:rsidR="00612A38" w:rsidRPr="00326698" w:rsidRDefault="00612A38" w:rsidP="00612A38">
      <w:pPr>
        <w:spacing w:after="0" w:line="257" w:lineRule="auto"/>
        <w:rPr>
          <w:rFonts w:ascii="Times New Roman" w:eastAsia="Times New Roman" w:hAnsi="Times New Roman" w:cs="Times New Roman"/>
          <w:sz w:val="28"/>
          <w:szCs w:val="28"/>
        </w:rPr>
      </w:pPr>
    </w:p>
    <w:p w14:paraId="4488F45D" w14:textId="77777777" w:rsidR="00612A38" w:rsidRDefault="00612A38" w:rsidP="00612A38">
      <w:pPr>
        <w:spacing w:after="0" w:line="480" w:lineRule="auto"/>
        <w:jc w:val="center"/>
        <w:rPr>
          <w:rFonts w:ascii="Times New Roman" w:eastAsia="Times New Roman" w:hAnsi="Times New Roman" w:cs="Times New Roman"/>
          <w:sz w:val="28"/>
          <w:szCs w:val="28"/>
        </w:rPr>
      </w:pPr>
    </w:p>
    <w:p w14:paraId="34351ABC" w14:textId="77777777" w:rsidR="00612A38" w:rsidRDefault="00612A38" w:rsidP="00612A38">
      <w:pPr>
        <w:spacing w:after="0" w:line="480" w:lineRule="auto"/>
        <w:jc w:val="center"/>
        <w:rPr>
          <w:rFonts w:ascii="Times New Roman" w:eastAsia="Times New Roman" w:hAnsi="Times New Roman" w:cs="Times New Roman"/>
          <w:sz w:val="28"/>
          <w:szCs w:val="28"/>
        </w:rPr>
      </w:pPr>
    </w:p>
    <w:p w14:paraId="05F4F693" w14:textId="77777777" w:rsidR="00612A38" w:rsidRPr="00336C5C" w:rsidRDefault="00612A38" w:rsidP="00612A38">
      <w:pPr>
        <w:spacing w:after="0" w:line="480" w:lineRule="auto"/>
        <w:jc w:val="center"/>
        <w:rPr>
          <w:rFonts w:ascii="Times New Roman" w:eastAsia="Times New Roman" w:hAnsi="Times New Roman" w:cs="Times New Roman"/>
          <w:sz w:val="28"/>
          <w:szCs w:val="28"/>
        </w:rPr>
      </w:pPr>
    </w:p>
    <w:p w14:paraId="551375F1" w14:textId="77777777" w:rsidR="00612A38" w:rsidRPr="00326698" w:rsidRDefault="00612A38" w:rsidP="00612A38">
      <w:pPr>
        <w:spacing w:after="0" w:line="480" w:lineRule="auto"/>
        <w:jc w:val="center"/>
        <w:rPr>
          <w:rFonts w:ascii="Times New Roman" w:eastAsia="Times New Roman" w:hAnsi="Times New Roman" w:cs="Times New Roman"/>
          <w:sz w:val="28"/>
          <w:szCs w:val="28"/>
        </w:rPr>
      </w:pPr>
    </w:p>
    <w:p w14:paraId="66A07671" w14:textId="77777777" w:rsidR="00612A38" w:rsidRDefault="00612A38" w:rsidP="00612A38">
      <w:pPr>
        <w:spacing w:after="0" w:line="480" w:lineRule="auto"/>
        <w:jc w:val="center"/>
        <w:rPr>
          <w:rFonts w:ascii="Times New Roman" w:eastAsia="Times New Roman" w:hAnsi="Times New Roman" w:cs="Times New Roman"/>
          <w:sz w:val="28"/>
          <w:szCs w:val="28"/>
        </w:rPr>
      </w:pPr>
    </w:p>
    <w:p w14:paraId="5F640F7C" w14:textId="77777777" w:rsidR="00612A38" w:rsidRPr="00326698" w:rsidRDefault="00612A38" w:rsidP="00612A38">
      <w:pPr>
        <w:spacing w:after="0" w:line="480" w:lineRule="auto"/>
        <w:jc w:val="center"/>
        <w:rPr>
          <w:rFonts w:ascii="Times New Roman" w:eastAsia="Times New Roman" w:hAnsi="Times New Roman" w:cs="Times New Roman"/>
          <w:sz w:val="28"/>
          <w:szCs w:val="28"/>
        </w:rPr>
      </w:pPr>
    </w:p>
    <w:p w14:paraId="2259CF05" w14:textId="127A24AB" w:rsidR="00612A38" w:rsidRPr="00612A38" w:rsidRDefault="00612A38" w:rsidP="00612A38">
      <w:pPr>
        <w:spacing w:after="0" w:line="480" w:lineRule="auto"/>
        <w:jc w:val="center"/>
        <w:rPr>
          <w:rFonts w:ascii="Times New Roman" w:eastAsia="Times New Roman" w:hAnsi="Times New Roman" w:cs="Times New Roman"/>
          <w:sz w:val="28"/>
          <w:szCs w:val="28"/>
        </w:rPr>
      </w:pPr>
      <w:r w:rsidRPr="00326698">
        <w:rPr>
          <w:rFonts w:ascii="Times New Roman" w:eastAsia="Times New Roman" w:hAnsi="Times New Roman" w:cs="Times New Roman"/>
          <w:sz w:val="28"/>
          <w:szCs w:val="28"/>
        </w:rPr>
        <w:t>Минск, 2025</w:t>
      </w:r>
    </w:p>
    <w:p w14:paraId="6306FF52" w14:textId="6D6A4EB1" w:rsidR="00612A38" w:rsidRPr="00612A38" w:rsidRDefault="00612A38" w:rsidP="00612A38">
      <w:pPr>
        <w:ind w:left="708"/>
        <w:jc w:val="both"/>
        <w:rPr>
          <w:rFonts w:ascii="Times New Roman" w:hAnsi="Times New Roman" w:cs="Times New Roman"/>
          <w:sz w:val="30"/>
          <w:szCs w:val="30"/>
        </w:rPr>
      </w:pPr>
      <w:r w:rsidRPr="00612A38">
        <w:rPr>
          <w:rFonts w:ascii="Times New Roman" w:hAnsi="Times New Roman" w:cs="Times New Roman"/>
          <w:b/>
          <w:bCs/>
          <w:sz w:val="30"/>
          <w:szCs w:val="30"/>
        </w:rPr>
        <w:lastRenderedPageBreak/>
        <w:t>1. Введение</w:t>
      </w:r>
    </w:p>
    <w:p w14:paraId="1E7DD072" w14:textId="17A7DABD" w:rsidR="00612A38" w:rsidRPr="00612A38" w:rsidRDefault="00612A38" w:rsidP="00612A38">
      <w:pPr>
        <w:ind w:firstLine="708"/>
        <w:jc w:val="both"/>
        <w:rPr>
          <w:rFonts w:ascii="Times New Roman" w:hAnsi="Times New Roman" w:cs="Times New Roman"/>
          <w:sz w:val="28"/>
          <w:szCs w:val="28"/>
        </w:rPr>
      </w:pPr>
      <w:r w:rsidRPr="00612A38">
        <w:rPr>
          <w:rFonts w:ascii="Times New Roman" w:hAnsi="Times New Roman" w:cs="Times New Roman"/>
          <w:sz w:val="28"/>
          <w:szCs w:val="28"/>
        </w:rPr>
        <w:t>Целью настоящей работы является комплексный анализ набора данных "German Credit Data", направленный на выявление ключевых факторов, детерминирующих кредитный риск заемщиков. В рамках исследования решались задачи предварительной обработки данных, статистического анализа распределений, визуализации взаимосвязей между переменными, а также интеграции аналитической среды Python с системой управления базами данных SQLite для структурированного хранения и выборки результатов.</w:t>
      </w:r>
    </w:p>
    <w:p w14:paraId="5BB26F38" w14:textId="77777777" w:rsidR="00612A38" w:rsidRPr="00612A38" w:rsidRDefault="00612A38" w:rsidP="00612A38">
      <w:pPr>
        <w:ind w:firstLine="708"/>
        <w:jc w:val="both"/>
        <w:rPr>
          <w:rFonts w:ascii="Times New Roman" w:hAnsi="Times New Roman" w:cs="Times New Roman"/>
          <w:sz w:val="30"/>
          <w:szCs w:val="30"/>
        </w:rPr>
      </w:pPr>
      <w:r w:rsidRPr="00612A38">
        <w:rPr>
          <w:rFonts w:ascii="Times New Roman" w:hAnsi="Times New Roman" w:cs="Times New Roman"/>
          <w:b/>
          <w:bCs/>
          <w:sz w:val="30"/>
          <w:szCs w:val="30"/>
        </w:rPr>
        <w:t>2. Методология и подготовка данных</w:t>
      </w:r>
    </w:p>
    <w:p w14:paraId="67618DF5" w14:textId="77777777" w:rsidR="00612A38" w:rsidRPr="00612A38" w:rsidRDefault="00612A38" w:rsidP="00612A38">
      <w:pPr>
        <w:ind w:firstLine="708"/>
        <w:jc w:val="both"/>
        <w:rPr>
          <w:rFonts w:ascii="Times New Roman" w:hAnsi="Times New Roman" w:cs="Times New Roman"/>
          <w:sz w:val="28"/>
          <w:szCs w:val="28"/>
        </w:rPr>
      </w:pPr>
      <w:r w:rsidRPr="00612A38">
        <w:rPr>
          <w:rFonts w:ascii="Times New Roman" w:hAnsi="Times New Roman" w:cs="Times New Roman"/>
          <w:sz w:val="28"/>
          <w:szCs w:val="28"/>
        </w:rPr>
        <w:t>В качестве исходного материала был использован набор данных из репозитория UCI Machine Learning Repository, содержащий 1000 наблюдений. Каждая запись характеризуется 20 атрибутами, включающими как количественные (возраст, сумма кредита, длительность), так и качественные (цель кредита, статус жилья, кредитная история) показатели. Целевой переменной выступает метрика кредитного риска (credit_risk), классифицирующая клиентов на надежных и ненадежных.</w:t>
      </w:r>
    </w:p>
    <w:p w14:paraId="248FEF4F" w14:textId="77777777" w:rsidR="00612A38" w:rsidRPr="00612A38" w:rsidRDefault="00612A38" w:rsidP="00612A38">
      <w:pPr>
        <w:ind w:firstLine="708"/>
        <w:jc w:val="both"/>
        <w:rPr>
          <w:rFonts w:ascii="Times New Roman" w:hAnsi="Times New Roman" w:cs="Times New Roman"/>
          <w:sz w:val="28"/>
          <w:szCs w:val="28"/>
        </w:rPr>
      </w:pPr>
      <w:r w:rsidRPr="00612A38">
        <w:rPr>
          <w:rFonts w:ascii="Times New Roman" w:hAnsi="Times New Roman" w:cs="Times New Roman"/>
          <w:sz w:val="28"/>
          <w:szCs w:val="28"/>
        </w:rPr>
        <w:t>На этапе предварительной обработки данных была произведена загрузка файла и присвоение атрибутам семантически значимых имен согласно спецификации. Проверка на целостность данных показала отсутствие технических пропусков, что исключило необходимость применения методов импутации. Для обеспечения возможности проведения корреляционного анализа и построения тепловых карт категориальные признаки были преобразованы в числовой формат. В частности, был применен метод кодирования меток (Label Encoding), сопоставивший уникальным текстовым значениям (например, кодам целей кредита A40, A41) соответствующие числовые идентификаторы.</w:t>
      </w:r>
    </w:p>
    <w:p w14:paraId="40DC747A" w14:textId="77777777" w:rsidR="00612A38" w:rsidRPr="00612A38" w:rsidRDefault="00612A38" w:rsidP="00612A38">
      <w:pPr>
        <w:ind w:firstLine="708"/>
        <w:jc w:val="both"/>
        <w:rPr>
          <w:rFonts w:ascii="Times New Roman" w:hAnsi="Times New Roman" w:cs="Times New Roman"/>
          <w:sz w:val="30"/>
          <w:szCs w:val="30"/>
        </w:rPr>
      </w:pPr>
      <w:r w:rsidRPr="00612A38">
        <w:rPr>
          <w:rFonts w:ascii="Times New Roman" w:hAnsi="Times New Roman" w:cs="Times New Roman"/>
          <w:b/>
          <w:bCs/>
          <w:sz w:val="30"/>
          <w:szCs w:val="30"/>
        </w:rPr>
        <w:t>3. Статистический и визуальный анализ данных</w:t>
      </w:r>
    </w:p>
    <w:p w14:paraId="646D50CC" w14:textId="5DCD7468" w:rsidR="00612A38" w:rsidRDefault="00612A38" w:rsidP="00612A38">
      <w:pPr>
        <w:ind w:firstLine="708"/>
        <w:jc w:val="both"/>
        <w:rPr>
          <w:rFonts w:ascii="Times New Roman" w:hAnsi="Times New Roman" w:cs="Times New Roman"/>
          <w:sz w:val="28"/>
          <w:szCs w:val="28"/>
        </w:rPr>
      </w:pPr>
      <w:r w:rsidRPr="00612A38">
        <w:rPr>
          <w:rFonts w:ascii="Times New Roman" w:hAnsi="Times New Roman" w:cs="Times New Roman"/>
          <w:sz w:val="28"/>
          <w:szCs w:val="28"/>
        </w:rPr>
        <w:t>Первичный описательный анализ</w:t>
      </w:r>
      <w:r w:rsidR="00502367">
        <w:rPr>
          <w:rFonts w:ascii="Times New Roman" w:hAnsi="Times New Roman" w:cs="Times New Roman"/>
          <w:sz w:val="28"/>
          <w:szCs w:val="28"/>
        </w:rPr>
        <w:t xml:space="preserve"> (рис.1)</w:t>
      </w:r>
      <w:r w:rsidRPr="00612A38">
        <w:rPr>
          <w:rFonts w:ascii="Times New Roman" w:hAnsi="Times New Roman" w:cs="Times New Roman"/>
          <w:sz w:val="28"/>
          <w:szCs w:val="28"/>
        </w:rPr>
        <w:t xml:space="preserve"> выявил, что средний возраст заемщика в выборке составляет приблизительно 35,5 лет при медианном значении 33 года, что свидетельствует о смещении распределения в сторону более молодой аудитории. Анализ гистограммы распределения возраста подтвердил правостороннюю асимметрию: основная масса клиентов сосредоточена в возрастном диапазоне от 25 до 40 лет, тогда как доля заемщиков старше 60 лет существенно ниже.</w:t>
      </w:r>
    </w:p>
    <w:p w14:paraId="15C21EE6" w14:textId="77777777" w:rsidR="00502367" w:rsidRDefault="00502367" w:rsidP="00502367">
      <w:pPr>
        <w:keepNext/>
        <w:ind w:firstLine="708"/>
        <w:jc w:val="center"/>
      </w:pPr>
      <w:r w:rsidRPr="00502367">
        <w:rPr>
          <w:rFonts w:ascii="Times New Roman" w:hAnsi="Times New Roman" w:cs="Times New Roman"/>
          <w:sz w:val="28"/>
          <w:szCs w:val="28"/>
        </w:rPr>
        <w:lastRenderedPageBreak/>
        <w:drawing>
          <wp:inline distT="0" distB="0" distL="0" distR="0" wp14:anchorId="05E4FFB1" wp14:editId="41C7EF5C">
            <wp:extent cx="3643293" cy="2364343"/>
            <wp:effectExtent l="0" t="0" r="0" b="0"/>
            <wp:docPr id="979846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46595" name=""/>
                    <pic:cNvPicPr/>
                  </pic:nvPicPr>
                  <pic:blipFill>
                    <a:blip r:embed="rId5"/>
                    <a:stretch>
                      <a:fillRect/>
                    </a:stretch>
                  </pic:blipFill>
                  <pic:spPr>
                    <a:xfrm>
                      <a:off x="0" y="0"/>
                      <a:ext cx="3699755" cy="2400985"/>
                    </a:xfrm>
                    <a:prstGeom prst="rect">
                      <a:avLst/>
                    </a:prstGeom>
                  </pic:spPr>
                </pic:pic>
              </a:graphicData>
            </a:graphic>
          </wp:inline>
        </w:drawing>
      </w:r>
    </w:p>
    <w:p w14:paraId="2EB47A71" w14:textId="449FABD9" w:rsidR="00502367" w:rsidRPr="00502367" w:rsidRDefault="00502367" w:rsidP="00502367">
      <w:pPr>
        <w:pStyle w:val="ac"/>
        <w:jc w:val="center"/>
        <w:rPr>
          <w:rFonts w:ascii="Times New Roman" w:hAnsi="Times New Roman" w:cs="Times New Roman"/>
          <w:i w:val="0"/>
          <w:iCs w:val="0"/>
          <w:color w:val="auto"/>
          <w:sz w:val="22"/>
          <w:szCs w:val="22"/>
        </w:rPr>
      </w:pPr>
      <w:bookmarkStart w:id="0" w:name="_Hlk217118000"/>
      <w:r w:rsidRPr="00502367">
        <w:rPr>
          <w:rFonts w:ascii="Times New Roman" w:hAnsi="Times New Roman" w:cs="Times New Roman"/>
          <w:i w:val="0"/>
          <w:iCs w:val="0"/>
          <w:color w:val="auto"/>
          <w:sz w:val="22"/>
          <w:szCs w:val="22"/>
        </w:rPr>
        <w:t xml:space="preserve">Рисунок </w:t>
      </w:r>
      <w:r w:rsidRPr="00502367">
        <w:rPr>
          <w:rFonts w:ascii="Times New Roman" w:hAnsi="Times New Roman" w:cs="Times New Roman"/>
          <w:i w:val="0"/>
          <w:iCs w:val="0"/>
          <w:color w:val="auto"/>
          <w:sz w:val="22"/>
          <w:szCs w:val="22"/>
        </w:rPr>
        <w:fldChar w:fldCharType="begin"/>
      </w:r>
      <w:r w:rsidRPr="00502367">
        <w:rPr>
          <w:rFonts w:ascii="Times New Roman" w:hAnsi="Times New Roman" w:cs="Times New Roman"/>
          <w:i w:val="0"/>
          <w:iCs w:val="0"/>
          <w:color w:val="auto"/>
          <w:sz w:val="22"/>
          <w:szCs w:val="22"/>
        </w:rPr>
        <w:instrText xml:space="preserve"> SEQ Рисунок \* ARABIC </w:instrText>
      </w:r>
      <w:r w:rsidRPr="00502367">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w:t>
      </w:r>
      <w:r w:rsidRPr="00502367">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Распределение возраста клиентов</w:t>
      </w:r>
    </w:p>
    <w:bookmarkEnd w:id="0"/>
    <w:p w14:paraId="50C19234" w14:textId="374C22B6" w:rsidR="00612A38" w:rsidRDefault="00612A38" w:rsidP="00612A38">
      <w:pPr>
        <w:ind w:firstLine="708"/>
        <w:jc w:val="both"/>
        <w:rPr>
          <w:rFonts w:ascii="Times New Roman" w:hAnsi="Times New Roman" w:cs="Times New Roman"/>
          <w:sz w:val="28"/>
          <w:szCs w:val="28"/>
        </w:rPr>
      </w:pPr>
      <w:r w:rsidRPr="00612A38">
        <w:rPr>
          <w:rFonts w:ascii="Times New Roman" w:hAnsi="Times New Roman" w:cs="Times New Roman"/>
          <w:sz w:val="28"/>
          <w:szCs w:val="28"/>
        </w:rPr>
        <w:t>Особое внимание было уделено анализу финансовых показателей</w:t>
      </w:r>
      <w:r w:rsidR="00502367">
        <w:rPr>
          <w:rFonts w:ascii="Times New Roman" w:hAnsi="Times New Roman" w:cs="Times New Roman"/>
          <w:sz w:val="28"/>
          <w:szCs w:val="28"/>
        </w:rPr>
        <w:t xml:space="preserve"> (рис. 2)</w:t>
      </w:r>
      <w:r w:rsidRPr="00612A38">
        <w:rPr>
          <w:rFonts w:ascii="Times New Roman" w:hAnsi="Times New Roman" w:cs="Times New Roman"/>
          <w:sz w:val="28"/>
          <w:szCs w:val="28"/>
        </w:rPr>
        <w:t>. Переменная суммы кредита (credit_amount) демонстрирует высокую вариативность со стандартным отклонением около 2822 DM. Визуализация с помощью диаграммы размаха (boxplot) позволила установить зависимость между суммой займа и статусом риска. Было выявлено, что медианное значение суммы кредита у категории заемщиков с высоким риском («Bad») заметно выше, чем у надежных клиентов.</w:t>
      </w:r>
    </w:p>
    <w:p w14:paraId="693D1F62" w14:textId="77777777" w:rsidR="00502367" w:rsidRDefault="00502367" w:rsidP="00502367">
      <w:pPr>
        <w:keepNext/>
        <w:ind w:firstLine="708"/>
        <w:jc w:val="center"/>
      </w:pPr>
      <w:r w:rsidRPr="00502367">
        <w:rPr>
          <w:rFonts w:ascii="Times New Roman" w:hAnsi="Times New Roman" w:cs="Times New Roman"/>
          <w:sz w:val="28"/>
          <w:szCs w:val="28"/>
        </w:rPr>
        <w:drawing>
          <wp:inline distT="0" distB="0" distL="0" distR="0" wp14:anchorId="0AC45F01" wp14:editId="409B9D7B">
            <wp:extent cx="4240018" cy="2679528"/>
            <wp:effectExtent l="0" t="0" r="8255" b="6985"/>
            <wp:docPr id="1413411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11329" name=""/>
                    <pic:cNvPicPr/>
                  </pic:nvPicPr>
                  <pic:blipFill>
                    <a:blip r:embed="rId6"/>
                    <a:stretch>
                      <a:fillRect/>
                    </a:stretch>
                  </pic:blipFill>
                  <pic:spPr>
                    <a:xfrm>
                      <a:off x="0" y="0"/>
                      <a:ext cx="4258040" cy="2690917"/>
                    </a:xfrm>
                    <a:prstGeom prst="rect">
                      <a:avLst/>
                    </a:prstGeom>
                  </pic:spPr>
                </pic:pic>
              </a:graphicData>
            </a:graphic>
          </wp:inline>
        </w:drawing>
      </w:r>
    </w:p>
    <w:p w14:paraId="0C1C8A60" w14:textId="19A22C10" w:rsidR="00502367" w:rsidRPr="00502367" w:rsidRDefault="00502367" w:rsidP="00502367">
      <w:pPr>
        <w:pStyle w:val="ac"/>
        <w:jc w:val="center"/>
        <w:rPr>
          <w:rFonts w:ascii="Times New Roman" w:hAnsi="Times New Roman" w:cs="Times New Roman"/>
          <w:i w:val="0"/>
          <w:iCs w:val="0"/>
          <w:color w:val="auto"/>
          <w:sz w:val="22"/>
          <w:szCs w:val="22"/>
        </w:rPr>
      </w:pPr>
      <w:r w:rsidRPr="00502367">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t>2</w:t>
      </w:r>
      <w:r>
        <w:rPr>
          <w:rFonts w:ascii="Times New Roman" w:hAnsi="Times New Roman" w:cs="Times New Roman"/>
          <w:i w:val="0"/>
          <w:iCs w:val="0"/>
          <w:color w:val="auto"/>
          <w:sz w:val="22"/>
          <w:szCs w:val="22"/>
        </w:rPr>
        <w:t xml:space="preserve">. Распределение </w:t>
      </w:r>
      <w:r>
        <w:rPr>
          <w:rFonts w:ascii="Times New Roman" w:hAnsi="Times New Roman" w:cs="Times New Roman"/>
          <w:i w:val="0"/>
          <w:iCs w:val="0"/>
          <w:color w:val="auto"/>
          <w:sz w:val="22"/>
          <w:szCs w:val="22"/>
        </w:rPr>
        <w:t>суммы кредита по статусу риска</w:t>
      </w:r>
    </w:p>
    <w:p w14:paraId="2D12A48A" w14:textId="1CCC61F1" w:rsidR="00612A38" w:rsidRDefault="00612A38" w:rsidP="00612A38">
      <w:pPr>
        <w:ind w:firstLine="708"/>
        <w:jc w:val="both"/>
        <w:rPr>
          <w:rFonts w:ascii="Times New Roman" w:hAnsi="Times New Roman" w:cs="Times New Roman"/>
          <w:sz w:val="28"/>
          <w:szCs w:val="28"/>
        </w:rPr>
      </w:pPr>
      <w:r w:rsidRPr="00612A38">
        <w:rPr>
          <w:rFonts w:ascii="Times New Roman" w:hAnsi="Times New Roman" w:cs="Times New Roman"/>
          <w:sz w:val="28"/>
          <w:szCs w:val="28"/>
        </w:rPr>
        <w:t>Исследование корреляционной матрицы</w:t>
      </w:r>
      <w:r w:rsidR="00502367">
        <w:rPr>
          <w:rFonts w:ascii="Times New Roman" w:hAnsi="Times New Roman" w:cs="Times New Roman"/>
          <w:sz w:val="28"/>
          <w:szCs w:val="28"/>
        </w:rPr>
        <w:t xml:space="preserve"> (рис.3)</w:t>
      </w:r>
      <w:r w:rsidRPr="00612A38">
        <w:rPr>
          <w:rFonts w:ascii="Times New Roman" w:hAnsi="Times New Roman" w:cs="Times New Roman"/>
          <w:sz w:val="28"/>
          <w:szCs w:val="28"/>
        </w:rPr>
        <w:t xml:space="preserve"> показало наличие сильной прямой линейной связи (коэффициент 0,62) между суммой кредита и его длительностью, что является логичным экономическим следствием. При этом коэффициент корреляции между возрастом и остальными финансовыми переменными оказался незначительным, что позволяет сделать вывод об отсутствии жесткой </w:t>
      </w:r>
      <w:r w:rsidR="00616591">
        <w:rPr>
          <w:rFonts w:ascii="Times New Roman" w:hAnsi="Times New Roman" w:cs="Times New Roman"/>
          <w:sz w:val="28"/>
          <w:szCs w:val="28"/>
        </w:rPr>
        <w:t>зависимости</w:t>
      </w:r>
      <w:r w:rsidRPr="00612A38">
        <w:rPr>
          <w:rFonts w:ascii="Times New Roman" w:hAnsi="Times New Roman" w:cs="Times New Roman"/>
          <w:sz w:val="28"/>
          <w:szCs w:val="28"/>
        </w:rPr>
        <w:t xml:space="preserve"> кредитного поведения возрастными факторами в данной выборке.</w:t>
      </w:r>
    </w:p>
    <w:p w14:paraId="4C16618A" w14:textId="77777777" w:rsidR="00502367" w:rsidRDefault="00502367" w:rsidP="00502367">
      <w:pPr>
        <w:keepNext/>
        <w:ind w:firstLine="708"/>
        <w:jc w:val="center"/>
      </w:pPr>
      <w:r w:rsidRPr="00502367">
        <w:rPr>
          <w:rFonts w:ascii="Times New Roman" w:hAnsi="Times New Roman" w:cs="Times New Roman"/>
          <w:sz w:val="28"/>
          <w:szCs w:val="28"/>
        </w:rPr>
        <w:lastRenderedPageBreak/>
        <w:drawing>
          <wp:inline distT="0" distB="0" distL="0" distR="0" wp14:anchorId="7C61808B" wp14:editId="2648D441">
            <wp:extent cx="3689061" cy="2672055"/>
            <wp:effectExtent l="0" t="0" r="6985" b="0"/>
            <wp:docPr id="1741517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17001" name=""/>
                    <pic:cNvPicPr/>
                  </pic:nvPicPr>
                  <pic:blipFill>
                    <a:blip r:embed="rId7"/>
                    <a:stretch>
                      <a:fillRect/>
                    </a:stretch>
                  </pic:blipFill>
                  <pic:spPr>
                    <a:xfrm>
                      <a:off x="0" y="0"/>
                      <a:ext cx="3707621" cy="2685498"/>
                    </a:xfrm>
                    <a:prstGeom prst="rect">
                      <a:avLst/>
                    </a:prstGeom>
                  </pic:spPr>
                </pic:pic>
              </a:graphicData>
            </a:graphic>
          </wp:inline>
        </w:drawing>
      </w:r>
    </w:p>
    <w:p w14:paraId="2C01528B" w14:textId="2AB2DFC1" w:rsidR="00502367" w:rsidRPr="00502367" w:rsidRDefault="00502367" w:rsidP="00502367">
      <w:pPr>
        <w:pStyle w:val="ac"/>
        <w:jc w:val="center"/>
        <w:rPr>
          <w:rFonts w:ascii="Times New Roman" w:hAnsi="Times New Roman" w:cs="Times New Roman"/>
          <w:i w:val="0"/>
          <w:iCs w:val="0"/>
          <w:color w:val="auto"/>
          <w:sz w:val="22"/>
          <w:szCs w:val="22"/>
        </w:rPr>
      </w:pPr>
      <w:r w:rsidRPr="00502367">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t>3</w:t>
      </w:r>
      <w:r>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Корреляция числовых признаков</w:t>
      </w:r>
    </w:p>
    <w:p w14:paraId="3F3F1F32" w14:textId="4D59C24E" w:rsidR="00612A38" w:rsidRDefault="00612A38" w:rsidP="00612A38">
      <w:pPr>
        <w:ind w:firstLine="708"/>
        <w:jc w:val="both"/>
        <w:rPr>
          <w:rFonts w:ascii="Times New Roman" w:hAnsi="Times New Roman" w:cs="Times New Roman"/>
          <w:sz w:val="28"/>
          <w:szCs w:val="28"/>
        </w:rPr>
      </w:pPr>
      <w:r w:rsidRPr="00612A38">
        <w:rPr>
          <w:rFonts w:ascii="Times New Roman" w:hAnsi="Times New Roman" w:cs="Times New Roman"/>
          <w:sz w:val="28"/>
          <w:szCs w:val="28"/>
        </w:rPr>
        <w:t>Частотный анализ целей кредитования</w:t>
      </w:r>
      <w:r w:rsidR="00502367">
        <w:rPr>
          <w:rFonts w:ascii="Times New Roman" w:hAnsi="Times New Roman" w:cs="Times New Roman"/>
          <w:sz w:val="28"/>
          <w:szCs w:val="28"/>
        </w:rPr>
        <w:t xml:space="preserve"> (рис.4)</w:t>
      </w:r>
      <w:r w:rsidRPr="00612A38">
        <w:rPr>
          <w:rFonts w:ascii="Times New Roman" w:hAnsi="Times New Roman" w:cs="Times New Roman"/>
          <w:sz w:val="28"/>
          <w:szCs w:val="28"/>
        </w:rPr>
        <w:t>, представленный на столбчатой диаграмме, продемонстрировал, что наиболее востребованными продуктами являются займы на покупку радиоэлектроники/телевидения и новых автомобилей. В то же время кредиты на переквалификацию или образование занимают маргинальную долю в общем портфеле.</w:t>
      </w:r>
    </w:p>
    <w:p w14:paraId="60138457" w14:textId="77777777" w:rsidR="00502367" w:rsidRDefault="00502367" w:rsidP="00502367">
      <w:pPr>
        <w:keepNext/>
        <w:ind w:firstLine="708"/>
        <w:jc w:val="center"/>
      </w:pPr>
      <w:r w:rsidRPr="00502367">
        <w:rPr>
          <w:rFonts w:ascii="Times New Roman" w:hAnsi="Times New Roman" w:cs="Times New Roman"/>
          <w:sz w:val="28"/>
          <w:szCs w:val="28"/>
          <w:lang w:val="en-US"/>
        </w:rPr>
        <w:drawing>
          <wp:inline distT="0" distB="0" distL="0" distR="0" wp14:anchorId="23B76311" wp14:editId="7AA9C212">
            <wp:extent cx="3712177" cy="2545946"/>
            <wp:effectExtent l="0" t="0" r="3175" b="6985"/>
            <wp:docPr id="905036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36900" name=""/>
                    <pic:cNvPicPr/>
                  </pic:nvPicPr>
                  <pic:blipFill>
                    <a:blip r:embed="rId8"/>
                    <a:stretch>
                      <a:fillRect/>
                    </a:stretch>
                  </pic:blipFill>
                  <pic:spPr>
                    <a:xfrm>
                      <a:off x="0" y="0"/>
                      <a:ext cx="3730931" cy="2558808"/>
                    </a:xfrm>
                    <a:prstGeom prst="rect">
                      <a:avLst/>
                    </a:prstGeom>
                  </pic:spPr>
                </pic:pic>
              </a:graphicData>
            </a:graphic>
          </wp:inline>
        </w:drawing>
      </w:r>
    </w:p>
    <w:p w14:paraId="36D2E24D" w14:textId="3EED5C0D" w:rsidR="00502367" w:rsidRPr="00502367" w:rsidRDefault="00502367" w:rsidP="00502367">
      <w:pPr>
        <w:pStyle w:val="ac"/>
        <w:jc w:val="center"/>
        <w:rPr>
          <w:rFonts w:ascii="Times New Roman" w:hAnsi="Times New Roman" w:cs="Times New Roman"/>
          <w:i w:val="0"/>
          <w:iCs w:val="0"/>
          <w:color w:val="auto"/>
          <w:sz w:val="22"/>
          <w:szCs w:val="22"/>
        </w:rPr>
      </w:pPr>
      <w:r w:rsidRPr="00502367">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t>4</w:t>
      </w:r>
      <w:r>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Количество кредитов по целям</w:t>
      </w:r>
    </w:p>
    <w:p w14:paraId="739C8B91" w14:textId="77777777" w:rsidR="00612A38" w:rsidRPr="00612A38" w:rsidRDefault="00612A38" w:rsidP="00612A38">
      <w:pPr>
        <w:ind w:firstLine="708"/>
        <w:jc w:val="both"/>
        <w:rPr>
          <w:rFonts w:ascii="Times New Roman" w:hAnsi="Times New Roman" w:cs="Times New Roman"/>
          <w:sz w:val="30"/>
          <w:szCs w:val="30"/>
        </w:rPr>
      </w:pPr>
      <w:r w:rsidRPr="00612A38">
        <w:rPr>
          <w:rFonts w:ascii="Times New Roman" w:hAnsi="Times New Roman" w:cs="Times New Roman"/>
          <w:b/>
          <w:bCs/>
          <w:sz w:val="30"/>
          <w:szCs w:val="30"/>
        </w:rPr>
        <w:t>4. Работа с базой данных</w:t>
      </w:r>
    </w:p>
    <w:p w14:paraId="57A321AD" w14:textId="77777777" w:rsidR="00612A38" w:rsidRPr="00612A38" w:rsidRDefault="00612A38" w:rsidP="00612A38">
      <w:pPr>
        <w:ind w:firstLine="708"/>
        <w:jc w:val="both"/>
        <w:rPr>
          <w:rFonts w:ascii="Times New Roman" w:hAnsi="Times New Roman" w:cs="Times New Roman"/>
          <w:sz w:val="28"/>
          <w:szCs w:val="28"/>
        </w:rPr>
      </w:pPr>
      <w:r w:rsidRPr="00612A38">
        <w:rPr>
          <w:rFonts w:ascii="Times New Roman" w:hAnsi="Times New Roman" w:cs="Times New Roman"/>
          <w:sz w:val="28"/>
          <w:szCs w:val="28"/>
        </w:rPr>
        <w:t>Для демонстрации навыков работы с персистентными хранилищами обработанные данные были экспортированы в локальную базу данных SQLite. Была спроектирована и наполнена таблица clients, содержащая агрегированную информацию о демографических и финансовых характеристиках заемщиков.</w:t>
      </w:r>
    </w:p>
    <w:p w14:paraId="284FC82F" w14:textId="7F8FEA5D" w:rsidR="00612A38" w:rsidRPr="00612A38" w:rsidRDefault="00612A38" w:rsidP="00612A38">
      <w:pPr>
        <w:ind w:firstLine="708"/>
        <w:jc w:val="both"/>
        <w:rPr>
          <w:rFonts w:ascii="Times New Roman" w:hAnsi="Times New Roman" w:cs="Times New Roman"/>
          <w:sz w:val="28"/>
          <w:szCs w:val="28"/>
        </w:rPr>
      </w:pPr>
      <w:r w:rsidRPr="00612A38">
        <w:rPr>
          <w:rFonts w:ascii="Times New Roman" w:hAnsi="Times New Roman" w:cs="Times New Roman"/>
          <w:sz w:val="28"/>
          <w:szCs w:val="28"/>
        </w:rPr>
        <w:t xml:space="preserve">Выполнение SQL-запросов позволило детализировать выводы, полученные на этапе визуализации. В частности, выборка пяти крупнейших </w:t>
      </w:r>
      <w:r w:rsidRPr="00612A38">
        <w:rPr>
          <w:rFonts w:ascii="Times New Roman" w:hAnsi="Times New Roman" w:cs="Times New Roman"/>
          <w:sz w:val="28"/>
          <w:szCs w:val="28"/>
        </w:rPr>
        <w:lastRenderedPageBreak/>
        <w:t>выданных кредитов показала, что суммы в диапазоне 15 000 – 18 000 DM в большинстве случаев (3 из 5) ассоциированы с высоким риском невозврата. Агрегирующий запрос по типу жилья выявил нетривиальную закономерность: клиенты, проживающие в бесплатном жилье (категория «for free»), в среднем запрашивают значительно большие суммы (около 4906 DM), чем владельцы недвижимости (3060 DM) или арендаторы (3122 DM). Это наблюдение может служить важным сигналом для скоринговых моделей, указывая на необходимость дополнительной проверки данной категории заявителей. Также, посредством фильтрации данных, были идентифицированы случаи выдачи рискованных кредитов лицам старшей возрастной группы (более 50 лет) на цели покупки автомобилей и развития бизнеса.</w:t>
      </w:r>
    </w:p>
    <w:p w14:paraId="17BF80DA" w14:textId="77777777" w:rsidR="00612A38" w:rsidRPr="00612A38" w:rsidRDefault="00612A38" w:rsidP="00612A38">
      <w:pPr>
        <w:ind w:firstLine="708"/>
        <w:jc w:val="both"/>
        <w:rPr>
          <w:rFonts w:ascii="Times New Roman" w:hAnsi="Times New Roman" w:cs="Times New Roman"/>
          <w:sz w:val="30"/>
          <w:szCs w:val="30"/>
        </w:rPr>
      </w:pPr>
      <w:r w:rsidRPr="00612A38">
        <w:rPr>
          <w:rFonts w:ascii="Times New Roman" w:hAnsi="Times New Roman" w:cs="Times New Roman"/>
          <w:b/>
          <w:bCs/>
          <w:sz w:val="30"/>
          <w:szCs w:val="30"/>
        </w:rPr>
        <w:t>5. Заключение</w:t>
      </w:r>
    </w:p>
    <w:p w14:paraId="28BEF381" w14:textId="73D24B08" w:rsidR="00612A38" w:rsidRPr="00612A38" w:rsidRDefault="00612A38" w:rsidP="00612A38">
      <w:pPr>
        <w:ind w:firstLine="708"/>
        <w:jc w:val="both"/>
        <w:rPr>
          <w:rFonts w:ascii="Times New Roman" w:hAnsi="Times New Roman" w:cs="Times New Roman"/>
          <w:sz w:val="28"/>
          <w:szCs w:val="28"/>
        </w:rPr>
      </w:pPr>
      <w:r w:rsidRPr="00612A38">
        <w:rPr>
          <w:rFonts w:ascii="Times New Roman" w:hAnsi="Times New Roman" w:cs="Times New Roman"/>
          <w:sz w:val="28"/>
          <w:szCs w:val="28"/>
        </w:rPr>
        <w:t>Проведенное исследование позволило сформировать целостное представление о структуре набора данных "German Credit Data". В ходе работы было установлено, что ключевыми предикторами кредитного риска являются сумма и длительность займа. Демографические факторы, такие как возраст, играют второстепенную роль.</w:t>
      </w:r>
    </w:p>
    <w:p w14:paraId="40905A34" w14:textId="7D8FA9A6" w:rsidR="00612A38" w:rsidRPr="00612A38" w:rsidRDefault="00612A38" w:rsidP="00612A38">
      <w:pPr>
        <w:ind w:firstLine="708"/>
        <w:jc w:val="both"/>
        <w:rPr>
          <w:rFonts w:ascii="Times New Roman" w:hAnsi="Times New Roman" w:cs="Times New Roman"/>
          <w:sz w:val="28"/>
          <w:szCs w:val="28"/>
        </w:rPr>
      </w:pPr>
      <w:r w:rsidRPr="00612A38">
        <w:rPr>
          <w:rFonts w:ascii="Times New Roman" w:hAnsi="Times New Roman" w:cs="Times New Roman"/>
          <w:sz w:val="28"/>
          <w:szCs w:val="28"/>
        </w:rPr>
        <w:t>Практическая значимость работы заключается в успешной апробации пайплайна обработки данных, включающего этапы очистки, кодирования, визуализации и экспорта в реляционную базу данных. Полученные результаты и выявленные аномалии (в частности, поведение группы с бесплатным жильем) могут быть использованы для повышения точност</w:t>
      </w:r>
      <w:r w:rsidR="002E0F37">
        <w:rPr>
          <w:rFonts w:ascii="Times New Roman" w:hAnsi="Times New Roman" w:cs="Times New Roman"/>
          <w:sz w:val="28"/>
          <w:szCs w:val="28"/>
        </w:rPr>
        <w:t>и</w:t>
      </w:r>
      <w:r w:rsidRPr="00612A38">
        <w:rPr>
          <w:rFonts w:ascii="Times New Roman" w:hAnsi="Times New Roman" w:cs="Times New Roman"/>
          <w:sz w:val="28"/>
          <w:szCs w:val="28"/>
        </w:rPr>
        <w:t xml:space="preserve"> прогностических моделей в банковском секторе.</w:t>
      </w:r>
      <w:r w:rsidR="006613CA">
        <w:rPr>
          <w:rFonts w:ascii="Times New Roman" w:hAnsi="Times New Roman" w:cs="Times New Roman"/>
          <w:sz w:val="28"/>
          <w:szCs w:val="28"/>
        </w:rPr>
        <w:t xml:space="preserve">  </w:t>
      </w:r>
    </w:p>
    <w:p w14:paraId="186F9C5F" w14:textId="77777777" w:rsidR="00CC3BDA" w:rsidRPr="00612A38" w:rsidRDefault="00CC3BDA" w:rsidP="00612A38">
      <w:pPr>
        <w:jc w:val="both"/>
        <w:rPr>
          <w:rFonts w:ascii="Times New Roman" w:hAnsi="Times New Roman" w:cs="Times New Roman"/>
          <w:sz w:val="28"/>
          <w:szCs w:val="28"/>
        </w:rPr>
      </w:pPr>
    </w:p>
    <w:sectPr w:rsidR="00CC3BDA" w:rsidRPr="00612A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74791"/>
    <w:multiLevelType w:val="multilevel"/>
    <w:tmpl w:val="8FB82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007B6F"/>
    <w:multiLevelType w:val="multilevel"/>
    <w:tmpl w:val="348AD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CF200D"/>
    <w:multiLevelType w:val="multilevel"/>
    <w:tmpl w:val="8B22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55100"/>
    <w:multiLevelType w:val="multilevel"/>
    <w:tmpl w:val="89249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412931"/>
    <w:multiLevelType w:val="multilevel"/>
    <w:tmpl w:val="D08E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066774"/>
    <w:multiLevelType w:val="multilevel"/>
    <w:tmpl w:val="123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D3041"/>
    <w:multiLevelType w:val="multilevel"/>
    <w:tmpl w:val="C0E4A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E21671"/>
    <w:multiLevelType w:val="multilevel"/>
    <w:tmpl w:val="5CDA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29817">
    <w:abstractNumId w:val="5"/>
  </w:num>
  <w:num w:numId="2" w16cid:durableId="925114423">
    <w:abstractNumId w:val="7"/>
  </w:num>
  <w:num w:numId="3" w16cid:durableId="274992431">
    <w:abstractNumId w:val="0"/>
  </w:num>
  <w:num w:numId="4" w16cid:durableId="765200513">
    <w:abstractNumId w:val="4"/>
  </w:num>
  <w:num w:numId="5" w16cid:durableId="500586700">
    <w:abstractNumId w:val="2"/>
  </w:num>
  <w:num w:numId="6" w16cid:durableId="1330018961">
    <w:abstractNumId w:val="1"/>
  </w:num>
  <w:num w:numId="7" w16cid:durableId="178860547">
    <w:abstractNumId w:val="6"/>
  </w:num>
  <w:num w:numId="8" w16cid:durableId="677272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E56"/>
    <w:rsid w:val="0000510D"/>
    <w:rsid w:val="0007137C"/>
    <w:rsid w:val="00160B66"/>
    <w:rsid w:val="001D5606"/>
    <w:rsid w:val="002E0F37"/>
    <w:rsid w:val="0032313D"/>
    <w:rsid w:val="00336C5C"/>
    <w:rsid w:val="003701EB"/>
    <w:rsid w:val="00502367"/>
    <w:rsid w:val="00612A38"/>
    <w:rsid w:val="00616591"/>
    <w:rsid w:val="006613CA"/>
    <w:rsid w:val="006E2E9E"/>
    <w:rsid w:val="00810DBB"/>
    <w:rsid w:val="00910CFC"/>
    <w:rsid w:val="00CC3BDA"/>
    <w:rsid w:val="00CE6E56"/>
    <w:rsid w:val="00EB6558"/>
    <w:rsid w:val="00F172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5508"/>
  <w15:chartTrackingRefBased/>
  <w15:docId w15:val="{7B2B7DE5-31A1-4DAB-ABCD-8B44C321D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701EB"/>
    <w:pPr>
      <w:keepNext/>
      <w:keepLines/>
      <w:spacing w:before="360" w:after="80"/>
      <w:jc w:val="center"/>
      <w:outlineLvl w:val="0"/>
    </w:pPr>
    <w:rPr>
      <w:rFonts w:ascii="Times New Roman" w:eastAsiaTheme="majorEastAsia" w:hAnsi="Times New Roman" w:cstheme="majorBidi"/>
      <w:b/>
      <w:color w:val="000000" w:themeColor="text1"/>
      <w:sz w:val="40"/>
      <w:szCs w:val="40"/>
    </w:rPr>
  </w:style>
  <w:style w:type="paragraph" w:styleId="2">
    <w:name w:val="heading 2"/>
    <w:basedOn w:val="a"/>
    <w:next w:val="a"/>
    <w:link w:val="20"/>
    <w:uiPriority w:val="9"/>
    <w:semiHidden/>
    <w:unhideWhenUsed/>
    <w:qFormat/>
    <w:rsid w:val="00CE6E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E6E5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E6E5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E6E5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E6E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6E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6E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6E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01EB"/>
    <w:rPr>
      <w:rFonts w:ascii="Times New Roman" w:eastAsiaTheme="majorEastAsia" w:hAnsi="Times New Roman" w:cstheme="majorBidi"/>
      <w:b/>
      <w:color w:val="000000" w:themeColor="text1"/>
      <w:sz w:val="40"/>
      <w:szCs w:val="40"/>
    </w:rPr>
  </w:style>
  <w:style w:type="character" w:customStyle="1" w:styleId="20">
    <w:name w:val="Заголовок 2 Знак"/>
    <w:basedOn w:val="a0"/>
    <w:link w:val="2"/>
    <w:uiPriority w:val="9"/>
    <w:semiHidden/>
    <w:rsid w:val="00CE6E5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E6E5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E6E5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E6E5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E6E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E6E56"/>
    <w:rPr>
      <w:rFonts w:eastAsiaTheme="majorEastAsia" w:cstheme="majorBidi"/>
      <w:color w:val="595959" w:themeColor="text1" w:themeTint="A6"/>
    </w:rPr>
  </w:style>
  <w:style w:type="character" w:customStyle="1" w:styleId="80">
    <w:name w:val="Заголовок 8 Знак"/>
    <w:basedOn w:val="a0"/>
    <w:link w:val="8"/>
    <w:uiPriority w:val="9"/>
    <w:semiHidden/>
    <w:rsid w:val="00CE6E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E6E56"/>
    <w:rPr>
      <w:rFonts w:eastAsiaTheme="majorEastAsia" w:cstheme="majorBidi"/>
      <w:color w:val="272727" w:themeColor="text1" w:themeTint="D8"/>
    </w:rPr>
  </w:style>
  <w:style w:type="paragraph" w:styleId="a3">
    <w:name w:val="Title"/>
    <w:basedOn w:val="a"/>
    <w:next w:val="a"/>
    <w:link w:val="a4"/>
    <w:uiPriority w:val="10"/>
    <w:qFormat/>
    <w:rsid w:val="00CE6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E6E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6E5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E6E5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E6E56"/>
    <w:pPr>
      <w:spacing w:before="160"/>
      <w:jc w:val="center"/>
    </w:pPr>
    <w:rPr>
      <w:i/>
      <w:iCs/>
      <w:color w:val="404040" w:themeColor="text1" w:themeTint="BF"/>
    </w:rPr>
  </w:style>
  <w:style w:type="character" w:customStyle="1" w:styleId="22">
    <w:name w:val="Цитата 2 Знак"/>
    <w:basedOn w:val="a0"/>
    <w:link w:val="21"/>
    <w:uiPriority w:val="29"/>
    <w:rsid w:val="00CE6E56"/>
    <w:rPr>
      <w:i/>
      <w:iCs/>
      <w:color w:val="404040" w:themeColor="text1" w:themeTint="BF"/>
    </w:rPr>
  </w:style>
  <w:style w:type="paragraph" w:styleId="a7">
    <w:name w:val="List Paragraph"/>
    <w:basedOn w:val="a"/>
    <w:uiPriority w:val="34"/>
    <w:qFormat/>
    <w:rsid w:val="00CE6E56"/>
    <w:pPr>
      <w:ind w:left="720"/>
      <w:contextualSpacing/>
    </w:pPr>
  </w:style>
  <w:style w:type="character" w:styleId="a8">
    <w:name w:val="Intense Emphasis"/>
    <w:basedOn w:val="a0"/>
    <w:uiPriority w:val="21"/>
    <w:qFormat/>
    <w:rsid w:val="00CE6E56"/>
    <w:rPr>
      <w:i/>
      <w:iCs/>
      <w:color w:val="2F5496" w:themeColor="accent1" w:themeShade="BF"/>
    </w:rPr>
  </w:style>
  <w:style w:type="paragraph" w:styleId="a9">
    <w:name w:val="Intense Quote"/>
    <w:basedOn w:val="a"/>
    <w:next w:val="a"/>
    <w:link w:val="aa"/>
    <w:uiPriority w:val="30"/>
    <w:qFormat/>
    <w:rsid w:val="00CE6E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E6E56"/>
    <w:rPr>
      <w:i/>
      <w:iCs/>
      <w:color w:val="2F5496" w:themeColor="accent1" w:themeShade="BF"/>
    </w:rPr>
  </w:style>
  <w:style w:type="character" w:styleId="ab">
    <w:name w:val="Intense Reference"/>
    <w:basedOn w:val="a0"/>
    <w:uiPriority w:val="32"/>
    <w:qFormat/>
    <w:rsid w:val="00CE6E56"/>
    <w:rPr>
      <w:b/>
      <w:bCs/>
      <w:smallCaps/>
      <w:color w:val="2F5496" w:themeColor="accent1" w:themeShade="BF"/>
      <w:spacing w:val="5"/>
    </w:rPr>
  </w:style>
  <w:style w:type="paragraph" w:styleId="ac">
    <w:name w:val="caption"/>
    <w:basedOn w:val="a"/>
    <w:next w:val="a"/>
    <w:uiPriority w:val="35"/>
    <w:unhideWhenUsed/>
    <w:qFormat/>
    <w:rsid w:val="0050236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850</Words>
  <Characters>4846</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Alexei Sychou</dc:creator>
  <cp:keywords/>
  <dc:description/>
  <cp:lastModifiedBy>Sychou Alyaksei</cp:lastModifiedBy>
  <cp:revision>11</cp:revision>
  <dcterms:created xsi:type="dcterms:W3CDTF">2025-12-17T10:38:00Z</dcterms:created>
  <dcterms:modified xsi:type="dcterms:W3CDTF">2025-12-20T07:15:00Z</dcterms:modified>
</cp:coreProperties>
</file>