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r>
        <w:lastRenderedPageBreak/>
        <w:t>Anotace</w:t>
      </w:r>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r>
        <w:lastRenderedPageBreak/>
        <w:t>Annotation</w:t>
      </w:r>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12B999B6" w14:textId="78D5A61D" w:rsidR="007270B7" w:rsidRDefault="007270B7" w:rsidP="00504230">
      <w:pPr>
        <w:pStyle w:val="Heading1"/>
      </w:pPr>
      <w:r w:rsidRPr="00504230">
        <w:lastRenderedPageBreak/>
        <w:t>Úvod</w:t>
      </w:r>
    </w:p>
    <w:p w14:paraId="4E5BA637" w14:textId="45F28A5B"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w:t>
      </w:r>
      <w:commentRangeStart w:id="0"/>
      <w:r w:rsidR="00763A4F">
        <w:t>vidění</w:t>
      </w:r>
      <w:commentRangeEnd w:id="0"/>
      <w:r w:rsidR="007738F0">
        <w:rPr>
          <w:rStyle w:val="CommentReference"/>
          <w:rFonts w:asciiTheme="minorHAnsi" w:hAnsiTheme="minorHAnsi" w:cstheme="minorBidi"/>
        </w:rPr>
        <w:commentReference w:id="0"/>
      </w:r>
      <w:r w:rsidR="00763A4F">
        <w:t>,</w:t>
      </w:r>
      <w:r>
        <w:t xml:space="preserve"> ...</w:t>
      </w:r>
      <w:r w:rsidR="00763A4F">
        <w:t xml:space="preserve">  </w:t>
      </w:r>
      <w:r w:rsidR="005E42DE">
        <w:t xml:space="preserve">Vnější vytyčený Jádrem teoretické části textu je zkoumání průniku obou těchto oblastí. Ze širokého množství teoretických principů a praktických aplikací tohoto průniku je vybrána specifická suboblast, jíž lze označit jako „Generování grafického obsahu za pomocí metod strojového učení“ - zkráceně označovanou PCGML.  </w:t>
      </w:r>
    </w:p>
    <w:p w14:paraId="2C8D918D" w14:textId="363FFDAD"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p>
    <w:p w14:paraId="04B2A712" w14:textId="6BEF2D45" w:rsidR="00604460" w:rsidRDefault="00604460" w:rsidP="003248FB">
      <w:pPr>
        <w:pStyle w:val="Stadnartntext"/>
      </w:pPr>
      <w:r>
        <w:tab/>
        <w:t>Druhým cílem je představit přehled postupů a metod, které jsou používány či diskutovány v souvislosti s procedurálním generováním grafického obsahu za pomocí strojového učení. V této části jsou popsány</w:t>
      </w:r>
      <w:r w:rsidR="007738F0">
        <w:t xml:space="preserve"> charakteristiky a techniky PCGML,</w:t>
      </w:r>
      <w:r>
        <w:t xml:space="preserve"> výhody</w:t>
      </w:r>
      <w:r w:rsidR="007738F0">
        <w:t xml:space="preserve"> a nevýhody</w:t>
      </w:r>
      <w:r>
        <w:t xml:space="preserve"> těchto metod</w:t>
      </w:r>
      <w:r w:rsidR="007738F0">
        <w:t xml:space="preserve"> a</w:t>
      </w:r>
      <w:r>
        <w:t xml:space="preserve"> výsledky  z této oblasti</w:t>
      </w:r>
      <w:r w:rsidR="007738F0">
        <w:t xml:space="preserve">.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0826BFB1"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posledním zadaným cílem této práce. </w:t>
      </w:r>
    </w:p>
    <w:p w14:paraId="3752A790" w14:textId="2D3E6955" w:rsidR="00504230" w:rsidRPr="00504230" w:rsidRDefault="005E42DE" w:rsidP="00504230">
      <w:pPr>
        <w:pStyle w:val="Stadnartntext"/>
        <w:ind w:firstLine="357"/>
      </w:pPr>
      <w:r>
        <w:t xml:space="preserve"> </w:t>
      </w:r>
    </w:p>
    <w:p w14:paraId="754A9209"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lastRenderedPageBreak/>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14:paraId="48D168F1"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14:paraId="24B3C131" w14:textId="77777777" w:rsidR="00B460B9" w:rsidRDefault="00B460B9" w:rsidP="00B460B9">
      <w:pPr>
        <w:pStyle w:val="Normal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14:paraId="1F072DE6"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14:paraId="717893C3" w14:textId="77777777" w:rsidR="00191F46" w:rsidRPr="00850DC9" w:rsidRDefault="00B460B9" w:rsidP="00850DC9">
      <w:pPr>
        <w:pStyle w:val="Normal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14:paraId="39C99D6C" w14:textId="66CA9102" w:rsidR="00191F46" w:rsidRPr="00191F46" w:rsidRDefault="00191F46" w:rsidP="00504230">
      <w:pPr>
        <w:pStyle w:val="Heading2"/>
      </w:pPr>
      <w:r w:rsidRPr="00191F46">
        <w:t>Strojové učení</w:t>
      </w:r>
      <w:r w:rsidR="00D64732">
        <w:t xml:space="preserve"> v obecných rysech</w:t>
      </w:r>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54A04818" w:rsidR="003248FB" w:rsidRDefault="00075D5A" w:rsidP="00504230">
      <w:pPr>
        <w:pStyle w:val="Stadnartntext"/>
        <w:ind w:firstLine="708"/>
        <w:rPr>
          <w:lang w:bidi="he-IL"/>
        </w:rPr>
      </w:pPr>
      <w:r>
        <w:rPr>
          <w:lang w:bidi="he-IL"/>
        </w:rPr>
        <w:t xml:space="preserve">Obecně je cílem algoritmů strojového učení aproximace neznámé komplexní funkce. Toho se s větší nebo menší úspěšností dosahuje za pomocí předkládání vstupních a výstupních vektorů hledané funkce. Celý aparát tohoto optimizačního procesu je často parametrizovatelný a 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 xml:space="preserve">Především je pak </w:t>
      </w:r>
      <w:r w:rsidR="00D64732">
        <w:rPr>
          <w:lang w:bidi="he-IL"/>
        </w:rPr>
        <w:lastRenderedPageBreak/>
        <w:t>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7FD2B67B" w:rsidR="00191F46" w:rsidRDefault="00D64732" w:rsidP="00763A4F">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p>
    <w:p w14:paraId="75C7FCB7" w14:textId="77777777" w:rsidR="00F619E4" w:rsidRDefault="00F619E4" w:rsidP="00F619E4">
      <w:pPr>
        <w:pStyle w:val="Heading2"/>
      </w:pPr>
      <w:r>
        <w:t>Rozlišení učících algoritmů s učitelem a bez učitele</w:t>
      </w:r>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r>
        <w:t>Rozli</w:t>
      </w:r>
      <w:r>
        <w:rPr>
          <w:lang w:bidi="he-IL"/>
        </w:rPr>
        <w:t>šení diskriminativních a generativních modelů</w:t>
      </w:r>
    </w:p>
    <w:p w14:paraId="55390F00" w14:textId="463C5F8D" w:rsidR="001B67A0" w:rsidRDefault="001B67A0" w:rsidP="003D3656">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r w:rsidR="00F619E4">
        <w:rPr>
          <w:lang w:bidi="he-IL"/>
        </w:rPr>
        <w:t>čle</w:t>
      </w:r>
      <w:r w:rsidR="00D64732">
        <w:rPr>
          <w:lang w:bidi="he-IL"/>
        </w:rPr>
        <w:t>ň</w:t>
      </w:r>
      <w:r w:rsidR="00212DFE">
        <w:rPr>
          <w:lang w:bidi="he-IL"/>
        </w:rPr>
        <w:t>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w:t>
      </w:r>
      <w:r w:rsidR="00A572BF">
        <w:rPr>
          <w:lang w:bidi="he-IL"/>
        </w:rPr>
        <w:t>jde obvykle</w:t>
      </w:r>
      <w:r w:rsidR="00212DFE">
        <w:rPr>
          <w:lang w:bidi="he-IL"/>
        </w:rPr>
        <w:t xml:space="preserv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504230">
        <w:rPr>
          <w:lang w:bidi="he-IL"/>
        </w:rPr>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r w:rsidR="00273E31" w:rsidRPr="00F619E4">
        <w:rPr>
          <w:vertAlign w:val="subscript"/>
          <w:lang w:bidi="he-IL"/>
        </w:rPr>
        <w:t>1</w:t>
      </w:r>
      <w:r w:rsidR="00273E31">
        <w:rPr>
          <w:lang w:bidi="he-IL"/>
        </w:rPr>
        <w:t>,…..x</w:t>
      </w:r>
      <w:r w:rsidR="00273E31" w:rsidRPr="00F619E4">
        <w:rPr>
          <w:vertAlign w:val="subscript"/>
          <w:lang w:bidi="he-IL"/>
        </w:rPr>
        <w:t>n</w:t>
      </w:r>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w:t>
      </w:r>
      <w:r w:rsidR="00444C8F">
        <w:rPr>
          <w:lang w:bidi="he-IL"/>
        </w:rPr>
        <w:lastRenderedPageBreak/>
        <w:t>p(y</w:t>
      </w:r>
      <w:r w:rsidR="00444C8F" w:rsidRPr="00444C8F">
        <w:rPr>
          <w:lang w:bidi="he-IL"/>
        </w:rPr>
        <w:t>|x</w:t>
      </w:r>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504230">
        <w:rPr>
          <w:lang w:bidi="he-IL"/>
        </w:rPr>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Pr>
          <w:lang w:bidi="he-IL"/>
        </w:rPr>
        <w:t>Na příkladu klasifikace</w:t>
      </w:r>
      <w:r w:rsidR="00A572BF">
        <w:rPr>
          <w:lang w:bidi="he-IL"/>
        </w:rPr>
        <w:t xml:space="preserve"> rastrových obrázků</w:t>
      </w:r>
      <w:r w:rsidR="00F619E4">
        <w:rPr>
          <w:lang w:bidi="he-IL"/>
        </w:rPr>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504230">
        <w:rPr>
          <w:lang w:bidi="he-IL"/>
        </w:rPr>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14:paraId="0901486C" w14:textId="5E40D820" w:rsidR="000B6173" w:rsidRDefault="00273E31" w:rsidP="003D3656">
      <w:pPr>
        <w:pStyle w:val="Stadnartntext"/>
        <w:rPr>
          <w:lang w:bidi="he-IL"/>
        </w:rPr>
      </w:pPr>
      <w:r>
        <w:rPr>
          <w:lang w:bidi="he-IL"/>
        </w:rPr>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E838C3">
        <w:rPr>
          <w:lang w:bidi="he-IL"/>
        </w:rPr>
        <w:t xml:space="preserve"> Příklad takového oddělení je znázorňen na obrázku 1.</w:t>
      </w:r>
      <w:r w:rsidR="005F037B">
        <w:rPr>
          <w:lang w:bidi="he-IL"/>
        </w:rPr>
        <w:t xml:space="preserve"> Mezi diskriminativní algoritmy patří typicky neuronové sítě, support vector machines,  line</w:t>
      </w:r>
      <w:r w:rsidR="00F619E4">
        <w:rPr>
          <w:lang w:bidi="he-IL"/>
        </w:rPr>
        <w:t xml:space="preserve">ární regresní algoritmy a další </w:t>
      </w:r>
      <w:r>
        <w:rPr>
          <w:lang w:bidi="he-IL"/>
        </w:rPr>
        <w:fldChar w:fldCharType="begin"/>
      </w:r>
      <w:r w:rsidR="00504230">
        <w:rPr>
          <w:lang w:bidi="he-IL"/>
        </w:rPr>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66C4EFFF" w:rsidR="00E838C3" w:rsidRPr="00787F85" w:rsidRDefault="00E838C3" w:rsidP="00E838C3">
      <w:pPr>
        <w:pStyle w:val="Caption"/>
        <w:rPr>
          <w:lang w:bidi="he-IL"/>
        </w:rPr>
      </w:pPr>
      <w:r>
        <w:t xml:space="preserve">Obrázek </w:t>
      </w:r>
      <w:r>
        <w:fldChar w:fldCharType="begin"/>
      </w:r>
      <w:r>
        <w:instrText xml:space="preserve"> SEQ Obrázek \* ARABIC </w:instrText>
      </w:r>
      <w:r>
        <w:fldChar w:fldCharType="separate"/>
      </w:r>
      <w:r>
        <w:rPr>
          <w:noProof/>
        </w:rPr>
        <w:t>1</w:t>
      </w:r>
      <w:r>
        <w:fldChar w:fldCharType="end"/>
      </w:r>
      <w:r>
        <w:t xml:space="preserve"> deeplearningbook</w:t>
      </w:r>
    </w:p>
    <w:p w14:paraId="11440D69" w14:textId="418E3DD5" w:rsidR="00191F46" w:rsidRPr="00191F46" w:rsidRDefault="00191F46" w:rsidP="00496118">
      <w:pPr>
        <w:pStyle w:val="Heading2"/>
      </w:pPr>
      <w:r w:rsidRPr="00191F46">
        <w:t>Metody strojového učení</w:t>
      </w:r>
      <w:r w:rsidR="00496118">
        <w:t xml:space="preserve"> s omezením na neuronové sítě</w:t>
      </w:r>
    </w:p>
    <w:p w14:paraId="5EEDC402" w14:textId="68C1E59B" w:rsidR="00A572BF" w:rsidRPr="00496118" w:rsidRDefault="00191F46" w:rsidP="00496118">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496118">
        <w:rPr>
          <w:rFonts w:ascii="Cambria" w:hAnsi="Cambria" w:cs="Arial"/>
          <w:sz w:val="26"/>
        </w:rPr>
        <w:t xml:space="preserve"> s omezením na formy neuronových sítí</w:t>
      </w:r>
      <w:r w:rsidRPr="00191F46">
        <w:rPr>
          <w:rFonts w:ascii="Cambria" w:hAnsi="Cambria" w:cs="Arial"/>
          <w:sz w:val="26"/>
        </w:rPr>
        <w:t>.</w:t>
      </w:r>
      <w:r w:rsidR="00496118">
        <w:rPr>
          <w:rFonts w:ascii="Cambria" w:hAnsi="Cambria" w:cs="Arial"/>
          <w:sz w:val="26"/>
        </w:rPr>
        <w:t xml:space="preserve"> Nejprve bude popsána</w:t>
      </w:r>
      <w:r w:rsidR="00D0369F">
        <w:rPr>
          <w:rFonts w:ascii="Cambria" w:hAnsi="Cambria" w:cs="Arial"/>
          <w:sz w:val="26"/>
        </w:rPr>
        <w:t xml:space="preserve"> </w:t>
      </w:r>
      <w:r w:rsidR="00496118">
        <w:rPr>
          <w:rFonts w:ascii="Cambria" w:hAnsi="Cambria" w:cs="Arial"/>
          <w:sz w:val="26"/>
        </w:rPr>
        <w:t xml:space="preserve">standartní architekura umělé neuronové sítě a poté budou představeny tři další modely totiž General Adversarial Networks, Konvoluční neuronové sítě </w:t>
      </w:r>
      <w:r w:rsidR="00496118">
        <w:rPr>
          <w:rFonts w:ascii="Cambria" w:hAnsi="Cambria" w:cs="Arial"/>
          <w:sz w:val="26"/>
        </w:rPr>
        <w:lastRenderedPageBreak/>
        <w:t>a  Rekurenntí neuronové sítě. Všechny tyto modely stojí na bázi standartních neuronových sítí a jsou předmětem aktuálního vázkumu a aplikací v posledních letech. Tím bude naplňen první cíl tj. představení současných metod strojového učení.</w:t>
      </w:r>
    </w:p>
    <w:p w14:paraId="49917070" w14:textId="51F32E34" w:rsidR="00191F46" w:rsidRPr="00191F46" w:rsidRDefault="00496118" w:rsidP="00F619E4">
      <w:pPr>
        <w:pStyle w:val="Heading3"/>
      </w:pPr>
      <w:r>
        <w:t>Klasické hluboké dopředné n</w:t>
      </w:r>
      <w:r w:rsidR="00F619E4">
        <w:t>euronové sítě</w:t>
      </w:r>
    </w:p>
    <w:p w14:paraId="6B935A04" w14:textId="211983FC"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504230">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0EF149C9" w14:textId="77777777" w:rsidR="00191F46" w:rsidRPr="00191F46" w:rsidRDefault="00AE7F9E"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097B8B5E"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504230">
        <w:rPr>
          <w:rFonts w:ascii="Cambria" w:hAnsi="Cambria" w:cs="Arial"/>
          <w:sz w:val="26"/>
        </w:rPr>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14:paraId="698FF497" w14:textId="77777777"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w:t>
      </w:r>
      <w:r w:rsidRPr="00191F46">
        <w:rPr>
          <w:rFonts w:ascii="Cambria" w:hAnsi="Cambria" w:cs="Arial"/>
          <w:sz w:val="26"/>
        </w:rPr>
        <w:lastRenderedPageBreak/>
        <w:t xml:space="preserve">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7D19E9F3"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00504230">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5579F486"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31E3AD33" w14:textId="77777777" w:rsidR="00191F46" w:rsidRPr="00191F46" w:rsidRDefault="00191F46" w:rsidP="00496118">
      <w:pPr>
        <w:pStyle w:val="Heading4"/>
      </w:pPr>
      <w:r w:rsidRPr="00191F46">
        <w:t>Učení neuronových sítí</w:t>
      </w:r>
    </w:p>
    <w:p w14:paraId="067852F3" w14:textId="37AB989A"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r>
      <w:r w:rsidR="00905AA5">
        <w:rPr>
          <w:rFonts w:ascii="Cambria" w:hAnsi="Cambria" w:cs="Arial"/>
          <w:sz w:val="26"/>
        </w:rPr>
        <w:t xml:space="preserve">Na začátku učení jsou večkeré váhy v systému neuronové sítě inicializovány jako náhodné numerické hodnoty. </w:t>
      </w:r>
      <w:r w:rsidRPr="00191F46">
        <w:rPr>
          <w:rFonts w:ascii="Cambria" w:hAnsi="Cambria" w:cs="Arial"/>
          <w:sz w:val="26"/>
        </w:rPr>
        <w:t>K</w:t>
      </w:r>
      <w:r w:rsidR="00905AA5">
        <w:rPr>
          <w:rFonts w:ascii="Cambria" w:hAnsi="Cambria" w:cs="Arial"/>
          <w:sz w:val="26"/>
        </w:rPr>
        <w:t xml:space="preserve"> následné</w:t>
      </w:r>
      <w:r w:rsidRPr="00191F46">
        <w:rPr>
          <w:rFonts w:ascii="Cambria" w:hAnsi="Cambria" w:cs="Arial"/>
          <w:sz w:val="26"/>
        </w:rPr>
        <w:t xml:space="preserve"> adaptaci </w:t>
      </w:r>
      <w:r w:rsidR="00905AA5">
        <w:rPr>
          <w:rFonts w:ascii="Cambria" w:hAnsi="Cambria" w:cs="Arial"/>
          <w:sz w:val="26"/>
        </w:rPr>
        <w:t>vah ve standardních modelech</w:t>
      </w:r>
      <w:r w:rsidRPr="00191F46">
        <w:rPr>
          <w:rFonts w:ascii="Cambria" w:hAnsi="Cambria" w:cs="Arial"/>
          <w:sz w:val="26"/>
        </w:rPr>
        <w:t xml:space="preserve"> hlubokého učení s učitelem se používá algoritmus zpětného šíření chyby (</w:t>
      </w:r>
      <w:r w:rsidR="00E50481">
        <w:rPr>
          <w:rFonts w:ascii="Cambria" w:hAnsi="Cambria" w:cs="Arial"/>
          <w:sz w:val="26"/>
        </w:rPr>
        <w:t>Backpropagation algorithm</w:t>
      </w:r>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14:paraId="5112EA73" w14:textId="77777777" w:rsidR="00191F46" w:rsidRPr="00191F46" w:rsidRDefault="00AE7F9E"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14:paraId="5DB92421" w14:textId="357C6E6E"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4</w:t>
      </w:r>
      <w:r w:rsidR="0093346A">
        <w:rPr>
          <w:rFonts w:ascii="Cambria" w:hAnsi="Cambria"/>
          <w:i/>
          <w:iCs/>
          <w:sz w:val="20"/>
          <w:szCs w:val="18"/>
        </w:rPr>
        <w:fldChar w:fldCharType="end"/>
      </w:r>
      <w:r w:rsidRPr="00191F46">
        <w:rPr>
          <w:rFonts w:ascii="Cambria" w:hAnsi="Cambria"/>
          <w:i/>
          <w:iCs/>
          <w:sz w:val="20"/>
          <w:szCs w:val="18"/>
        </w:rPr>
        <w:t xml:space="preserve"> korekce vah v BPA</w:t>
      </w:r>
    </w:p>
    <w:p w14:paraId="22ABE47A" w14:textId="77777777"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w:t>
      </w:r>
      <w:r w:rsidRPr="00191F46">
        <w:rPr>
          <w:rFonts w:ascii="Cambria" w:hAnsi="Cambria" w:cs="Arial"/>
          <w:sz w:val="26"/>
        </w:rPr>
        <w:lastRenderedPageBreak/>
        <w:t xml:space="preserve">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w:t>
      </w:r>
      <w:commentRangeStart w:id="1"/>
      <w:r w:rsidRPr="00191F46">
        <w:rPr>
          <w:rFonts w:ascii="Cambria" w:hAnsi="Cambria" w:cs="Arial"/>
          <w:sz w:val="26"/>
        </w:rPr>
        <w:t>vrstvy</w:t>
      </w:r>
      <w:commentRangeEnd w:id="1"/>
      <w:r w:rsidR="00905AA5">
        <w:rPr>
          <w:rStyle w:val="CommentReference"/>
        </w:rPr>
        <w:commentReference w:id="1"/>
      </w:r>
      <w:r w:rsidRPr="00191F46">
        <w:rPr>
          <w:rFonts w:ascii="Cambria" w:hAnsi="Cambria" w:cs="Arial"/>
          <w:sz w:val="26"/>
        </w:rPr>
        <w:t xml:space="preserve">.  </w:t>
      </w:r>
    </w:p>
    <w:p w14:paraId="3768D1AC" w14:textId="77777777" w:rsidR="00191F46" w:rsidRPr="00191F46" w:rsidRDefault="00191F46" w:rsidP="00191F46">
      <w:pPr>
        <w:spacing w:before="240" w:after="240" w:line="360" w:lineRule="auto"/>
        <w:jc w:val="both"/>
        <w:rPr>
          <w:rFonts w:ascii="Cambria" w:hAnsi="Cambria" w:cs="Arial"/>
          <w:sz w:val="26"/>
        </w:rPr>
      </w:pPr>
    </w:p>
    <w:p w14:paraId="4B40738C" w14:textId="77777777" w:rsidR="00191F46" w:rsidRPr="00191F46" w:rsidRDefault="00AE7F9E"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14:paraId="029DA751" w14:textId="4D0A1D9E"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5</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181F0FCA" w14:textId="7AAD869B" w:rsidR="00905AA5" w:rsidRPr="00191F46" w:rsidRDefault="00905AA5" w:rsidP="00905AA5">
      <w:r>
        <w:tab/>
      </w:r>
    </w:p>
    <w:p w14:paraId="75287FA7" w14:textId="2A91F229" w:rsidR="00191F46" w:rsidRPr="00191F46" w:rsidRDefault="00C15D1E" w:rsidP="00F619E4">
      <w:pPr>
        <w:pStyle w:val="Heading3"/>
      </w:pPr>
      <w:r>
        <w:t>General adversarial networks</w:t>
      </w:r>
    </w:p>
    <w:p w14:paraId="2DB61079" w14:textId="4AE18B2E" w:rsidR="00191F46"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504230">
        <w:rPr>
          <w:rFonts w:ascii="Cambria" w:hAnsi="Cambria" w:cs="Arial"/>
          <w:sz w:val="26"/>
        </w:rPr>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V konkrétních aplikacích mohou takové modely buď plnit pouze onu reprezentativní funkci a nebo mohou na základě vnitřní struktury modelu generovat nové originální vzorky.</w:t>
      </w:r>
    </w:p>
    <w:p w14:paraId="6176BB88" w14:textId="77777777" w:rsidR="00496118" w:rsidRDefault="00496118" w:rsidP="00496118">
      <w:pPr>
        <w:pStyle w:val="Heading3"/>
      </w:pPr>
      <w:r>
        <w:t>Konvoluční neuronové sítě</w:t>
      </w:r>
    </w:p>
    <w:p w14:paraId="23053EDA" w14:textId="5015FE4A" w:rsidR="00496118" w:rsidRDefault="00496118" w:rsidP="00496118">
      <w:pPr>
        <w:pStyle w:val="Stadnartntext"/>
      </w:pPr>
      <w:r>
        <w:tab/>
        <w:t>Mezi nejúspěšnější architektury aplikované</w:t>
      </w:r>
      <w:r>
        <w:t xml:space="preserve"> i</w:t>
      </w:r>
      <w:r>
        <w:t xml:space="preserve"> v počítačové grafice posledních let patří</w:t>
      </w:r>
      <w:r>
        <w:t xml:space="preserve"> mimo GAN také</w:t>
      </w:r>
      <w:r>
        <w:t xml:space="preserve"> hluboké konvoluční neuronové sítě (CNN), které se v rámci soutěže ILSVRC </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035ADD0E" w:rsidR="00496118" w:rsidRDefault="00496118" w:rsidP="00496118">
      <w:pPr>
        <w:pStyle w:val="Stadnartntext"/>
      </w:pPr>
      <w:r>
        <w:tab/>
        <w:t xml:space="preserve">CNN jsou propojením dvou silných konceptů tj. dopředné neuronové sítě a </w:t>
      </w:r>
      <w:r w:rsidR="00C15D1E">
        <w:t>principu konvoluce.</w:t>
      </w:r>
      <w:bookmarkStart w:id="2" w:name="_GoBack"/>
      <w:bookmarkEnd w:id="2"/>
    </w:p>
    <w:p w14:paraId="23DFDF5E" w14:textId="0947C931" w:rsidR="00496118" w:rsidRDefault="00496118" w:rsidP="00496118">
      <w:pPr>
        <w:pStyle w:val="Heading3"/>
      </w:pPr>
      <w:r>
        <w:lastRenderedPageBreak/>
        <w:t>Rekurentní neuronové sítě</w:t>
      </w:r>
    </w:p>
    <w:p w14:paraId="21FE0B7C" w14:textId="77777777" w:rsidR="00496118" w:rsidRPr="00496118" w:rsidRDefault="00496118" w:rsidP="00496118"/>
    <w:p w14:paraId="49A531DD" w14:textId="77777777" w:rsidR="00496118" w:rsidRPr="00A70E18" w:rsidRDefault="00496118" w:rsidP="00A70E18">
      <w:pPr>
        <w:spacing w:before="240" w:after="240" w:line="360" w:lineRule="auto"/>
        <w:jc w:val="both"/>
        <w:rPr>
          <w:rFonts w:ascii="Cambria" w:hAnsi="Cambria" w:cs="Arial"/>
          <w:sz w:val="26"/>
        </w:rPr>
      </w:pPr>
    </w:p>
    <w:p w14:paraId="3CA2C49A" w14:textId="582EF88E" w:rsidR="00191F46" w:rsidRDefault="00191F46" w:rsidP="00191F46">
      <w:pPr>
        <w:pStyle w:val="Heading1"/>
      </w:pPr>
      <w:r>
        <w:lastRenderedPageBreak/>
        <w:t xml:space="preserve">Strojové učení v počítačové </w:t>
      </w:r>
      <w:commentRangeStart w:id="3"/>
      <w:r>
        <w:t>grafice</w:t>
      </w:r>
      <w:commentRangeEnd w:id="3"/>
      <w:r w:rsidR="00496118">
        <w:rPr>
          <w:rStyle w:val="CommentReference"/>
          <w:rFonts w:asciiTheme="minorHAnsi" w:eastAsiaTheme="minorHAnsi" w:hAnsiTheme="minorHAnsi" w:cstheme="minorBidi"/>
          <w:b w:val="0"/>
          <w:color w:val="auto"/>
        </w:rPr>
        <w:commentReference w:id="3"/>
      </w:r>
    </w:p>
    <w:p w14:paraId="1D025021" w14:textId="62D4E460" w:rsidR="00AE7F9E" w:rsidRPr="00AE7F9E" w:rsidRDefault="00AE7F9E" w:rsidP="00AE7F9E">
      <w:pPr>
        <w:pStyle w:val="Stadnartntext"/>
      </w:pPr>
      <w:r>
        <w:tab/>
        <w:t xml:space="preserve">V souvislosti s vymezením konkrétních technik pro </w:t>
      </w:r>
      <w:r w:rsidRPr="00AE7F9E">
        <w:t>pro návrh modelu scény podporovaný metodami strojového učení</w:t>
      </w:r>
      <w:r>
        <w:t xml:space="preserve"> je vhodné vymezit nejprve obecné metody </w:t>
      </w:r>
    </w:p>
    <w:p w14:paraId="4B5D2F32" w14:textId="77777777" w:rsidR="00D71B7E" w:rsidRDefault="00D71B7E" w:rsidP="00D71B7E">
      <w:pPr>
        <w:pStyle w:val="Heading2"/>
      </w:pPr>
      <w:r>
        <w:t>Stručné vymezení počítačové grafiky</w:t>
      </w:r>
    </w:p>
    <w:p w14:paraId="50E8768B" w14:textId="77777777" w:rsidR="00395921" w:rsidRPr="00395921" w:rsidRDefault="00395921" w:rsidP="00EB2872">
      <w:pPr>
        <w:pStyle w:val="Stadnartntext"/>
      </w:pPr>
      <w:r>
        <w:tab/>
      </w:r>
      <w:r w:rsidR="00EB2872">
        <w:t xml:space="preserve">Terminologicky je počítačová grafika obor, který se zabývá… </w:t>
      </w:r>
    </w:p>
    <w:p w14:paraId="01188320" w14:textId="77777777" w:rsidR="00D71B7E" w:rsidRDefault="00D71B7E" w:rsidP="00D71B7E">
      <w:pPr>
        <w:pStyle w:val="Heading2"/>
      </w:pPr>
      <w:r>
        <w:t>Metody a výsledky strojového učení v počítačové grafice</w:t>
      </w:r>
    </w:p>
    <w:p w14:paraId="246B00D3" w14:textId="243613E3" w:rsidR="00D71B7E" w:rsidRDefault="00EB2872" w:rsidP="00EB2872">
      <w:pPr>
        <w:pStyle w:val="Stadnartntext"/>
      </w:pPr>
      <w:r>
        <w:tab/>
        <w:t>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w:t>
      </w:r>
      <w:r w:rsidR="00A02F3A">
        <w:t> </w:t>
      </w:r>
      <w:r>
        <w:t>podoblasti</w:t>
      </w:r>
      <w:r w:rsidR="00A02F3A">
        <w:t xml:space="preserve"> počítačového vidění</w:t>
      </w:r>
      <w:r>
        <w:t xml:space="preserve"> dvourozměrné grafiky.</w:t>
      </w:r>
      <w:r w:rsidR="00A02F3A">
        <w:t xml:space="preserve"> Z provedené rešerše vyplývá, že v souvislosti s počítačovou grafikou se v posledních letech nejvíce rozvíjely modely vícevrstevnatých neuronových sítí (deep learning) různých forem. </w:t>
      </w:r>
    </w:p>
    <w:p w14:paraId="5EA4CCE7" w14:textId="7355AA15" w:rsidR="00AE7F9E" w:rsidRDefault="00AE7F9E" w:rsidP="00EB2872">
      <w:pPr>
        <w:pStyle w:val="Stadnartntext"/>
      </w:pPr>
      <w:r>
        <w:tab/>
      </w:r>
    </w:p>
    <w:p w14:paraId="1BA0CB72" w14:textId="02A99BD3" w:rsidR="00A02F3A" w:rsidRPr="00A02F3A" w:rsidRDefault="00A02F3A" w:rsidP="00EB2872">
      <w:pPr>
        <w:pStyle w:val="Stadnartntext"/>
      </w:pPr>
      <w:r>
        <w:tab/>
      </w:r>
    </w:p>
    <w:p w14:paraId="380B59D9" w14:textId="77777777" w:rsidR="00EB2872" w:rsidRDefault="00EB2872" w:rsidP="00EB2872">
      <w:pPr>
        <w:pStyle w:val="Stadnartntext"/>
      </w:pPr>
      <w:r>
        <w:tab/>
        <w:t>Rastrová tj. maticová reprezentace grafiky vstupuje do algoritm</w:t>
      </w:r>
      <w:r w:rsidR="002A1810">
        <w:t>ů v podobě normalizovaného vektoru popřípadě tensoru.</w:t>
      </w:r>
    </w:p>
    <w:p w14:paraId="2682ABD8" w14:textId="77777777" w:rsidR="006B6821" w:rsidRPr="00B460B9" w:rsidRDefault="006B6821" w:rsidP="00EB2872">
      <w:pPr>
        <w:pStyle w:val="Stadnartntext"/>
        <w:rPr>
          <w:rtl/>
          <w:lang w:bidi="he-IL"/>
        </w:rPr>
      </w:pPr>
      <w:r>
        <w:tab/>
        <w:t xml:space="preserve">Za vrchol a jeden z posledních úspěchů v oblasti zpracování obrazu jsou </w:t>
      </w:r>
    </w:p>
    <w:p w14:paraId="7E073CB4" w14:textId="77777777" w:rsidR="00191F46" w:rsidRPr="00191F46" w:rsidRDefault="00191F46" w:rsidP="00191F46">
      <w:r>
        <w:tab/>
      </w:r>
    </w:p>
    <w:p w14:paraId="76B0D147" w14:textId="77777777" w:rsidR="004624F2" w:rsidRDefault="0054232F" w:rsidP="004624F2">
      <w:pPr>
        <w:pStyle w:val="Heading1"/>
      </w:pPr>
      <w:r>
        <w:lastRenderedPageBreak/>
        <w:t>Procedurální generování</w:t>
      </w:r>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r>
        <w:t>Klasifikace PCG algoritmů</w:t>
      </w:r>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r>
        <w:t>Tradiční metody procedurálního generování</w:t>
      </w:r>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r w:rsidRPr="000D17CF">
        <w:rPr>
          <w:szCs w:val="26"/>
        </w:rPr>
        <w:lastRenderedPageBreak/>
        <w:t xml:space="preserve">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7777777"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r>
        <w:t>Potenciál,</w:t>
      </w:r>
      <w:r w:rsidR="000D17CF">
        <w:t xml:space="preserve"> účel</w:t>
      </w:r>
      <w:r>
        <w:t xml:space="preserve"> a vize</w:t>
      </w:r>
      <w:r w:rsidR="000D17CF">
        <w:t xml:space="preserve"> </w:t>
      </w:r>
      <w:r>
        <w:t>PCG</w:t>
      </w:r>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2B8A7B6B"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14:paraId="00EFE3BB" w14:textId="7DD03513"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lastRenderedPageBreak/>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D92E67B" w14:textId="77777777" w:rsidR="006941C1" w:rsidRDefault="006941C1" w:rsidP="006941C1">
      <w:pPr>
        <w:pStyle w:val="Heading2"/>
      </w:pPr>
      <w:r>
        <w:t>Nové metody procedurálního generování</w:t>
      </w:r>
    </w:p>
    <w:p w14:paraId="67A0E4E8" w14:textId="2F2395CA"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504230">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227A8B86" w14:textId="77777777"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14:paraId="52475517" w14:textId="77777777" w:rsidR="000D17CF" w:rsidRDefault="000D17CF" w:rsidP="00E37186">
      <w:pPr>
        <w:pStyle w:val="Heading1"/>
      </w:pPr>
      <w:r>
        <w:lastRenderedPageBreak/>
        <w:t>Procedurální generování prostřednictvím strojového učení</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77777777"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14:paraId="0C932519" w14:textId="77777777" w:rsidR="00466BD0" w:rsidRDefault="00466BD0" w:rsidP="00466BD0">
      <w:pPr>
        <w:pStyle w:val="Heading2"/>
      </w:pPr>
      <w:r>
        <w:t>Metody strojového učení v aplikaci na procedurální generování</w:t>
      </w:r>
    </w:p>
    <w:p w14:paraId="0402F8FE" w14:textId="77777777" w:rsidR="00466BD0" w:rsidRPr="00466BD0" w:rsidRDefault="00466BD0" w:rsidP="00466BD0"/>
    <w:p w14:paraId="0116D1A3" w14:textId="77777777" w:rsidR="00096B7C" w:rsidRDefault="00096B7C" w:rsidP="00466BD0">
      <w:pPr>
        <w:pStyle w:val="Heading1"/>
      </w:pPr>
      <w:r>
        <w:lastRenderedPageBreak/>
        <w:t>Technologie pro implementaci algoritmů strojového učení</w:t>
      </w:r>
    </w:p>
    <w:p w14:paraId="637517E1" w14:textId="7443CD68" w:rsidR="00096B7C" w:rsidRDefault="00905AA5" w:rsidP="00905AA5">
      <w:pPr>
        <w:pStyle w:val="Heading2"/>
      </w:pPr>
      <w:r>
        <w:t>Python</w:t>
      </w:r>
    </w:p>
    <w:p w14:paraId="682C05C4" w14:textId="77777777" w:rsidR="006F4EE2" w:rsidRPr="006F4EE2" w:rsidRDefault="006F4EE2" w:rsidP="006F4EE2"/>
    <w:p w14:paraId="7AAE9B5D" w14:textId="1D73BE65" w:rsidR="00905AA5" w:rsidRDefault="00905AA5" w:rsidP="00905AA5">
      <w:pPr>
        <w:pStyle w:val="Heading2"/>
      </w:pPr>
      <w:r>
        <w:t>Numpy</w:t>
      </w:r>
    </w:p>
    <w:p w14:paraId="523BD5D5" w14:textId="61B2FF2A" w:rsidR="00905AA5" w:rsidRDefault="00905AA5" w:rsidP="00905AA5">
      <w:pPr>
        <w:pStyle w:val="Heading2"/>
      </w:pPr>
      <w:r>
        <w:t>TensorFlow</w:t>
      </w:r>
    </w:p>
    <w:p w14:paraId="2AF3DBE1" w14:textId="62B04A21" w:rsidR="00905AA5" w:rsidRPr="00905AA5" w:rsidRDefault="00496118" w:rsidP="00905AA5">
      <w:pPr>
        <w:pStyle w:val="Heading2"/>
      </w:pPr>
      <w:r>
        <w:t>Keras</w:t>
      </w:r>
    </w:p>
    <w:p w14:paraId="1E21FF63" w14:textId="1072A636" w:rsidR="00466BD0" w:rsidRDefault="00466BD0" w:rsidP="00496118">
      <w:pPr>
        <w:pStyle w:val="Stadnartntext"/>
      </w:pPr>
    </w:p>
    <w:p w14:paraId="7F8E66A7" w14:textId="77777777" w:rsidR="0054232F" w:rsidRDefault="00096B7C" w:rsidP="00496118">
      <w:pPr>
        <w:pStyle w:val="Heading1"/>
      </w:pPr>
      <w:r w:rsidRPr="00496118">
        <w:lastRenderedPageBreak/>
        <w:t>Demonstrace</w:t>
      </w:r>
      <w:r>
        <w:t xml:space="preserve"> metod strojového učení na příklad</w:t>
      </w:r>
      <w:r w:rsidR="007C2005">
        <w:t>ech</w:t>
      </w:r>
      <w:r>
        <w:t xml:space="preserve"> generování </w:t>
      </w:r>
    </w:p>
    <w:p w14:paraId="1505182C" w14:textId="736F16FF"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7F7CFB11" w14:textId="77777777" w:rsidR="00096B7C" w:rsidRDefault="00096B7C" w:rsidP="00096B7C">
      <w:pPr>
        <w:pStyle w:val="Heading2"/>
      </w:pPr>
      <w:r>
        <w:t>Užité technologie</w:t>
      </w:r>
    </w:p>
    <w:p w14:paraId="78B8A605" w14:textId="21A3563D" w:rsidR="008E1A76"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X.</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r>
        <w:t xml:space="preserve">Definice cíle a </w:t>
      </w:r>
      <w:r w:rsidR="0091782F">
        <w:t>východisek</w:t>
      </w:r>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w:t>
      </w:r>
      <w:commentRangeStart w:id="4"/>
      <w:r w:rsidR="00365130">
        <w:t>...</w:t>
      </w:r>
      <w:commentRangeEnd w:id="4"/>
      <w:r w:rsidR="00D549F1">
        <w:rPr>
          <w:rStyle w:val="CommentReference"/>
          <w:rFonts w:asciiTheme="minorHAnsi" w:hAnsiTheme="minorHAnsi" w:cstheme="minorBidi"/>
        </w:rPr>
        <w:commentReference w:id="4"/>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w:t>
      </w:r>
      <w:r w:rsidR="00EF3F47">
        <w:lastRenderedPageBreak/>
        <w:t>objekty</w:t>
      </w:r>
      <w:r w:rsidR="008E1A76">
        <w:t xml:space="preserve">. </w:t>
      </w:r>
      <w:r w:rsidR="00E62DA1">
        <w:t>V případě, že je pozice prázdná je tato skutečnost reprezentována nulou.</w:t>
      </w:r>
    </w:p>
    <w:p w14:paraId="2B952900" w14:textId="776DA9B2" w:rsidR="00EF3F47" w:rsidRDefault="00AE7F9E"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4F5BD1D0" w:rsidR="00EF3F47" w:rsidRPr="00EF3F47" w:rsidRDefault="00EF3F47" w:rsidP="00EF3F47">
      <w:pPr>
        <w:pStyle w:val="Caption"/>
      </w:pPr>
      <w:r>
        <w:t xml:space="preserve">Rovnice </w:t>
      </w:r>
      <w:r w:rsidR="00AE7F9E">
        <w:fldChar w:fldCharType="begin"/>
      </w:r>
      <w:r w:rsidR="00AE7F9E">
        <w:instrText xml:space="preserve"> SEQ Rovnice \* ARABIC </w:instrText>
      </w:r>
      <w:r w:rsidR="00AE7F9E">
        <w:fldChar w:fldCharType="separate"/>
      </w:r>
      <w:r>
        <w:rPr>
          <w:noProof/>
        </w:rPr>
        <w:t>6</w:t>
      </w:r>
      <w:r w:rsidR="00AE7F9E">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758BBCA1"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E62DA1">
        <w:t>Oba tyto aspekty jsou v algoritmu uvažovány a jsou více rozvedeny v následujících kapitolách.</w:t>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1DFD23D" w:rsidR="0093346A" w:rsidRDefault="000C1BCF" w:rsidP="0093346A">
      <w:pPr>
        <w:pStyle w:val="Stadnartntext"/>
        <w:ind w:firstLine="708"/>
      </w:pPr>
      <w:r>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doplnit tuto množinu objekty, které svou přítomností a pozicí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w:t>
      </w:r>
      <w:r w:rsidR="0093346A">
        <w:lastRenderedPageBreak/>
        <w:t>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5"/>
      <w:r w:rsidR="0093346A">
        <w:t>generování</w:t>
      </w:r>
      <w:commentRangeEnd w:id="5"/>
      <w:r w:rsidR="0093346A">
        <w:rPr>
          <w:rStyle w:val="CommentReference"/>
          <w:rFonts w:asciiTheme="minorHAnsi" w:hAnsiTheme="minorHAnsi" w:cstheme="minorBidi"/>
        </w:rPr>
        <w:commentReference w:id="5"/>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5844229" w:rsidR="0093346A" w:rsidRDefault="0093346A" w:rsidP="0093346A">
      <w:pPr>
        <w:pStyle w:val="Caption"/>
      </w:pPr>
      <w:r>
        <w:t xml:space="preserve">Rovnice </w:t>
      </w:r>
      <w:r w:rsidR="00AE7F9E">
        <w:fldChar w:fldCharType="begin"/>
      </w:r>
      <w:r w:rsidR="00AE7F9E">
        <w:instrText xml:space="preserve"> SEQ Rovnice \* ARABIC </w:instrText>
      </w:r>
      <w:r w:rsidR="00AE7F9E">
        <w:fldChar w:fldCharType="separate"/>
      </w:r>
      <w:r w:rsidR="00EF3F47">
        <w:rPr>
          <w:noProof/>
        </w:rPr>
        <w:t>7</w:t>
      </w:r>
      <w:r w:rsidR="00AE7F9E">
        <w:rPr>
          <w:noProof/>
        </w:rPr>
        <w:fldChar w:fldCharType="end"/>
      </w:r>
      <w:r w:rsidR="00E62DA1">
        <w:t xml:space="preserve"> vyjadřuje proces generování</w:t>
      </w:r>
    </w:p>
    <w:p w14:paraId="05C37822" w14:textId="137057B6" w:rsidR="00E62DA1" w:rsidRPr="00E62DA1" w:rsidRDefault="00E62DA1" w:rsidP="00E62DA1">
      <w:pPr>
        <w:pStyle w:val="Stadnartntext"/>
      </w:pPr>
      <w:r>
        <w:t xml:space="preserve">Rovnice sedm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1F61C5E2" w14:textId="77777777" w:rsidR="0093346A" w:rsidRPr="0093346A" w:rsidRDefault="0093346A" w:rsidP="0093346A"/>
    <w:p w14:paraId="04F120EF" w14:textId="77777777" w:rsidR="00125FE2" w:rsidRPr="00125FE2" w:rsidRDefault="00125FE2" w:rsidP="0093346A">
      <w:pPr>
        <w:pStyle w:val="Stadnartntext"/>
      </w:pPr>
    </w:p>
    <w:p w14:paraId="31891C49" w14:textId="77777777" w:rsidR="00125FE2" w:rsidRDefault="00125FE2" w:rsidP="00125FE2">
      <w:pPr>
        <w:pStyle w:val="Heading2"/>
      </w:pPr>
      <w:r>
        <w:t>Slepé uličky?</w:t>
      </w:r>
    </w:p>
    <w:p w14:paraId="740EDD7B" w14:textId="77777777" w:rsidR="00125FE2" w:rsidRPr="00125FE2" w:rsidRDefault="00125FE2" w:rsidP="00125FE2"/>
    <w:p w14:paraId="7953A407" w14:textId="77777777" w:rsidR="001F715E" w:rsidRPr="00096B7C" w:rsidRDefault="001F715E" w:rsidP="00096B7C">
      <w:pPr>
        <w:pStyle w:val="Stadnartntext"/>
      </w:pPr>
    </w:p>
    <w:p w14:paraId="18C89390" w14:textId="77777777" w:rsidR="0054232F" w:rsidRDefault="0054232F" w:rsidP="0054232F"/>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pa Sládek" w:date="2019-03-01T10:05:00Z" w:initials="PS">
    <w:p w14:paraId="07A81AB4" w14:textId="30D98EEB" w:rsidR="00AE7F9E" w:rsidRDefault="00AE7F9E">
      <w:pPr>
        <w:pStyle w:val="CommentText"/>
      </w:pPr>
      <w:r>
        <w:rPr>
          <w:rStyle w:val="CommentReference"/>
        </w:rPr>
        <w:annotationRef/>
      </w:r>
      <w:r>
        <w:t>Doladit</w:t>
      </w:r>
    </w:p>
  </w:comment>
  <w:comment w:id="1" w:author="Pepa Sládek" w:date="2019-03-01T10:41:00Z" w:initials="PS">
    <w:p w14:paraId="3FA823F9" w14:textId="3EC81142" w:rsidR="00AE7F9E" w:rsidRDefault="00AE7F9E">
      <w:pPr>
        <w:pStyle w:val="CommentText"/>
      </w:pPr>
      <w:r>
        <w:rPr>
          <w:rStyle w:val="CommentReference"/>
        </w:rPr>
        <w:annotationRef/>
      </w:r>
      <w:r>
        <w:t>Doplnit a najít citaci</w:t>
      </w:r>
    </w:p>
    <w:p w14:paraId="1C4AE174" w14:textId="77777777" w:rsidR="00AE7F9E" w:rsidRDefault="00AE7F9E">
      <w:pPr>
        <w:pStyle w:val="CommentText"/>
      </w:pPr>
    </w:p>
  </w:comment>
  <w:comment w:id="3" w:author="Pepa Sládek" w:date="2019-03-01T12:25:00Z" w:initials="PS">
    <w:p w14:paraId="3AB34B9B" w14:textId="169E0EFC" w:rsidR="00496118" w:rsidRDefault="00496118">
      <w:pPr>
        <w:pStyle w:val="CommentText"/>
      </w:pPr>
      <w:r>
        <w:rPr>
          <w:rStyle w:val="CommentReference"/>
        </w:rPr>
        <w:annotationRef/>
      </w:r>
      <w:r>
        <w:t>Celé to pude asi do pryč</w:t>
      </w:r>
    </w:p>
  </w:comment>
  <w:comment w:id="4" w:author="Pepa Sládek" w:date="2019-02-13T18:44:00Z" w:initials="PS">
    <w:p w14:paraId="743523EC" w14:textId="59C7F7B5" w:rsidR="00AE7F9E" w:rsidRDefault="00AE7F9E">
      <w:pPr>
        <w:pStyle w:val="CommentText"/>
      </w:pPr>
      <w:r>
        <w:rPr>
          <w:rStyle w:val="CommentReference"/>
        </w:rPr>
        <w:annotationRef/>
      </w:r>
      <w:r>
        <w:t>Doplnit</w:t>
      </w:r>
    </w:p>
  </w:comment>
  <w:comment w:id="5" w:author="Pepa Sládek" w:date="2019-02-12T10:33:00Z" w:initials="PS">
    <w:p w14:paraId="7B63129E" w14:textId="77777777" w:rsidR="00AE7F9E" w:rsidRDefault="00AE7F9E">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81AB4" w15:done="0"/>
  <w15:commentEx w15:paraId="1C4AE174" w15:done="0"/>
  <w15:commentEx w15:paraId="3AB34B9B" w15:done="0"/>
  <w15:commentEx w15:paraId="743523EC"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2E681" w14:textId="77777777" w:rsidR="008227EB" w:rsidRDefault="008227EB" w:rsidP="00FB0812">
      <w:pPr>
        <w:spacing w:after="0" w:line="240" w:lineRule="auto"/>
      </w:pPr>
      <w:r>
        <w:separator/>
      </w:r>
    </w:p>
  </w:endnote>
  <w:endnote w:type="continuationSeparator" w:id="0">
    <w:p w14:paraId="323B5528" w14:textId="77777777" w:rsidR="008227EB" w:rsidRDefault="008227EB"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0DA19" w14:textId="77777777" w:rsidR="00AE7F9E" w:rsidRDefault="00AE7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E14C" w14:textId="77777777" w:rsidR="00AE7F9E" w:rsidRDefault="00AE7F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5AAF" w14:textId="77777777" w:rsidR="00AE7F9E" w:rsidRDefault="00AE7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C040" w14:textId="77777777" w:rsidR="008227EB" w:rsidRDefault="008227EB" w:rsidP="00FB0812">
      <w:pPr>
        <w:spacing w:after="0" w:line="240" w:lineRule="auto"/>
      </w:pPr>
      <w:r>
        <w:separator/>
      </w:r>
    </w:p>
  </w:footnote>
  <w:footnote w:type="continuationSeparator" w:id="0">
    <w:p w14:paraId="38390FE1" w14:textId="77777777" w:rsidR="008227EB" w:rsidRDefault="008227EB" w:rsidP="00FB0812">
      <w:pPr>
        <w:spacing w:after="0" w:line="240" w:lineRule="auto"/>
      </w:pPr>
      <w:r>
        <w:continuationSeparator/>
      </w:r>
    </w:p>
  </w:footnote>
  <w:footnote w:id="1">
    <w:p w14:paraId="5AB7FB45" w14:textId="77777777" w:rsidR="00496118" w:rsidRDefault="00496118"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9DB3" w14:textId="77777777" w:rsidR="00AE7F9E" w:rsidRDefault="00AE7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4276B" w14:textId="77777777" w:rsidR="00AE7F9E" w:rsidRDefault="00AE7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1DA3" w14:textId="77777777" w:rsidR="00AE7F9E" w:rsidRDefault="00AE7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C4E23"/>
    <w:multiLevelType w:val="hybridMultilevel"/>
    <w:tmpl w:val="458EBE38"/>
    <w:lvl w:ilvl="0" w:tplc="25707C7E">
      <w:start w:val="1"/>
      <w:numFmt w:val="decimal"/>
      <w:pStyle w:val="Heading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25B"/>
    <w:rsid w:val="00032470"/>
    <w:rsid w:val="000375AE"/>
    <w:rsid w:val="000551D2"/>
    <w:rsid w:val="00075D5A"/>
    <w:rsid w:val="000965CA"/>
    <w:rsid w:val="00096B7C"/>
    <w:rsid w:val="000B0370"/>
    <w:rsid w:val="000B6173"/>
    <w:rsid w:val="000C1BB6"/>
    <w:rsid w:val="000C1BCF"/>
    <w:rsid w:val="000C2E59"/>
    <w:rsid w:val="000C6491"/>
    <w:rsid w:val="000C78B2"/>
    <w:rsid w:val="000D17CF"/>
    <w:rsid w:val="000E1A3D"/>
    <w:rsid w:val="00125FE2"/>
    <w:rsid w:val="0013208F"/>
    <w:rsid w:val="001463D2"/>
    <w:rsid w:val="00154000"/>
    <w:rsid w:val="00191F46"/>
    <w:rsid w:val="0019539B"/>
    <w:rsid w:val="001A588F"/>
    <w:rsid w:val="001B67A0"/>
    <w:rsid w:val="001F715E"/>
    <w:rsid w:val="001F7A87"/>
    <w:rsid w:val="00212DFE"/>
    <w:rsid w:val="002226E4"/>
    <w:rsid w:val="00231721"/>
    <w:rsid w:val="002632B4"/>
    <w:rsid w:val="0027056E"/>
    <w:rsid w:val="002709CE"/>
    <w:rsid w:val="00273E31"/>
    <w:rsid w:val="00280796"/>
    <w:rsid w:val="002A1810"/>
    <w:rsid w:val="002B77A7"/>
    <w:rsid w:val="002D2995"/>
    <w:rsid w:val="002E5147"/>
    <w:rsid w:val="003138AB"/>
    <w:rsid w:val="003248FB"/>
    <w:rsid w:val="00344716"/>
    <w:rsid w:val="00365130"/>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496118"/>
    <w:rsid w:val="00504230"/>
    <w:rsid w:val="0054232F"/>
    <w:rsid w:val="005714CC"/>
    <w:rsid w:val="005815BF"/>
    <w:rsid w:val="005959D7"/>
    <w:rsid w:val="00595AF0"/>
    <w:rsid w:val="005D561C"/>
    <w:rsid w:val="005E42DE"/>
    <w:rsid w:val="005F037B"/>
    <w:rsid w:val="005F40F7"/>
    <w:rsid w:val="005F6FDA"/>
    <w:rsid w:val="0060124E"/>
    <w:rsid w:val="00604460"/>
    <w:rsid w:val="00621328"/>
    <w:rsid w:val="006265A3"/>
    <w:rsid w:val="006321F6"/>
    <w:rsid w:val="00632EFF"/>
    <w:rsid w:val="00665BFF"/>
    <w:rsid w:val="00675649"/>
    <w:rsid w:val="00682E08"/>
    <w:rsid w:val="006941C1"/>
    <w:rsid w:val="006B4BF1"/>
    <w:rsid w:val="006B4EE9"/>
    <w:rsid w:val="006B6821"/>
    <w:rsid w:val="006D7066"/>
    <w:rsid w:val="006E6371"/>
    <w:rsid w:val="006F4EE2"/>
    <w:rsid w:val="00715B21"/>
    <w:rsid w:val="007270B7"/>
    <w:rsid w:val="00763A4F"/>
    <w:rsid w:val="007652B5"/>
    <w:rsid w:val="007668A8"/>
    <w:rsid w:val="007738F0"/>
    <w:rsid w:val="00787F85"/>
    <w:rsid w:val="00796DBE"/>
    <w:rsid w:val="007C2005"/>
    <w:rsid w:val="008227EB"/>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A00427"/>
    <w:rsid w:val="00A02F3A"/>
    <w:rsid w:val="00A07FC2"/>
    <w:rsid w:val="00A572BF"/>
    <w:rsid w:val="00A57EC7"/>
    <w:rsid w:val="00A70E18"/>
    <w:rsid w:val="00A73A04"/>
    <w:rsid w:val="00A93177"/>
    <w:rsid w:val="00AE7F9E"/>
    <w:rsid w:val="00AF1D2E"/>
    <w:rsid w:val="00B460B9"/>
    <w:rsid w:val="00B954A6"/>
    <w:rsid w:val="00BB779D"/>
    <w:rsid w:val="00BE283E"/>
    <w:rsid w:val="00BF2378"/>
    <w:rsid w:val="00C15D1E"/>
    <w:rsid w:val="00C30F23"/>
    <w:rsid w:val="00C60F15"/>
    <w:rsid w:val="00C727E8"/>
    <w:rsid w:val="00D0369F"/>
    <w:rsid w:val="00D549F1"/>
    <w:rsid w:val="00D64732"/>
    <w:rsid w:val="00D67434"/>
    <w:rsid w:val="00D71B7E"/>
    <w:rsid w:val="00D74268"/>
    <w:rsid w:val="00DB7B6E"/>
    <w:rsid w:val="00DD2832"/>
    <w:rsid w:val="00DE4348"/>
    <w:rsid w:val="00DF05B9"/>
    <w:rsid w:val="00E114EF"/>
    <w:rsid w:val="00E37053"/>
    <w:rsid w:val="00E37186"/>
    <w:rsid w:val="00E50481"/>
    <w:rsid w:val="00E62DA1"/>
    <w:rsid w:val="00E71350"/>
    <w:rsid w:val="00E7143B"/>
    <w:rsid w:val="00E838C3"/>
    <w:rsid w:val="00E95442"/>
    <w:rsid w:val="00EA4416"/>
    <w:rsid w:val="00EA45E2"/>
    <w:rsid w:val="00EB2872"/>
    <w:rsid w:val="00EC2DCC"/>
    <w:rsid w:val="00EF373B"/>
    <w:rsid w:val="00EF3F47"/>
    <w:rsid w:val="00EF3F70"/>
    <w:rsid w:val="00F079C6"/>
    <w:rsid w:val="00F203C1"/>
    <w:rsid w:val="00F619E4"/>
    <w:rsid w:val="00FA2FB4"/>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97A946C-F4D6-4F1D-B4DF-A07D52B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1"/>
      </w:numPr>
      <w:spacing w:before="720" w:after="360"/>
      <w:ind w:left="357" w:hanging="357"/>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spacing w:before="40" w:after="0"/>
      <w:outlineLvl w:val="3"/>
    </w:pPr>
    <w:rPr>
      <w:rFonts w:ascii="Arial" w:eastAsiaTheme="majorEastAsia" w:hAnsi="Arial"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EBABB-7346-416B-9ED7-421BB2DE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7785</TotalTime>
  <Pages>25</Pages>
  <Words>8940</Words>
  <Characters>52749</Characters>
  <Application>Microsoft Office Word</Application>
  <DocSecurity>0</DocSecurity>
  <Lines>439</Lines>
  <Paragraphs>123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5</cp:revision>
  <dcterms:created xsi:type="dcterms:W3CDTF">2018-06-12T05:50:00Z</dcterms:created>
  <dcterms:modified xsi:type="dcterms:W3CDTF">2019-03-01T11:27:00Z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id="EykNnhO6"/&gt;&lt;style id="http://www.zotero.org/styles/iso690-author-date-cs" hasBibliography="1" bibliographyStyleHasBeenSet="0"/&gt;&lt;prefs&gt;&lt;pref name="fieldType" value="Field"/&gt;&lt;/prefs&gt;&lt;/data&gt;</vt:lpwstr>
  </property>
</Properties>
</file>