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5" w:rsidRDefault="007262B5" w:rsidP="00245BB4">
      <w:pPr>
        <w:pStyle w:val="CTMISTabela"/>
      </w:pPr>
      <w:bookmarkStart w:id="0" w:name="_GoBack"/>
      <w:bookmarkEnd w:id="0"/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Pr="00516025" w:rsidRDefault="007262B5" w:rsidP="007262B5"/>
    <w:p w:rsidR="007262B5" w:rsidRPr="00516025" w:rsidRDefault="007262B5" w:rsidP="007262B5"/>
    <w:p w:rsidR="007262B5" w:rsidRDefault="007262B5" w:rsidP="007262B5"/>
    <w:p w:rsidR="00294A03" w:rsidRDefault="00294A03" w:rsidP="007262B5"/>
    <w:p w:rsidR="00294A03" w:rsidRPr="00516025" w:rsidRDefault="00294A03" w:rsidP="007262B5"/>
    <w:p w:rsidR="007262B5" w:rsidRPr="00516025" w:rsidRDefault="007262B5" w:rsidP="007262B5"/>
    <w:p w:rsidR="007262B5" w:rsidRDefault="007262B5" w:rsidP="007262B5">
      <w:pPr>
        <w:pStyle w:val="Ttulo"/>
        <w:jc w:val="right"/>
        <w:rPr>
          <w:lang w:val="pt-BR"/>
        </w:rPr>
      </w:pPr>
    </w:p>
    <w:p w:rsidR="007262B5" w:rsidRDefault="007262B5" w:rsidP="007262B5">
      <w:pPr>
        <w:pStyle w:val="Ttulo"/>
        <w:jc w:val="right"/>
        <w:rPr>
          <w:lang w:val="pt-BR"/>
        </w:rPr>
      </w:pPr>
    </w:p>
    <w:p w:rsidR="00724287" w:rsidRPr="00724287" w:rsidRDefault="00724287" w:rsidP="00724287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724287">
        <w:rPr>
          <w:rFonts w:ascii="Arial" w:hAnsi="Arial" w:cs="Arial"/>
          <w:b/>
          <w:sz w:val="36"/>
          <w:szCs w:val="36"/>
          <w:lang w:val="pt-BR"/>
        </w:rPr>
        <w:t>STJ - SISOUV - RTE004 - Consultar Manifestação</w:t>
      </w:r>
    </w:p>
    <w:p w:rsidR="00724287" w:rsidRPr="00724287" w:rsidRDefault="00724287" w:rsidP="00724287">
      <w:pPr>
        <w:pStyle w:val="NormalWeb"/>
        <w:jc w:val="right"/>
        <w:rPr>
          <w:rFonts w:ascii="Arial" w:hAnsi="Arial" w:cs="Arial"/>
          <w:b/>
          <w:sz w:val="36"/>
          <w:szCs w:val="36"/>
          <w:lang w:val="pt-BR"/>
        </w:rPr>
      </w:pPr>
      <w:r w:rsidRPr="00724287">
        <w:rPr>
          <w:rFonts w:ascii="Arial" w:hAnsi="Arial" w:cs="Arial"/>
          <w:b/>
          <w:sz w:val="36"/>
          <w:szCs w:val="36"/>
          <w:lang w:val="pt-BR"/>
        </w:rPr>
        <w:t>Roteiro Teste</w:t>
      </w:r>
    </w:p>
    <w:p w:rsidR="00724287" w:rsidRPr="009E6B9C" w:rsidRDefault="00724287" w:rsidP="00724287">
      <w:pPr>
        <w:pStyle w:val="NormalWeb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Versão 0.00</w:t>
      </w:r>
    </w:p>
    <w:p w:rsidR="000B7DDF" w:rsidRPr="001C48D1" w:rsidRDefault="00D0437B" w:rsidP="00C56FB5">
      <w:pPr>
        <w:pStyle w:val="NormalWeb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pt-BR"/>
        </w:rPr>
        <w:t xml:space="preserve">  </w:t>
      </w:r>
    </w:p>
    <w:p w:rsidR="007262B5" w:rsidRPr="00333FF0" w:rsidRDefault="007262B5" w:rsidP="000B7DDF">
      <w:pPr>
        <w:pStyle w:val="NormalWeb"/>
        <w:jc w:val="right"/>
        <w:rPr>
          <w:rFonts w:ascii="Arial" w:eastAsiaTheme="minorEastAsia" w:hAnsi="Arial" w:cs="Arial"/>
          <w:b/>
          <w:sz w:val="36"/>
          <w:szCs w:val="36"/>
          <w:lang w:val="pt-BR" w:eastAsia="pt-BR"/>
        </w:rPr>
        <w:sectPr w:rsidR="007262B5" w:rsidRPr="00333FF0" w:rsidSect="000A2B10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262B5" w:rsidRDefault="007262B5" w:rsidP="007262B5">
      <w:pPr>
        <w:pStyle w:val="Cabealho"/>
        <w:tabs>
          <w:tab w:val="clear" w:pos="4419"/>
          <w:tab w:val="clear" w:pos="8838"/>
        </w:tabs>
      </w:pPr>
    </w:p>
    <w:p w:rsidR="007262B5" w:rsidRPr="00D11DC4" w:rsidRDefault="007262B5" w:rsidP="007262B5">
      <w:pPr>
        <w:pStyle w:val="Ttulo"/>
        <w:rPr>
          <w:sz w:val="28"/>
          <w:szCs w:val="28"/>
          <w:lang w:val="pt-BR"/>
        </w:rPr>
      </w:pPr>
      <w:r w:rsidRPr="00D11DC4">
        <w:rPr>
          <w:sz w:val="28"/>
          <w:szCs w:val="28"/>
          <w:lang w:val="pt-BR"/>
        </w:rPr>
        <w:t>HISTÓRICO DE REVISÃO</w:t>
      </w:r>
    </w:p>
    <w:p w:rsidR="007262B5" w:rsidRPr="002773EA" w:rsidRDefault="007262B5" w:rsidP="00245BB4">
      <w:pPr>
        <w:pStyle w:val="CTMISTabela"/>
        <w:rPr>
          <w:lang w:eastAsia="en-US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262B5" w:rsidRPr="001F3F4E" w:rsidTr="000A2B10">
        <w:trPr>
          <w:jc w:val="center"/>
        </w:trPr>
        <w:tc>
          <w:tcPr>
            <w:tcW w:w="1639" w:type="dxa"/>
            <w:shd w:val="clear" w:color="auto" w:fill="C0C0C0"/>
          </w:tcPr>
          <w:p w:rsidR="007262B5" w:rsidRPr="001F3F4E" w:rsidRDefault="007262B5" w:rsidP="00245BB4">
            <w:pPr>
              <w:pStyle w:val="CTMISTabela"/>
            </w:pPr>
            <w:r w:rsidRPr="00804165">
              <w:t>Data</w:t>
            </w:r>
          </w:p>
        </w:tc>
        <w:tc>
          <w:tcPr>
            <w:tcW w:w="960" w:type="dxa"/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262B5" w:rsidRPr="00804165" w:rsidRDefault="007262B5" w:rsidP="00245BB4">
            <w:pPr>
              <w:pStyle w:val="CTMISTabela"/>
            </w:pPr>
            <w:r w:rsidRPr="00804165">
              <w:t>Autor</w:t>
            </w:r>
          </w:p>
        </w:tc>
      </w:tr>
      <w:tr w:rsidR="007262B5" w:rsidTr="000A2B10">
        <w:trPr>
          <w:jc w:val="center"/>
        </w:trPr>
        <w:tc>
          <w:tcPr>
            <w:tcW w:w="1639" w:type="dxa"/>
          </w:tcPr>
          <w:p w:rsidR="007262B5" w:rsidRPr="00804165" w:rsidRDefault="00D11DC4" w:rsidP="00D11DC4">
            <w:pPr>
              <w:pStyle w:val="CTMISTabela"/>
            </w:pPr>
            <w:r>
              <w:t>07/10</w:t>
            </w:r>
            <w:r w:rsidR="007262B5" w:rsidRPr="00804165">
              <w:t>/2014</w:t>
            </w:r>
          </w:p>
        </w:tc>
        <w:tc>
          <w:tcPr>
            <w:tcW w:w="960" w:type="dxa"/>
          </w:tcPr>
          <w:p w:rsidR="007262B5" w:rsidRPr="00804165" w:rsidRDefault="006263E9" w:rsidP="00245BB4">
            <w:pPr>
              <w:pStyle w:val="CTMISTabela"/>
            </w:pPr>
            <w: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262B5" w:rsidRPr="00804165" w:rsidRDefault="007262B5" w:rsidP="00245BB4">
            <w:pPr>
              <w:pStyle w:val="CTMISTabela"/>
            </w:pPr>
            <w:r w:rsidRPr="00804165">
              <w:t>Elaboração do documento</w:t>
            </w:r>
            <w:r w:rsidR="00712042">
              <w:t>.</w:t>
            </w:r>
          </w:p>
        </w:tc>
        <w:tc>
          <w:tcPr>
            <w:tcW w:w="2040" w:type="dxa"/>
          </w:tcPr>
          <w:p w:rsidR="007262B5" w:rsidRPr="00804165" w:rsidRDefault="00D11DC4" w:rsidP="000B7DDF">
            <w:pPr>
              <w:pStyle w:val="CTMISTabela"/>
            </w:pPr>
            <w:r>
              <w:t xml:space="preserve">Patrick </w:t>
            </w:r>
            <w:proofErr w:type="spellStart"/>
            <w:r>
              <w:t>Mouele</w:t>
            </w:r>
            <w:proofErr w:type="spellEnd"/>
            <w:r>
              <w:t xml:space="preserve"> </w:t>
            </w:r>
            <w:proofErr w:type="spellStart"/>
            <w:r>
              <w:t>Nzenguet</w:t>
            </w:r>
            <w:proofErr w:type="spellEnd"/>
          </w:p>
        </w:tc>
      </w:tr>
    </w:tbl>
    <w:p w:rsidR="007262B5" w:rsidRPr="00381213" w:rsidRDefault="007262B5" w:rsidP="007262B5">
      <w:pPr>
        <w:pStyle w:val="Ttulo"/>
        <w:rPr>
          <w:lang w:val="pt-BR"/>
        </w:rPr>
      </w:pPr>
    </w:p>
    <w:p w:rsidR="007262B5" w:rsidRDefault="007262B5" w:rsidP="007262B5">
      <w:pPr>
        <w:pStyle w:val="Texto"/>
        <w:ind w:left="851" w:firstLine="0"/>
      </w:pPr>
      <w:bookmarkStart w:id="1" w:name="_Toc121914615"/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7262B5" w:rsidRDefault="007262B5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Default="00D11DC4" w:rsidP="007262B5">
      <w:pPr>
        <w:pStyle w:val="Texto"/>
        <w:ind w:left="851" w:firstLine="0"/>
      </w:pPr>
    </w:p>
    <w:p w:rsidR="00D11DC4" w:rsidRPr="00D11DC4" w:rsidRDefault="00D11DC4" w:rsidP="00D11DC4">
      <w:pPr>
        <w:pageBreakBefore/>
        <w:spacing w:before="750" w:after="750"/>
        <w:outlineLvl w:val="0"/>
        <w:rPr>
          <w:rFonts w:cs="Arial"/>
          <w:b/>
          <w:bCs/>
          <w:color w:val="auto"/>
          <w:kern w:val="36"/>
          <w:sz w:val="20"/>
        </w:rPr>
      </w:pPr>
      <w:r w:rsidRPr="00D11DC4">
        <w:rPr>
          <w:rFonts w:cs="Arial"/>
          <w:b/>
          <w:bCs/>
          <w:color w:val="auto"/>
          <w:kern w:val="36"/>
          <w:sz w:val="20"/>
        </w:rPr>
        <w:lastRenderedPageBreak/>
        <w:t>SUMÁRIO</w:t>
      </w:r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" w:history="1">
        <w:r w:rsidRPr="00D11DC4">
          <w:rPr>
            <w:rFonts w:eastAsiaTheme="minorEastAsia" w:cs="Arial"/>
            <w:b/>
            <w:bCs/>
            <w:sz w:val="20"/>
          </w:rPr>
          <w:t>1. RTE004 - Consultar Manifestação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1" w:history="1">
        <w:r w:rsidRPr="00D11DC4">
          <w:rPr>
            <w:rFonts w:eastAsiaTheme="minorEastAsia" w:cs="Arial"/>
            <w:b/>
            <w:bCs/>
            <w:sz w:val="20"/>
          </w:rPr>
          <w:t>1.1. CN001 - Consultar Manifestação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1_1" w:history="1">
        <w:r w:rsidRPr="00D11DC4">
          <w:rPr>
            <w:rFonts w:eastAsiaTheme="minorEastAsia" w:cs="Arial"/>
            <w:b/>
            <w:bCs/>
            <w:sz w:val="20"/>
          </w:rPr>
          <w:t>1.1.1. Funcional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904" w:history="1">
        <w:r w:rsidRPr="00D11DC4">
          <w:rPr>
            <w:rFonts w:eastAsiaTheme="minorEastAsia" w:cs="Arial"/>
            <w:sz w:val="20"/>
          </w:rPr>
          <w:t>SISOUV-33: CT001 - Consultar Manifestação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967" w:history="1">
        <w:r w:rsidRPr="00D11DC4">
          <w:rPr>
            <w:rFonts w:eastAsiaTheme="minorEastAsia" w:cs="Arial"/>
            <w:sz w:val="20"/>
          </w:rPr>
          <w:t>SISOUV-35: CT002 - Cancelar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2980" w:history="1">
        <w:r w:rsidRPr="00D11DC4">
          <w:rPr>
            <w:rFonts w:eastAsiaTheme="minorEastAsia" w:cs="Arial"/>
            <w:sz w:val="20"/>
          </w:rPr>
          <w:t xml:space="preserve">SISOUV-36: CT003 - Nenhum Registro Encontrado 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3508" w:history="1">
        <w:r w:rsidRPr="00D11DC4">
          <w:rPr>
            <w:rFonts w:eastAsiaTheme="minorEastAsia" w:cs="Arial"/>
            <w:sz w:val="20"/>
          </w:rPr>
          <w:t>SISOUV-50: CT004 - Nenhum Registro Encontrado (ação: botão Consultar)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3011" w:history="1">
        <w:r w:rsidRPr="00D11DC4">
          <w:rPr>
            <w:rFonts w:eastAsiaTheme="minorEastAsia" w:cs="Arial"/>
            <w:sz w:val="20"/>
          </w:rPr>
          <w:t>SISOUV-37: CT005 - Imprimir Manifestação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3124" w:history="1">
        <w:r w:rsidRPr="00D11DC4">
          <w:rPr>
            <w:rFonts w:eastAsiaTheme="minorEastAsia" w:cs="Arial"/>
            <w:sz w:val="20"/>
          </w:rPr>
          <w:t>SISOUV-38: CT006 - Voltar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b/>
          <w:bCs/>
          <w:color w:val="auto"/>
          <w:sz w:val="20"/>
        </w:rPr>
      </w:pPr>
      <w:hyperlink w:anchor="toc_1_1_2" w:history="1">
        <w:r w:rsidRPr="00D11DC4">
          <w:rPr>
            <w:rFonts w:eastAsiaTheme="minorEastAsia" w:cs="Arial"/>
            <w:b/>
            <w:bCs/>
            <w:sz w:val="20"/>
          </w:rPr>
          <w:t>1.1.2. Não Funcional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4658" w:history="1">
        <w:r w:rsidRPr="00D11DC4">
          <w:rPr>
            <w:rFonts w:eastAsiaTheme="minorEastAsia" w:cs="Arial"/>
            <w:sz w:val="20"/>
          </w:rPr>
          <w:t>SISOUV-365: CTNF001 - Validar Campos da Tela Consultas Gerais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4803" w:history="1">
        <w:r w:rsidRPr="00D11DC4">
          <w:rPr>
            <w:rFonts w:eastAsiaTheme="minorEastAsia" w:cs="Arial"/>
            <w:sz w:val="20"/>
          </w:rPr>
          <w:t>SISOUV-374: CTNF002 - Elementos da Tela de Consulta Específica</w:t>
        </w:r>
      </w:hyperlink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hyperlink w:anchor="toc_tc64830" w:history="1">
        <w:r w:rsidRPr="00D11DC4">
          <w:rPr>
            <w:rFonts w:eastAsiaTheme="minorEastAsia" w:cs="Arial"/>
            <w:sz w:val="20"/>
          </w:rPr>
          <w:t>SISOUV-376: Teste de interface das telas e campos</w:t>
        </w:r>
      </w:hyperlink>
    </w:p>
    <w:p w:rsidR="00D11DC4" w:rsidRPr="00D11DC4" w:rsidRDefault="00D11DC4" w:rsidP="00D11DC4">
      <w:pPr>
        <w:rPr>
          <w:rFonts w:cs="Arial"/>
          <w:color w:val="auto"/>
          <w:sz w:val="20"/>
        </w:rPr>
      </w:pPr>
      <w:bookmarkStart w:id="2" w:name="toc_1"/>
      <w:bookmarkEnd w:id="2"/>
    </w:p>
    <w:p w:rsidR="00D11DC4" w:rsidRPr="00D11DC4" w:rsidRDefault="00D11DC4" w:rsidP="00D11DC4">
      <w:pPr>
        <w:pageBreakBefore/>
        <w:spacing w:before="750" w:after="750"/>
        <w:outlineLvl w:val="0"/>
        <w:rPr>
          <w:rFonts w:cs="Arial"/>
          <w:b/>
          <w:bCs/>
          <w:color w:val="auto"/>
          <w:kern w:val="36"/>
          <w:sz w:val="20"/>
        </w:rPr>
      </w:pPr>
      <w:r w:rsidRPr="00D11DC4">
        <w:rPr>
          <w:rFonts w:cs="Arial"/>
          <w:b/>
          <w:bCs/>
          <w:color w:val="auto"/>
          <w:kern w:val="36"/>
          <w:sz w:val="20"/>
        </w:rPr>
        <w:lastRenderedPageBreak/>
        <w:t>1. Suíte de Teste: RTE004 - Consultar Manifestação</w:t>
      </w:r>
    </w:p>
    <w:p w:rsidR="00D11DC4" w:rsidRPr="00D11DC4" w:rsidRDefault="00D11DC4" w:rsidP="00D11DC4">
      <w:pPr>
        <w:rPr>
          <w:rFonts w:cs="Arial"/>
          <w:color w:val="auto"/>
          <w:sz w:val="20"/>
        </w:rPr>
      </w:pPr>
      <w:r w:rsidRPr="00D11DC4">
        <w:rPr>
          <w:rFonts w:cs="Arial"/>
          <w:sz w:val="20"/>
        </w:rPr>
        <w:t xml:space="preserve">    Este Roteiro de Teste tem como objetivo contemplar os cenários de teste relacionados </w:t>
      </w:r>
      <w:proofErr w:type="gramStart"/>
      <w:r w:rsidRPr="00D11DC4">
        <w:rPr>
          <w:rFonts w:cs="Arial"/>
          <w:sz w:val="20"/>
        </w:rPr>
        <w:t>a</w:t>
      </w:r>
      <w:proofErr w:type="gramEnd"/>
      <w:r w:rsidRPr="00D11DC4">
        <w:rPr>
          <w:rFonts w:cs="Arial"/>
          <w:sz w:val="20"/>
        </w:rPr>
        <w:t xml:space="preserve"> funcionalidade de </w:t>
      </w:r>
      <w:r w:rsidRPr="00D11DC4">
        <w:rPr>
          <w:rFonts w:cs="Arial"/>
          <w:b/>
          <w:bCs/>
          <w:sz w:val="20"/>
        </w:rPr>
        <w:t>Consultar Manifestação</w:t>
      </w:r>
      <w:r w:rsidRPr="00D11DC4">
        <w:rPr>
          <w:rFonts w:cs="Arial"/>
          <w:sz w:val="20"/>
        </w:rPr>
        <w:t>:</w:t>
      </w:r>
    </w:p>
    <w:p w:rsidR="00D11DC4" w:rsidRPr="00D11DC4" w:rsidRDefault="00D11DC4" w:rsidP="00D11DC4">
      <w:pPr>
        <w:numPr>
          <w:ilvl w:val="0"/>
          <w:numId w:val="77"/>
        </w:numPr>
        <w:spacing w:before="100" w:beforeAutospacing="1" w:after="100" w:afterAutospacing="1"/>
        <w:rPr>
          <w:rFonts w:cs="Arial"/>
          <w:color w:val="auto"/>
          <w:sz w:val="20"/>
        </w:rPr>
      </w:pPr>
      <w:r w:rsidRPr="00D11DC4">
        <w:rPr>
          <w:rFonts w:cs="Arial"/>
          <w:sz w:val="20"/>
        </w:rPr>
        <w:t>Consultar Manifestação.</w:t>
      </w:r>
    </w:p>
    <w:p w:rsidR="00D11DC4" w:rsidRPr="00D11DC4" w:rsidRDefault="00D11DC4" w:rsidP="00D11DC4">
      <w:pPr>
        <w:rPr>
          <w:rFonts w:cs="Arial"/>
          <w:color w:val="auto"/>
          <w:sz w:val="20"/>
        </w:rPr>
      </w:pPr>
      <w:r w:rsidRPr="00D11DC4">
        <w:rPr>
          <w:rFonts w:cs="Arial"/>
          <w:sz w:val="20"/>
        </w:rPr>
        <w:t>Documentos utilizados na elaboração deste roteiro:</w:t>
      </w:r>
    </w:p>
    <w:p w:rsidR="00D11DC4" w:rsidRPr="00D11DC4" w:rsidRDefault="00D11DC4" w:rsidP="00D11DC4">
      <w:pPr>
        <w:numPr>
          <w:ilvl w:val="0"/>
          <w:numId w:val="78"/>
        </w:numPr>
        <w:spacing w:before="100" w:beforeAutospacing="1" w:after="100" w:afterAutospacing="1"/>
        <w:rPr>
          <w:rFonts w:cs="Arial"/>
          <w:color w:val="auto"/>
          <w:sz w:val="20"/>
        </w:rPr>
      </w:pPr>
      <w:proofErr w:type="gramStart"/>
      <w:r w:rsidRPr="00D11DC4">
        <w:rPr>
          <w:rFonts w:cs="Arial"/>
          <w:sz w:val="20"/>
        </w:rPr>
        <w:t>sisouv_escu_uc004</w:t>
      </w:r>
      <w:proofErr w:type="gramEnd"/>
      <w:r w:rsidRPr="00D11DC4">
        <w:rPr>
          <w:rFonts w:cs="Arial"/>
          <w:sz w:val="20"/>
        </w:rPr>
        <w:t>_</w:t>
      </w:r>
      <w:proofErr w:type="spellStart"/>
      <w:r w:rsidRPr="00D11DC4">
        <w:rPr>
          <w:rFonts w:cs="Arial"/>
          <w:sz w:val="20"/>
        </w:rPr>
        <w:t>consultar_manifestacao</w:t>
      </w:r>
      <w:proofErr w:type="spellEnd"/>
      <w:r w:rsidRPr="00D11DC4">
        <w:rPr>
          <w:rFonts w:cs="Arial"/>
          <w:sz w:val="20"/>
        </w:rPr>
        <w:t xml:space="preserve"> </w:t>
      </w:r>
      <w:r w:rsidRPr="00D11DC4">
        <w:rPr>
          <w:rFonts w:cs="Arial"/>
          <w:b/>
          <w:bCs/>
          <w:sz w:val="20"/>
        </w:rPr>
        <w:t>|</w:t>
      </w:r>
      <w:r w:rsidRPr="00D11DC4">
        <w:rPr>
          <w:rFonts w:cs="Arial"/>
          <w:sz w:val="20"/>
        </w:rPr>
        <w:t xml:space="preserve"> Versão 1.0 </w:t>
      </w:r>
    </w:p>
    <w:p w:rsidR="00D11DC4" w:rsidRPr="00D11DC4" w:rsidRDefault="00D11DC4" w:rsidP="00D11DC4">
      <w:pPr>
        <w:numPr>
          <w:ilvl w:val="0"/>
          <w:numId w:val="78"/>
        </w:numPr>
        <w:spacing w:before="100" w:beforeAutospacing="1" w:after="100" w:afterAutospacing="1"/>
        <w:rPr>
          <w:rFonts w:cs="Arial"/>
          <w:color w:val="auto"/>
          <w:sz w:val="20"/>
        </w:rPr>
      </w:pPr>
      <w:proofErr w:type="spellStart"/>
      <w:proofErr w:type="gramStart"/>
      <w:r w:rsidRPr="00D11DC4">
        <w:rPr>
          <w:rFonts w:cs="Arial"/>
          <w:sz w:val="20"/>
        </w:rPr>
        <w:t>sisouv_limg_lista_de_mensagem</w:t>
      </w:r>
      <w:proofErr w:type="spellEnd"/>
      <w:proofErr w:type="gramEnd"/>
      <w:r w:rsidRPr="00D11DC4">
        <w:rPr>
          <w:rFonts w:cs="Arial"/>
          <w:sz w:val="20"/>
        </w:rPr>
        <w:t xml:space="preserve"> </w:t>
      </w:r>
      <w:r w:rsidRPr="00D11DC4">
        <w:rPr>
          <w:rFonts w:cs="Arial"/>
          <w:b/>
          <w:bCs/>
          <w:sz w:val="20"/>
        </w:rPr>
        <w:t xml:space="preserve">| </w:t>
      </w:r>
      <w:r w:rsidRPr="00D11DC4">
        <w:rPr>
          <w:rFonts w:cs="Arial"/>
          <w:sz w:val="20"/>
        </w:rPr>
        <w:t xml:space="preserve">Versão 1.0 </w:t>
      </w:r>
    </w:p>
    <w:p w:rsidR="00D11DC4" w:rsidRPr="00D11DC4" w:rsidRDefault="00D11DC4" w:rsidP="00D11DC4">
      <w:pPr>
        <w:numPr>
          <w:ilvl w:val="0"/>
          <w:numId w:val="78"/>
        </w:numPr>
        <w:spacing w:before="100" w:beforeAutospacing="1" w:after="100" w:afterAutospacing="1"/>
        <w:rPr>
          <w:rFonts w:cs="Arial"/>
          <w:color w:val="auto"/>
          <w:sz w:val="20"/>
        </w:rPr>
      </w:pPr>
      <w:proofErr w:type="spellStart"/>
      <w:proofErr w:type="gramStart"/>
      <w:r w:rsidRPr="00D11DC4">
        <w:rPr>
          <w:rFonts w:cs="Arial"/>
          <w:sz w:val="20"/>
        </w:rPr>
        <w:t>sisouv_dorn_regras_de_negocio</w:t>
      </w:r>
      <w:proofErr w:type="spellEnd"/>
      <w:proofErr w:type="gramEnd"/>
      <w:r w:rsidRPr="00D11DC4">
        <w:rPr>
          <w:rFonts w:cs="Arial"/>
          <w:b/>
          <w:bCs/>
          <w:sz w:val="20"/>
        </w:rPr>
        <w:t xml:space="preserve"> |</w:t>
      </w:r>
      <w:r w:rsidRPr="00D11DC4">
        <w:rPr>
          <w:rFonts w:cs="Arial"/>
          <w:sz w:val="20"/>
        </w:rPr>
        <w:t xml:space="preserve"> Versão 1.0 </w:t>
      </w:r>
    </w:p>
    <w:p w:rsidR="00D11DC4" w:rsidRPr="00D11DC4" w:rsidRDefault="00D11DC4" w:rsidP="00D11DC4">
      <w:pPr>
        <w:numPr>
          <w:ilvl w:val="0"/>
          <w:numId w:val="78"/>
        </w:numPr>
        <w:spacing w:before="100" w:beforeAutospacing="1" w:after="100" w:afterAutospacing="1"/>
        <w:rPr>
          <w:rFonts w:cs="Arial"/>
          <w:color w:val="auto"/>
          <w:sz w:val="20"/>
        </w:rPr>
      </w:pPr>
      <w:proofErr w:type="gramStart"/>
      <w:r w:rsidRPr="00D11DC4">
        <w:rPr>
          <w:rFonts w:cs="Arial"/>
          <w:sz w:val="20"/>
        </w:rPr>
        <w:t>sisouv_este_it004</w:t>
      </w:r>
      <w:proofErr w:type="gramEnd"/>
      <w:r w:rsidRPr="00D11DC4">
        <w:rPr>
          <w:rFonts w:cs="Arial"/>
          <w:sz w:val="20"/>
        </w:rPr>
        <w:t>_</w:t>
      </w:r>
      <w:proofErr w:type="spellStart"/>
      <w:r w:rsidRPr="00D11DC4">
        <w:rPr>
          <w:rFonts w:cs="Arial"/>
          <w:sz w:val="20"/>
        </w:rPr>
        <w:t>consultar_manifestacao</w:t>
      </w:r>
      <w:proofErr w:type="spellEnd"/>
      <w:r w:rsidRPr="00D11DC4">
        <w:rPr>
          <w:rFonts w:cs="Arial"/>
          <w:sz w:val="20"/>
        </w:rPr>
        <w:t xml:space="preserve"> </w:t>
      </w:r>
      <w:r w:rsidRPr="00D11DC4">
        <w:rPr>
          <w:rFonts w:cs="Arial"/>
          <w:b/>
          <w:bCs/>
          <w:sz w:val="20"/>
        </w:rPr>
        <w:t xml:space="preserve">| </w:t>
      </w:r>
      <w:r w:rsidRPr="00D11DC4">
        <w:rPr>
          <w:rFonts w:cs="Arial"/>
          <w:sz w:val="20"/>
        </w:rPr>
        <w:t>Versão 1.0</w:t>
      </w:r>
    </w:p>
    <w:p w:rsidR="00D11DC4" w:rsidRPr="00D11DC4" w:rsidRDefault="00D11DC4" w:rsidP="00D11DC4">
      <w:pPr>
        <w:spacing w:before="100" w:beforeAutospacing="1" w:after="100" w:afterAutospacing="1"/>
        <w:ind w:left="720"/>
        <w:rPr>
          <w:rFonts w:cs="Arial"/>
          <w:color w:val="auto"/>
          <w:sz w:val="20"/>
        </w:rPr>
      </w:pPr>
    </w:p>
    <w:p w:rsidR="00D11DC4" w:rsidRPr="00D11DC4" w:rsidRDefault="00D11DC4" w:rsidP="00D11DC4">
      <w:pPr>
        <w:spacing w:before="100" w:beforeAutospacing="1" w:after="100" w:afterAutospacing="1"/>
        <w:ind w:firstLine="75"/>
        <w:outlineLvl w:val="1"/>
        <w:rPr>
          <w:rFonts w:cs="Arial"/>
          <w:b/>
          <w:bCs/>
          <w:color w:val="auto"/>
          <w:sz w:val="20"/>
        </w:rPr>
      </w:pPr>
      <w:bookmarkStart w:id="3" w:name="toc_1_1"/>
      <w:bookmarkEnd w:id="3"/>
      <w:r w:rsidRPr="00D11DC4">
        <w:rPr>
          <w:rFonts w:cs="Arial"/>
          <w:b/>
          <w:bCs/>
          <w:color w:val="auto"/>
          <w:sz w:val="20"/>
        </w:rPr>
        <w:t>1.1. Suíte de Teste: CN001 - Consultar Manifestação</w:t>
      </w:r>
    </w:p>
    <w:p w:rsidR="00D11DC4" w:rsidRPr="00D11DC4" w:rsidRDefault="00D11DC4" w:rsidP="00D11DC4">
      <w:pPr>
        <w:spacing w:before="100" w:beforeAutospacing="1" w:after="100" w:afterAutospacing="1"/>
        <w:ind w:firstLine="75"/>
        <w:outlineLvl w:val="1"/>
        <w:rPr>
          <w:rFonts w:cs="Arial"/>
          <w:b/>
          <w:bCs/>
          <w:color w:val="auto"/>
          <w:sz w:val="20"/>
        </w:rPr>
      </w:pPr>
      <w:bookmarkStart w:id="4" w:name="toc_1_1_1"/>
      <w:bookmarkEnd w:id="4"/>
      <w:r w:rsidRPr="00D11DC4">
        <w:rPr>
          <w:rFonts w:cs="Arial"/>
          <w:b/>
          <w:bCs/>
          <w:color w:val="auto"/>
          <w:sz w:val="20"/>
        </w:rPr>
        <w:t>1.1.1. Suíte de Teste: Funcional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75"/>
        <w:gridCol w:w="3534"/>
      </w:tblGrid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b/>
                <w:bCs/>
                <w:color w:val="auto"/>
                <w:sz w:val="20"/>
              </w:rPr>
            </w:pPr>
            <w:bookmarkStart w:id="5" w:name="toc_tc62904"/>
            <w:bookmarkEnd w:id="5"/>
            <w:r w:rsidRPr="00D11DC4">
              <w:rPr>
                <w:rFonts w:eastAsiaTheme="minorEastAsia" w:cs="Arial"/>
                <w:color w:val="auto"/>
                <w:sz w:val="20"/>
              </w:rPr>
              <w:t> </w:t>
            </w:r>
            <w:r w:rsidRPr="00D11DC4">
              <w:rPr>
                <w:rFonts w:cs="Arial"/>
                <w:b/>
                <w:bCs/>
                <w:color w:val="auto"/>
                <w:sz w:val="20"/>
              </w:rPr>
              <w:t>Caso de Teste SISOUV-33: CT001 - Consultar Manifestação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  <w:u w:val="single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Objetivo do Teste: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Caso de Teste Positivo.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Este caso de teste tem como objetivo validar a consulta da manifestação no sistema.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Pré-condições: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O usuário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logado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as devidas permissões.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O cadastro da manifestação deverá ser realizado com sucesso.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Ter realizado 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sucesso nas funcionalidades: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Externo ou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Interno.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#:</w:t>
            </w:r>
          </w:p>
        </w:tc>
        <w:tc>
          <w:tcPr>
            <w:tcW w:w="18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Ações do Passo:</w:t>
            </w:r>
          </w:p>
        </w:tc>
        <w:tc>
          <w:tcPr>
            <w:tcW w:w="2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Resultados Esperados: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18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jc w:val="both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Selecionar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 na tela de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Cadastro ou consulta da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Recuperar as manifestações cadastradas;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a tela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Consultas Gerais</w:t>
            </w:r>
            <w:r w:rsidRPr="00D11DC4">
              <w:rPr>
                <w:rFonts w:eastAsiaTheme="minorEastAsia" w:cs="Arial"/>
                <w:color w:val="auto"/>
                <w:sz w:val="20"/>
              </w:rPr>
              <w:t>";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Validar a situação de acordo com a </w:t>
            </w: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>regra: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b/>
                <w:bCs/>
                <w:color w:val="auto"/>
                <w:sz w:val="20"/>
              </w:rPr>
              <w:t>[RN8–01] – Consultas gerais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O sistema deve apresentar todo o histórico de relacionamento com a ouvidoria, mesmo que o manifestante tenha alterado seu e-mail.  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  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O acesso ao sistema para consulta da manifestação deve ser realizado por meio do e-mail mais atual.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lastRenderedPageBreak/>
              <w:t>2</w:t>
            </w:r>
            <w:proofErr w:type="gramEnd"/>
          </w:p>
        </w:tc>
        <w:tc>
          <w:tcPr>
            <w:tcW w:w="18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Informar o número da manifestação;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Selecionar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</w:t>
            </w:r>
            <w:r w:rsidRPr="00D11DC4">
              <w:rPr>
                <w:rFonts w:eastAsiaTheme="minorEastAsia" w:cs="Arial"/>
                <w:color w:val="auto"/>
                <w:sz w:val="20"/>
              </w:rPr>
              <w:t>". </w:t>
            </w:r>
          </w:p>
        </w:tc>
        <w:tc>
          <w:tcPr>
            <w:tcW w:w="2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Recuperar os dados da manifestação selecionada;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Apresentar a tela de "</w:t>
            </w:r>
            <w:r w:rsidRPr="00D11DC4">
              <w:rPr>
                <w:rFonts w:cs="Arial"/>
                <w:b/>
                <w:bCs/>
                <w:color w:val="auto"/>
                <w:sz w:val="20"/>
              </w:rPr>
              <w:t>Consulta Específica</w:t>
            </w:r>
            <w:r w:rsidRPr="00D11DC4">
              <w:rPr>
                <w:rFonts w:cs="Arial"/>
                <w:color w:val="auto"/>
                <w:sz w:val="20"/>
              </w:rPr>
              <w:t>".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3</w:t>
            </w:r>
            <w:proofErr w:type="gramEnd"/>
          </w:p>
        </w:tc>
        <w:tc>
          <w:tcPr>
            <w:tcW w:w="18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Sair</w:t>
            </w:r>
            <w:r w:rsidRPr="00D11DC4">
              <w:rPr>
                <w:rFonts w:eastAsiaTheme="minorEastAsia" w:cs="Arial"/>
                <w:color w:val="auto"/>
                <w:sz w:val="20"/>
              </w:rPr>
              <w:t>”.</w:t>
            </w:r>
          </w:p>
        </w:tc>
        <w:tc>
          <w:tcPr>
            <w:tcW w:w="2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Retornar para a página inicial do Sistema de Ouvidoria.</w:t>
            </w:r>
          </w:p>
        </w:tc>
      </w:tr>
    </w:tbl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bookmarkStart w:id="6" w:name="toc_tc62967"/>
      <w:bookmarkEnd w:id="6"/>
      <w:r w:rsidRPr="00D11DC4">
        <w:rPr>
          <w:rFonts w:eastAsiaTheme="minorEastAsia" w:cs="Arial"/>
          <w:color w:val="auto"/>
          <w:sz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75"/>
        <w:gridCol w:w="3534"/>
      </w:tblGrid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b/>
                <w:bCs/>
                <w:color w:val="auto"/>
                <w:sz w:val="20"/>
              </w:rPr>
            </w:pPr>
            <w:r w:rsidRPr="00D11DC4">
              <w:rPr>
                <w:rFonts w:cs="Arial"/>
                <w:b/>
                <w:bCs/>
                <w:color w:val="auto"/>
                <w:sz w:val="20"/>
              </w:rPr>
              <w:t>Caso de Teste SISOUV-35: CT002 - Cancelar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  <w:u w:val="single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Objetivo do Teste: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Caso de Teste Positivo.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Este caso de teste tem como objetivo verificar o comportamento do sistema ao selecionar o botão Cancelar.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Pré-condições: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O usuário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logado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as devidas permissões.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O cadastro da manifestação deverá ser realizado com sucesso.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Ter realizado 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sucesso nas funcionalidades: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Externo ou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Interno.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#:</w:t>
            </w:r>
          </w:p>
        </w:tc>
        <w:tc>
          <w:tcPr>
            <w:tcW w:w="18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Ações do Passo:</w:t>
            </w:r>
          </w:p>
        </w:tc>
        <w:tc>
          <w:tcPr>
            <w:tcW w:w="2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Resultados Esperados: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18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jc w:val="both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Selecionar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 na tela de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Cadastro ou consulta da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Recuperar as manifestações cadastradas;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a tela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Consultas Gerais</w:t>
            </w:r>
            <w:r w:rsidRPr="00D11DC4">
              <w:rPr>
                <w:rFonts w:eastAsiaTheme="minorEastAsia" w:cs="Arial"/>
                <w:color w:val="auto"/>
                <w:sz w:val="20"/>
              </w:rPr>
              <w:t>", validar a regra: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b/>
                <w:bCs/>
                <w:color w:val="auto"/>
                <w:sz w:val="20"/>
              </w:rPr>
              <w:t>[RN8–01] – Consultas gerais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O sistema deve apresentar todo o </w:t>
            </w:r>
            <w:r w:rsidRPr="00D11DC4">
              <w:rPr>
                <w:rFonts w:cs="Arial"/>
                <w:color w:val="auto"/>
                <w:sz w:val="20"/>
              </w:rPr>
              <w:lastRenderedPageBreak/>
              <w:t>histórico de relacionamento com a ouvidoria, mesmo que o manifestante tenha alterado seu e-mail.  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  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O acesso ao sistema para consulta da manifestação deve ser realizado por meio do e-mail mais atual.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lastRenderedPageBreak/>
              <w:t>2</w:t>
            </w:r>
            <w:proofErr w:type="gramEnd"/>
          </w:p>
        </w:tc>
        <w:tc>
          <w:tcPr>
            <w:tcW w:w="18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Cancelar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1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Cancelar a operação;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Retornar para a página inicial do Sistema de Ouvidoria.</w:t>
            </w:r>
          </w:p>
        </w:tc>
      </w:tr>
    </w:tbl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bookmarkStart w:id="7" w:name="toc_tc62980"/>
      <w:bookmarkEnd w:id="7"/>
      <w:r w:rsidRPr="00D11DC4">
        <w:rPr>
          <w:rFonts w:eastAsiaTheme="minorEastAsia" w:cs="Arial"/>
          <w:color w:val="auto"/>
          <w:sz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4276"/>
        <w:gridCol w:w="2233"/>
      </w:tblGrid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b/>
                <w:bCs/>
                <w:color w:val="auto"/>
                <w:sz w:val="20"/>
              </w:rPr>
            </w:pPr>
            <w:r w:rsidRPr="00D11DC4">
              <w:rPr>
                <w:rFonts w:cs="Arial"/>
                <w:b/>
                <w:bCs/>
                <w:color w:val="auto"/>
                <w:sz w:val="20"/>
              </w:rPr>
              <w:t xml:space="preserve">Caso de Teste SISOUV-36: CT003 - Nenhum Registro Encontrado 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  <w:u w:val="single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Objetivo do Teste: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Caso de Teste Negativo.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Este caso de teste tem como objetivo verificar o comportamento do sistema ao entrar na tela e não apresentar nenhum registro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Pré-condições: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O usuário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logado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as devidas permissões.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O cadastro da manifestação deverá ser realizado com sucesso.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Ter realizado 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sucesso nas funcionalidades: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Externo ou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Interno.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#:</w:t>
            </w:r>
          </w:p>
        </w:tc>
        <w:tc>
          <w:tcPr>
            <w:tcW w:w="26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Ações do Passo: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Resultados Esperados: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26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jc w:val="both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Selecionar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 na tela de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Cadastro ou consulta da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137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Não encontrar nenhum registro;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a mensagem de alerta: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[MSG011] - Nenhum registro encontrado!</w:t>
            </w:r>
          </w:p>
        </w:tc>
      </w:tr>
    </w:tbl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bookmarkStart w:id="8" w:name="toc_tc63508"/>
      <w:bookmarkEnd w:id="8"/>
    </w:p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r w:rsidRPr="00D11DC4">
        <w:rPr>
          <w:rFonts w:eastAsiaTheme="minorEastAsia" w:cs="Arial"/>
          <w:color w:val="auto"/>
          <w:sz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4213"/>
        <w:gridCol w:w="2296"/>
      </w:tblGrid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b/>
                <w:bCs/>
                <w:color w:val="auto"/>
                <w:sz w:val="20"/>
              </w:rPr>
            </w:pPr>
            <w:r w:rsidRPr="00D11DC4">
              <w:rPr>
                <w:rFonts w:cs="Arial"/>
                <w:b/>
                <w:bCs/>
                <w:color w:val="auto"/>
                <w:sz w:val="20"/>
              </w:rPr>
              <w:t>Caso de Teste SISOUV-50: CT004 - Nenhum Registro Encontrado (ação: botão Consultar)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  <w:u w:val="single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lastRenderedPageBreak/>
              <w:t>Objetivo do Teste: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Caso de Teste Negativo.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Este caso de teste tem como objetivo verificar o comportamento do sistema ao realizar consulta e acionar o botão Consultar.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Pré-condições: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O usuário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logado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as devidas permissões.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O cadastro da manifestação deverá ser realizado com sucesso.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Ter realizado 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sucesso nas funcionalidades: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Externo ou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Interno.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#:</w:t>
            </w:r>
          </w:p>
        </w:tc>
        <w:tc>
          <w:tcPr>
            <w:tcW w:w="2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Ações do Passo:</w:t>
            </w:r>
          </w:p>
        </w:tc>
        <w:tc>
          <w:tcPr>
            <w:tcW w:w="1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Resultados Esperados: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2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Selecionar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 na tela de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Cadastro ou consulta da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1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Recuperar as manifestações cadastradas;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a tela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Consultas Gerais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2</w:t>
            </w:r>
            <w:proofErr w:type="gramEnd"/>
          </w:p>
        </w:tc>
        <w:tc>
          <w:tcPr>
            <w:tcW w:w="2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Informar um número de manifestação inválida.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Selecionar a opção 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"Consultar"</w:t>
            </w:r>
            <w:r w:rsidRPr="00D11DC4">
              <w:rPr>
                <w:rFonts w:eastAsiaTheme="minorEastAsia" w:cs="Arial"/>
                <w:color w:val="auto"/>
                <w:sz w:val="20"/>
              </w:rPr>
              <w:t>;</w:t>
            </w:r>
          </w:p>
        </w:tc>
        <w:tc>
          <w:tcPr>
            <w:tcW w:w="1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Não encontrar nenhum registro;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a mensagem de alerta: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[MSG011] - Nenhum registro encontrado!</w:t>
            </w:r>
          </w:p>
        </w:tc>
      </w:tr>
    </w:tbl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bookmarkStart w:id="9" w:name="toc_tc63011"/>
      <w:bookmarkEnd w:id="9"/>
      <w:r w:rsidRPr="00D11DC4">
        <w:rPr>
          <w:rFonts w:eastAsiaTheme="minorEastAsia" w:cs="Arial"/>
          <w:color w:val="auto"/>
          <w:sz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4063"/>
        <w:gridCol w:w="2446"/>
      </w:tblGrid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b/>
                <w:bCs/>
                <w:color w:val="auto"/>
                <w:sz w:val="20"/>
              </w:rPr>
            </w:pPr>
            <w:r w:rsidRPr="00D11DC4">
              <w:rPr>
                <w:rFonts w:cs="Arial"/>
                <w:b/>
                <w:bCs/>
                <w:color w:val="auto"/>
                <w:sz w:val="20"/>
              </w:rPr>
              <w:t>Caso de Teste SISOUV-37: CT005 - Imprimir Manifestação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  <w:u w:val="single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Objetivo do Teste: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Caso de Teste Positivo.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Este caso de teste tem como objetivo validar a impressão da manifestação no sistema.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Pré-condições: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O usuário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logado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as devidas permissões.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O cadastro da manifestação deverá ser realizado com sucesso.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Ter realizado 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sucesso nas funcionalidades: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spellStart"/>
            <w:r w:rsidRPr="00D11DC4">
              <w:rPr>
                <w:rFonts w:cs="Arial"/>
                <w:color w:val="auto"/>
                <w:sz w:val="20"/>
              </w:rPr>
              <w:lastRenderedPageBreak/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Externo ou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Interno.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lastRenderedPageBreak/>
              <w:t>#:</w:t>
            </w:r>
          </w:p>
        </w:tc>
        <w:tc>
          <w:tcPr>
            <w:tcW w:w="24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Ações do Passo:</w:t>
            </w:r>
          </w:p>
        </w:tc>
        <w:tc>
          <w:tcPr>
            <w:tcW w:w="15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Resultados Esperados: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24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Selecionar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 na tela de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Cadastro ou consulta da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15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Recuperar as manifestações cadastradas;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a tela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Consultas Gerais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2</w:t>
            </w:r>
            <w:proofErr w:type="gramEnd"/>
          </w:p>
        </w:tc>
        <w:tc>
          <w:tcPr>
            <w:tcW w:w="24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Informar o número da manifestação;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Selecionar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</w:t>
            </w:r>
            <w:r w:rsidRPr="00D11DC4">
              <w:rPr>
                <w:rFonts w:eastAsiaTheme="minorEastAsia" w:cs="Arial"/>
                <w:color w:val="auto"/>
                <w:sz w:val="20"/>
              </w:rPr>
              <w:t>". </w:t>
            </w:r>
          </w:p>
        </w:tc>
        <w:tc>
          <w:tcPr>
            <w:tcW w:w="15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Recuperar os dados da manifestação selecionada;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Apresentar a tela de "</w:t>
            </w:r>
            <w:r w:rsidRPr="00D11DC4">
              <w:rPr>
                <w:rFonts w:cs="Arial"/>
                <w:b/>
                <w:bCs/>
                <w:color w:val="auto"/>
                <w:sz w:val="20"/>
              </w:rPr>
              <w:t>Consulta Específica</w:t>
            </w:r>
            <w:r w:rsidRPr="00D11DC4">
              <w:rPr>
                <w:rFonts w:cs="Arial"/>
                <w:color w:val="auto"/>
                <w:sz w:val="20"/>
              </w:rPr>
              <w:t>".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3</w:t>
            </w:r>
            <w:proofErr w:type="gramEnd"/>
          </w:p>
        </w:tc>
        <w:tc>
          <w:tcPr>
            <w:tcW w:w="24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Impressão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”;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Visualizar os dados cadastrados.</w:t>
            </w:r>
          </w:p>
        </w:tc>
        <w:tc>
          <w:tcPr>
            <w:tcW w:w="150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Imprimir a manifestação.</w:t>
            </w:r>
          </w:p>
        </w:tc>
      </w:tr>
    </w:tbl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bookmarkStart w:id="10" w:name="toc_tc63124"/>
      <w:bookmarkEnd w:id="10"/>
      <w:r w:rsidRPr="00D11DC4">
        <w:rPr>
          <w:rFonts w:eastAsiaTheme="minorEastAsia" w:cs="Arial"/>
          <w:color w:val="auto"/>
          <w:sz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533"/>
        <w:gridCol w:w="2976"/>
      </w:tblGrid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b/>
                <w:bCs/>
                <w:color w:val="auto"/>
                <w:sz w:val="20"/>
              </w:rPr>
            </w:pPr>
            <w:r w:rsidRPr="00D11DC4">
              <w:rPr>
                <w:rFonts w:cs="Arial"/>
                <w:b/>
                <w:bCs/>
                <w:color w:val="auto"/>
                <w:sz w:val="20"/>
              </w:rPr>
              <w:t>Caso de Teste SISOUV-38: CT006 - Voltar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  <w:u w:val="single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Objetivo do Teste: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Caso de Teste Positivo.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Este caso de teste tem como objetivo validar o comportamento do sistema quando o ator seleciona o botão "</w:t>
            </w:r>
            <w:r w:rsidRPr="00D11DC4">
              <w:rPr>
                <w:rFonts w:cs="Arial"/>
                <w:b/>
                <w:bCs/>
                <w:color w:val="auto"/>
                <w:sz w:val="20"/>
              </w:rPr>
              <w:t>Voltar</w:t>
            </w:r>
            <w:r w:rsidRPr="00D11DC4">
              <w:rPr>
                <w:rFonts w:cs="Arial"/>
                <w:color w:val="auto"/>
                <w:sz w:val="20"/>
              </w:rPr>
              <w:t>".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Pré-condições: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O usuário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logado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as devidas permissões.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O cadastro da manifestação deverá ser realizado com sucesso.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 xml:space="preserve">Ter realizado o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com sucesso nas funcionalidades:</w:t>
            </w:r>
          </w:p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Externo ou </w:t>
            </w:r>
            <w:proofErr w:type="spellStart"/>
            <w:r w:rsidRPr="00D11DC4">
              <w:rPr>
                <w:rFonts w:cs="Arial"/>
                <w:color w:val="auto"/>
                <w:sz w:val="20"/>
              </w:rPr>
              <w:t>Login</w:t>
            </w:r>
            <w:proofErr w:type="spellEnd"/>
            <w:r w:rsidRPr="00D11DC4">
              <w:rPr>
                <w:rFonts w:cs="Arial"/>
                <w:color w:val="auto"/>
                <w:sz w:val="20"/>
              </w:rPr>
              <w:t xml:space="preserve"> Interno.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#:</w:t>
            </w:r>
          </w:p>
        </w:tc>
        <w:tc>
          <w:tcPr>
            <w:tcW w:w="2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Ações do Passo:</w:t>
            </w:r>
          </w:p>
        </w:tc>
        <w:tc>
          <w:tcPr>
            <w:tcW w:w="1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Resultados Esperados: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2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Selecionar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 na tela de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Cadastro ou consulta da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1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Recuperar as manifestações cadastradas;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a tela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Consultas Gerais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2</w:t>
            </w:r>
            <w:proofErr w:type="gramEnd"/>
          </w:p>
        </w:tc>
        <w:tc>
          <w:tcPr>
            <w:tcW w:w="2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Informar o número da manifestação;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Selecionar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</w:t>
            </w:r>
            <w:r w:rsidRPr="00D11DC4">
              <w:rPr>
                <w:rFonts w:eastAsiaTheme="minorEastAsia" w:cs="Arial"/>
                <w:color w:val="auto"/>
                <w:sz w:val="20"/>
              </w:rPr>
              <w:t>". </w:t>
            </w:r>
          </w:p>
        </w:tc>
        <w:tc>
          <w:tcPr>
            <w:tcW w:w="1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Recuperar os dados da manifestação selecionada;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Apresentar a tela de "</w:t>
            </w:r>
            <w:r w:rsidRPr="00D11DC4">
              <w:rPr>
                <w:rFonts w:cs="Arial"/>
                <w:b/>
                <w:bCs/>
                <w:color w:val="auto"/>
                <w:sz w:val="20"/>
              </w:rPr>
              <w:t>Consulta Específica</w:t>
            </w:r>
            <w:r w:rsidRPr="00D11DC4">
              <w:rPr>
                <w:rFonts w:cs="Arial"/>
                <w:color w:val="auto"/>
                <w:sz w:val="20"/>
              </w:rPr>
              <w:t>".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lastRenderedPageBreak/>
              <w:t>3</w:t>
            </w:r>
            <w:proofErr w:type="gramEnd"/>
          </w:p>
        </w:tc>
        <w:tc>
          <w:tcPr>
            <w:tcW w:w="2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Acionar a opção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Voltar</w:t>
            </w:r>
            <w:r w:rsidRPr="00D11DC4">
              <w:rPr>
                <w:rFonts w:eastAsiaTheme="minorEastAsia" w:cs="Arial"/>
                <w:color w:val="auto"/>
                <w:sz w:val="20"/>
              </w:rPr>
              <w:t>”.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 </w:t>
            </w:r>
          </w:p>
        </w:tc>
        <w:tc>
          <w:tcPr>
            <w:tcW w:w="18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Retornar para a tela de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Consultas Gerais das Manifestações Cadastradas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</w:tr>
    </w:tbl>
    <w:p w:rsidR="00D11DC4" w:rsidRPr="00D11DC4" w:rsidRDefault="00D11DC4" w:rsidP="00D11DC4">
      <w:pPr>
        <w:spacing w:before="75" w:after="75"/>
        <w:rPr>
          <w:rFonts w:cs="Arial"/>
          <w:color w:val="auto"/>
          <w:sz w:val="20"/>
        </w:rPr>
      </w:pPr>
      <w:bookmarkStart w:id="11" w:name="toc_1_1_2"/>
      <w:bookmarkEnd w:id="11"/>
    </w:p>
    <w:p w:rsidR="00D11DC4" w:rsidRPr="00D11DC4" w:rsidRDefault="00D11DC4" w:rsidP="00D11DC4">
      <w:pPr>
        <w:spacing w:before="75" w:after="75"/>
        <w:rPr>
          <w:rFonts w:cs="Arial"/>
          <w:b/>
          <w:color w:val="auto"/>
          <w:sz w:val="20"/>
        </w:rPr>
      </w:pPr>
    </w:p>
    <w:p w:rsidR="00D11DC4" w:rsidRPr="00D11DC4" w:rsidRDefault="00D11DC4" w:rsidP="00D11DC4">
      <w:pPr>
        <w:spacing w:before="75" w:after="75"/>
        <w:rPr>
          <w:rFonts w:cs="Arial"/>
          <w:b/>
          <w:color w:val="auto"/>
          <w:sz w:val="20"/>
        </w:rPr>
      </w:pPr>
    </w:p>
    <w:p w:rsidR="00D11DC4" w:rsidRPr="00D11DC4" w:rsidRDefault="00D11DC4" w:rsidP="00D11DC4">
      <w:pPr>
        <w:spacing w:before="75" w:after="75"/>
        <w:rPr>
          <w:rFonts w:cs="Arial"/>
          <w:b/>
          <w:color w:val="auto"/>
          <w:sz w:val="20"/>
        </w:rPr>
      </w:pPr>
      <w:r w:rsidRPr="00D11DC4">
        <w:rPr>
          <w:rFonts w:cs="Arial"/>
          <w:b/>
          <w:color w:val="auto"/>
          <w:sz w:val="20"/>
        </w:rPr>
        <w:t>1.1.2. Suíte de Teste: Não Funcional</w:t>
      </w:r>
    </w:p>
    <w:p w:rsidR="00D11DC4" w:rsidRPr="00D11DC4" w:rsidRDefault="00D11DC4" w:rsidP="00D11DC4">
      <w:pPr>
        <w:spacing w:before="75" w:after="75"/>
        <w:rPr>
          <w:rFonts w:cs="Arial"/>
          <w:b/>
          <w:color w:val="auto"/>
          <w:sz w:val="20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19"/>
        <w:gridCol w:w="3590"/>
      </w:tblGrid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b/>
                <w:bCs/>
                <w:color w:val="auto"/>
                <w:sz w:val="20"/>
              </w:rPr>
            </w:pPr>
            <w:bookmarkStart w:id="12" w:name="toc_tc64658"/>
            <w:bookmarkEnd w:id="12"/>
            <w:r w:rsidRPr="00D11DC4">
              <w:rPr>
                <w:rFonts w:eastAsiaTheme="minorEastAsia" w:cs="Arial"/>
                <w:color w:val="auto"/>
                <w:sz w:val="20"/>
              </w:rPr>
              <w:t> </w:t>
            </w:r>
            <w:r w:rsidRPr="00D11DC4">
              <w:rPr>
                <w:rFonts w:cs="Arial"/>
                <w:b/>
                <w:bCs/>
                <w:color w:val="auto"/>
                <w:sz w:val="20"/>
              </w:rPr>
              <w:t>Caso de Teste SISOUV-365: CTNF001 - Validar Campos da Tela Consultas Gerais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Objetivo do Teste: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O objetivo desse caso de teste é validar os campos da tela Consultas Gerais.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Pré-condições: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O usuário deverá estar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logado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com as devidas permissões.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O cadastro da manifestação deverá ser realizado com sucesso.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#:</w:t>
            </w:r>
          </w:p>
        </w:tc>
        <w:tc>
          <w:tcPr>
            <w:tcW w:w="17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Ações do Passo:</w:t>
            </w:r>
          </w:p>
        </w:tc>
        <w:tc>
          <w:tcPr>
            <w:tcW w:w="22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Resultados Esperados: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17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o campo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Número da Manifestação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</w:t>
            </w:r>
          </w:p>
        </w:tc>
        <w:tc>
          <w:tcPr>
            <w:tcW w:w="22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Tamanho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Tipo do Campo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 - Numérico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Máscara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Obrigatório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S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Valor Padrão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Editável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S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Domínio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Tab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Order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1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Evento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Editar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2</w:t>
            </w:r>
            <w:proofErr w:type="gramEnd"/>
          </w:p>
        </w:tc>
        <w:tc>
          <w:tcPr>
            <w:tcW w:w="17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a coluna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Número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2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Tamanho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Tipo do Campo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Máscara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Obrigatório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Valor Padrão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Editável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Domínio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Tab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Order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2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Evento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o número da Manifestação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3</w:t>
            </w:r>
            <w:proofErr w:type="gramEnd"/>
          </w:p>
        </w:tc>
        <w:tc>
          <w:tcPr>
            <w:tcW w:w="17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a coluna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Descrição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2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Tamanho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Tipo do Campo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Máscara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Obrigatório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Valor Padrão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Editável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Domínio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Tab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Order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3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Evento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a descrição da Manifestação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lastRenderedPageBreak/>
              <w:t>4</w:t>
            </w:r>
            <w:proofErr w:type="gramEnd"/>
          </w:p>
        </w:tc>
        <w:tc>
          <w:tcPr>
            <w:tcW w:w="17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a coluna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Data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2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Tamanho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Tipo do Campo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Máscara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Obrigatório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Valor Padrão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Editável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Domínio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Tab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Order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4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Evento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a data cadastrada da Manifestação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5</w:t>
            </w:r>
            <w:proofErr w:type="gramEnd"/>
          </w:p>
        </w:tc>
        <w:tc>
          <w:tcPr>
            <w:tcW w:w="17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a coluna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Status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2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Tamanho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Tipo do Campo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Máscara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Obrigatório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Valor Padrão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Editável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Domínio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Tab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Order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5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Evento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o status da Manifestação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6</w:t>
            </w:r>
            <w:proofErr w:type="gramEnd"/>
          </w:p>
        </w:tc>
        <w:tc>
          <w:tcPr>
            <w:tcW w:w="17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o campo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Total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2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Tamanho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Tipo do Campo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Máscara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Obrigatório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Valor Padrão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Editável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Domínio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Tab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Order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6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Evento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o total de manifestações cadastradas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7</w:t>
            </w:r>
            <w:proofErr w:type="gramEnd"/>
          </w:p>
        </w:tc>
        <w:tc>
          <w:tcPr>
            <w:tcW w:w="17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o botão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Consultar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2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Tamanho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Tipo do Campo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Máscara</w:t>
            </w:r>
            <w:r w:rsidRPr="00D11DC4">
              <w:rPr>
                <w:rFonts w:eastAsiaTheme="minorEastAsia" w:cs="Arial"/>
                <w:color w:val="auto"/>
                <w:sz w:val="20"/>
              </w:rPr>
              <w:t>: Link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Obrigatório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Valor Padrão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Editável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Domínio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Tab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Order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7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Evento</w:t>
            </w:r>
            <w:r w:rsidRPr="00D11DC4">
              <w:rPr>
                <w:rFonts w:eastAsiaTheme="minorEastAsia" w:cs="Arial"/>
                <w:color w:val="auto"/>
                <w:sz w:val="20"/>
              </w:rPr>
              <w:t xml:space="preserve">: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Click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Aciona a tela de consulta da manifestação desejada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8</w:t>
            </w:r>
            <w:proofErr w:type="gramEnd"/>
          </w:p>
        </w:tc>
        <w:tc>
          <w:tcPr>
            <w:tcW w:w="179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o botão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Cancelar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20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Tamanho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Tipo do Campo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Máscara</w:t>
            </w:r>
            <w:r w:rsidRPr="00D11DC4">
              <w:rPr>
                <w:rFonts w:eastAsiaTheme="minorEastAsia" w:cs="Arial"/>
                <w:color w:val="auto"/>
                <w:sz w:val="20"/>
              </w:rPr>
              <w:t>: Link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Obrigatório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Valor Padrão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Editável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(S/N)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Domínio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Tab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</w:t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Order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8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Evento</w:t>
            </w:r>
            <w:r w:rsidRPr="00D11DC4">
              <w:rPr>
                <w:rFonts w:eastAsiaTheme="minorEastAsia" w:cs="Arial"/>
                <w:color w:val="auto"/>
                <w:sz w:val="20"/>
              </w:rPr>
              <w:t xml:space="preserve">: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Click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Retorna a pagina inicial do sistema ouvidoria</w:t>
            </w:r>
          </w:p>
        </w:tc>
      </w:tr>
    </w:tbl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bookmarkStart w:id="13" w:name="toc_tc64803"/>
      <w:bookmarkEnd w:id="13"/>
      <w:r w:rsidRPr="00D11DC4">
        <w:rPr>
          <w:rFonts w:eastAsiaTheme="minorEastAsia" w:cs="Arial"/>
          <w:color w:val="auto"/>
          <w:sz w:val="20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586"/>
        <w:gridCol w:w="3923"/>
      </w:tblGrid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b/>
                <w:bCs/>
                <w:color w:val="auto"/>
                <w:sz w:val="20"/>
              </w:rPr>
            </w:pPr>
            <w:r w:rsidRPr="00D11DC4">
              <w:rPr>
                <w:rFonts w:cs="Arial"/>
                <w:b/>
                <w:bCs/>
                <w:color w:val="auto"/>
                <w:sz w:val="20"/>
              </w:rPr>
              <w:t>Caso de Teste SISOUV-374: CTNF002 - Elementos da Tela de Consulta Específica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Objetivo do Teste: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O objetivo desse caso de teste é apresentar os elementos da tela de Consulta Específica.</w:t>
            </w:r>
          </w:p>
        </w:tc>
      </w:tr>
      <w:tr w:rsidR="00D11DC4" w:rsidRPr="00D11DC4" w:rsidTr="00481EA4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Pré-condições: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O usuário deverá estar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logado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com as devidas permissões.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O cadastro da manifestação deverá ser realizado com sucesso.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#:</w:t>
            </w:r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Ações do Passo: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Resultados Esperados: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Tipo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:</w:t>
            </w:r>
            <w:r w:rsidRPr="00D11DC4">
              <w:rPr>
                <w:rFonts w:eastAsiaTheme="minorEastAsia" w:cs="Arial"/>
                <w:color w:val="auto"/>
                <w:sz w:val="20"/>
              </w:rPr>
              <w:t> N/A;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Ação:</w:t>
            </w:r>
            <w:r w:rsidRPr="00D11DC4">
              <w:rPr>
                <w:rFonts w:eastAsiaTheme="minorEastAsia" w:cs="Arial"/>
                <w:color w:val="auto"/>
                <w:sz w:val="20"/>
              </w:rPr>
              <w:t>  Recuperar o tipo da Manifestação.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2</w:t>
            </w:r>
            <w:proofErr w:type="gramEnd"/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Descrição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:</w:t>
            </w:r>
            <w:r w:rsidRPr="00D11DC4">
              <w:rPr>
                <w:rFonts w:eastAsiaTheme="minorEastAsia" w:cs="Arial"/>
                <w:color w:val="auto"/>
                <w:sz w:val="20"/>
              </w:rPr>
              <w:t> N/A;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Ação:</w:t>
            </w:r>
            <w:r w:rsidRPr="00D11DC4">
              <w:rPr>
                <w:rFonts w:eastAsiaTheme="minorEastAsia" w:cs="Arial"/>
                <w:color w:val="auto"/>
                <w:sz w:val="20"/>
              </w:rPr>
              <w:t>  Recupera a descrição da Manifestação.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3</w:t>
            </w:r>
            <w:proofErr w:type="gramEnd"/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Impressão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Permite imprimir os dados da tela de consulta da manifestação.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4</w:t>
            </w:r>
            <w:proofErr w:type="gramEnd"/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Manifestante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o nome do manifestante.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5</w:t>
            </w:r>
            <w:proofErr w:type="gramEnd"/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Sigilo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o sigilo da Manifestação.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6</w:t>
            </w:r>
            <w:proofErr w:type="gramEnd"/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Estado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o estado em que se encontra a Manifestação.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7</w:t>
            </w:r>
            <w:proofErr w:type="gramEnd"/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Responsável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o responsável pela manifestação.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8</w:t>
            </w:r>
            <w:proofErr w:type="gramEnd"/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Forma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a forma realizada para cadastrar a Manifestação.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9</w:t>
            </w:r>
            <w:proofErr w:type="gramEnd"/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Data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Recupera a data da Manifestação.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10</w:t>
            </w:r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Apresentar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Hora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 xml:space="preserve">: Recupera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hora da Manifestação.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lastRenderedPageBreak/>
              <w:t>11</w:t>
            </w:r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Apresentar o </w:t>
            </w:r>
            <w:r w:rsidR="00320AF6" w:rsidRPr="00D11DC4">
              <w:rPr>
                <w:rFonts w:eastAsiaTheme="minorEastAsia" w:cs="Arial"/>
                <w:color w:val="auto"/>
                <w:sz w:val="20"/>
              </w:rPr>
              <w:t>elemento “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Voltar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Retorna a tela de manifestações gerais.</w:t>
            </w:r>
          </w:p>
        </w:tc>
      </w:tr>
      <w:tr w:rsidR="00D11DC4" w:rsidRPr="00D11DC4" w:rsidTr="00481EA4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12</w:t>
            </w:r>
          </w:p>
        </w:tc>
        <w:tc>
          <w:tcPr>
            <w:tcW w:w="15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o elemento "</w:t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Sair</w:t>
            </w:r>
            <w:r w:rsidRPr="00D11DC4">
              <w:rPr>
                <w:rFonts w:eastAsiaTheme="minorEastAsia" w:cs="Arial"/>
                <w:color w:val="auto"/>
                <w:sz w:val="20"/>
              </w:rPr>
              <w:t>".</w:t>
            </w:r>
          </w:p>
        </w:tc>
        <w:tc>
          <w:tcPr>
            <w:tcW w:w="2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Hint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: N/A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Ação</w:t>
            </w:r>
            <w:r w:rsidRPr="00D11DC4">
              <w:rPr>
                <w:rFonts w:eastAsiaTheme="minorEastAsia" w:cs="Arial"/>
                <w:color w:val="auto"/>
                <w:sz w:val="20"/>
              </w:rPr>
              <w:t>: Retorna a pagina inicial do sistema de ouvidoria</w:t>
            </w:r>
          </w:p>
        </w:tc>
      </w:tr>
    </w:tbl>
    <w:p w:rsidR="00D11DC4" w:rsidRPr="00D11DC4" w:rsidRDefault="00D11DC4" w:rsidP="00D11DC4">
      <w:pPr>
        <w:spacing w:before="100" w:beforeAutospacing="1" w:after="100" w:afterAutospacing="1"/>
        <w:rPr>
          <w:rFonts w:eastAsiaTheme="minorEastAsia" w:cs="Arial"/>
          <w:color w:val="auto"/>
          <w:sz w:val="20"/>
        </w:rPr>
      </w:pPr>
      <w:bookmarkStart w:id="14" w:name="toc_tc64830"/>
      <w:bookmarkEnd w:id="14"/>
      <w:r w:rsidRPr="00D11DC4">
        <w:rPr>
          <w:rFonts w:eastAsiaTheme="minorEastAsia" w:cs="Arial"/>
          <w:color w:val="auto"/>
          <w:sz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63"/>
        <w:gridCol w:w="3546"/>
      </w:tblGrid>
      <w:tr w:rsidR="00D11DC4" w:rsidRPr="00D11DC4" w:rsidTr="00481EA4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b/>
                <w:bCs/>
                <w:color w:val="auto"/>
                <w:sz w:val="20"/>
              </w:rPr>
            </w:pPr>
            <w:r w:rsidRPr="00D11DC4">
              <w:rPr>
                <w:rFonts w:cs="Arial"/>
                <w:b/>
                <w:bCs/>
                <w:color w:val="auto"/>
                <w:sz w:val="20"/>
              </w:rPr>
              <w:t>Caso de Teste SISOUV-376: Teste de interface das telas e campos</w:t>
            </w:r>
          </w:p>
        </w:tc>
      </w:tr>
      <w:tr w:rsidR="00D11DC4" w:rsidRPr="00D11DC4" w:rsidTr="00481EA4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75" w:after="75"/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Objetivo do Teste: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sz w:val="20"/>
                <w:shd w:val="clear" w:color="auto" w:fill="EEEEEE"/>
              </w:rPr>
              <w:t xml:space="preserve">Verificar as propriedades da tela e dos campos de acordo com o especificado. </w:t>
            </w:r>
          </w:p>
        </w:tc>
      </w:tr>
      <w:tr w:rsidR="00D11DC4" w:rsidRPr="00D11DC4" w:rsidTr="00481EA4">
        <w:tc>
          <w:tcPr>
            <w:tcW w:w="813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Pré-condições: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 </w:t>
            </w:r>
          </w:p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 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#:</w:t>
            </w: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Ações do Passo: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  <w:u w:val="single"/>
              </w:rPr>
              <w:t>Resultados Esperados: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1</w:t>
            </w:r>
            <w:proofErr w:type="gramEnd"/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disposição dos campos conforme a TL.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O sistema deve estar em acordo com a disposição dos campos conforme a TL descrita.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2</w:t>
            </w:r>
            <w:proofErr w:type="gramEnd"/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Os seguintes tópicos devem ser verificados para a tela:   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V1    disposição dos campos, tabelas e mensagens na(s)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versão(</w:t>
            </w:r>
            <w:proofErr w:type="spellStart"/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ões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) e browser(s) definido(s).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V2    formatação geral da tela na resolução mínima sugerida e em resoluções maiores.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V3    tamanho da fonte das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labels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por padrão e após a utilização dos componentes A+/A-.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V4    utilização do teclado na ordem de tabulação e acionamento das opções.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V5    padronização na marcação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V6    grafia dos títulos, campos somente leitura e mensagens informativas.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V7    ordenação dos componentes (campos, botões, etc.).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V8    apresentação de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hints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V9    apresentação de campos condicionais.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>V10    preenchimento de campos somente leitura. (Máscara, valor, conformidade com campos relacionados)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>O sistema apresenta tela conforme especificado para este projeto.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lastRenderedPageBreak/>
              <w:t>3</w:t>
            </w:r>
            <w:proofErr w:type="gramEnd"/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 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Alfanumérico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todo tipo de caractere.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tamanho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máximo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6.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ao pressionar as teclas CTRL+V e tirar o foco com mais caracteres que 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7.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utilizando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Drag&amp;Drop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(Arrastar e soltar) com mais caracteres que 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8.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do contador de caracteres.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O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checklist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verificação de interface deve ser aplicado para cada campo da TL conforme especificado na descrição de interface e documentos relacionados.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4</w:t>
            </w:r>
            <w:proofErr w:type="gramEnd"/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Alfabético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todo tipo de caractere.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tamanho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máximo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6.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ao pressionar as teclas CTRL+V e tirar o foco com mais caracteres que 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7.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utilizando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Drag&amp;Drop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(Arrastar e soltar) com mais caracteres que o </w:t>
            </w: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>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8.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do contador de caracteres.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lastRenderedPageBreak/>
              <w:t>5</w:t>
            </w:r>
            <w:proofErr w:type="gramEnd"/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Numérico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todo tipo de caractere.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tamanho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máximo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6.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ao pressionar as teclas CTRL+V e tirar o foco com mais caracteres que 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7.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utilizando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Drag&amp;Drop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(Arrastar e soltar) com mais caracteres que 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8.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do contador de caracteres.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 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6</w:t>
            </w:r>
            <w:proofErr w:type="gramEnd"/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validação de campos descrita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Senha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todo tipo de caractere.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tamanho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máximo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6.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ao pressionar as teclas CTRL+V e tirar o foco com mais caracteres que 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7.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utilizando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>Drag&amp;Drop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(Arrastar e soltar) com mais caracteres que 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 8.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do contador de caracteres.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 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lastRenderedPageBreak/>
              <w:t>7</w:t>
            </w:r>
            <w:proofErr w:type="gramEnd"/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Combobox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domínio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do campo e conformidade de grafia.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ordenação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dos valores do campo.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6.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selecionar apenas um registro por vez.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7.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campo relacionado.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8</w:t>
            </w:r>
            <w:proofErr w:type="gramEnd"/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Combobox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(Seleção </w:t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Multipla</w:t>
            </w:r>
            <w:proofErr w:type="spellEnd"/>
            <w:proofErr w:type="gram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)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1.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domínio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do campo e conformidade de grafia.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ordenação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dos valores do campo.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6.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manipular mais de um registro por vez.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proofErr w:type="gramStart"/>
            <w:r w:rsidRPr="00D11DC4">
              <w:rPr>
                <w:rFonts w:cs="Arial"/>
                <w:color w:val="auto"/>
                <w:sz w:val="20"/>
              </w:rPr>
              <w:t>9</w:t>
            </w:r>
            <w:proofErr w:type="gramEnd"/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Radiobutton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Os seguintes tópicos devem ser </w:t>
            </w: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>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domínio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do campo e conformidade de grafia.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selecionar um valor por vez.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6.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campo relacionado.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lastRenderedPageBreak/>
              <w:t>10</w:t>
            </w: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br/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Checkbox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domínio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do campo e conformidade de grafia.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selecionar todos os valores de uma vez.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6.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campo relacionado.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11</w:t>
            </w: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br/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Checkbox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(Único</w:t>
            </w:r>
            <w:proofErr w:type="gram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)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1.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    2.valor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    3.conformidade de grafia da opção.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selecionar e desfazer a seleção.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campo relacionado.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12</w:t>
            </w: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Suggestion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Box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todo tipo de caractere.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tamanho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máximo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6.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registros sugeridos ao informar o mínimo de caracteres definido.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7.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ao pressionar as teclas CTRL+V e tirar o foco com mais caracteres que o permitido.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8.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preenchimento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utilizando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Drag&amp;Drop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(Arrastar e soltar) com mais caracteres que o permitido.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lastRenderedPageBreak/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lastRenderedPageBreak/>
              <w:t>13</w:t>
            </w: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Link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.apresentação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    2.página correspondente ao link.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    3.local em que a página é apresentada.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t>14</w:t>
            </w: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proofErr w:type="spellStart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Upload</w:t>
            </w:r>
            <w:proofErr w:type="spellEnd"/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 xml:space="preserve"> de arquivo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edição do campo.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  <w:tr w:rsidR="00D11DC4" w:rsidRPr="00D11DC4" w:rsidTr="00481EA4">
        <w:tc>
          <w:tcPr>
            <w:tcW w:w="16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rPr>
                <w:rFonts w:cs="Arial"/>
                <w:color w:val="auto"/>
                <w:sz w:val="20"/>
              </w:rPr>
            </w:pPr>
            <w:r w:rsidRPr="00D11DC4">
              <w:rPr>
                <w:rFonts w:cs="Arial"/>
                <w:color w:val="auto"/>
                <w:sz w:val="20"/>
              </w:rPr>
              <w:lastRenderedPageBreak/>
              <w:t>15</w:t>
            </w: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>Validar campos conforme descrição de campos abaixo e conformidade com a TL.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b/>
                <w:bCs/>
                <w:color w:val="auto"/>
                <w:sz w:val="20"/>
              </w:rPr>
              <w:t>Componente de data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>Os seguintes tópicos devem ser verificados para o campo: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1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marcação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 obrigatoriedade.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2.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apresentação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e conformidade na grafia da </w:t>
            </w:r>
            <w:proofErr w:type="spellStart"/>
            <w:r w:rsidRPr="00D11DC4">
              <w:rPr>
                <w:rFonts w:eastAsiaTheme="minorEastAsia" w:cs="Arial"/>
                <w:color w:val="auto"/>
                <w:sz w:val="20"/>
              </w:rPr>
              <w:t>label</w:t>
            </w:r>
            <w:proofErr w:type="spell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3.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valor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default.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4.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selecionar apenas um valor do componente de data por vez.</w:t>
            </w:r>
            <w:r w:rsidRPr="00D11DC4">
              <w:rPr>
                <w:rFonts w:eastAsiaTheme="minorEastAsia" w:cs="Arial"/>
                <w:color w:val="auto"/>
                <w:sz w:val="20"/>
              </w:rPr>
              <w:br/>
              <w:t xml:space="preserve">    5.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permissão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 xml:space="preserve"> para preenchimento manual do campo.</w:t>
            </w:r>
          </w:p>
        </w:tc>
        <w:tc>
          <w:tcPr>
            <w:tcW w:w="35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11DC4" w:rsidRPr="00D11DC4" w:rsidRDefault="00D11DC4" w:rsidP="00D11DC4">
            <w:pPr>
              <w:spacing w:before="100" w:beforeAutospacing="1" w:after="100" w:afterAutospacing="1"/>
              <w:rPr>
                <w:rFonts w:eastAsiaTheme="minorEastAsia" w:cs="Arial"/>
                <w:color w:val="auto"/>
                <w:sz w:val="20"/>
              </w:rPr>
            </w:pPr>
            <w:r w:rsidRPr="00D11DC4">
              <w:rPr>
                <w:rFonts w:eastAsiaTheme="minorEastAsia" w:cs="Arial"/>
                <w:color w:val="auto"/>
                <w:sz w:val="20"/>
              </w:rPr>
              <w:t xml:space="preserve">Conforme resultado esperado do passo </w:t>
            </w:r>
            <w:proofErr w:type="gramStart"/>
            <w:r w:rsidRPr="00D11DC4">
              <w:rPr>
                <w:rFonts w:eastAsiaTheme="minorEastAsia" w:cs="Arial"/>
                <w:color w:val="auto"/>
                <w:sz w:val="20"/>
              </w:rPr>
              <w:t>3</w:t>
            </w:r>
            <w:proofErr w:type="gramEnd"/>
            <w:r w:rsidRPr="00D11DC4">
              <w:rPr>
                <w:rFonts w:eastAsiaTheme="minorEastAsia" w:cs="Arial"/>
                <w:color w:val="auto"/>
                <w:sz w:val="20"/>
              </w:rPr>
              <w:t>.</w:t>
            </w:r>
          </w:p>
        </w:tc>
      </w:tr>
    </w:tbl>
    <w:p w:rsidR="00D11DC4" w:rsidRPr="00D11DC4" w:rsidRDefault="00D11DC4" w:rsidP="00D11DC4">
      <w:pPr>
        <w:rPr>
          <w:rFonts w:cs="Arial"/>
          <w:color w:val="auto"/>
          <w:sz w:val="20"/>
        </w:rPr>
      </w:pPr>
    </w:p>
    <w:bookmarkEnd w:id="1"/>
    <w:p w:rsidR="00D11DC4" w:rsidRDefault="00D11DC4" w:rsidP="007262B5">
      <w:pPr>
        <w:pStyle w:val="Texto"/>
        <w:ind w:left="851" w:firstLine="0"/>
      </w:pPr>
    </w:p>
    <w:sectPr w:rsidR="00D11DC4" w:rsidSect="000A2B10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194" w:rsidRDefault="00C43194" w:rsidP="007F48BF">
      <w:r>
        <w:separator/>
      </w:r>
    </w:p>
  </w:endnote>
  <w:endnote w:type="continuationSeparator" w:id="0">
    <w:p w:rsidR="00C43194" w:rsidRDefault="00C43194" w:rsidP="007F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8D5BCD" w:rsidTr="008D5BCD">
      <w:trPr>
        <w:cantSplit/>
        <w:jc w:val="center"/>
      </w:trPr>
      <w:tc>
        <w:tcPr>
          <w:tcW w:w="8268" w:type="dxa"/>
        </w:tcPr>
        <w:p w:rsidR="008D5BCD" w:rsidRPr="00786A8D" w:rsidRDefault="00BF2F3F" w:rsidP="008D5BCD">
          <w:pPr>
            <w:pStyle w:val="Rodap"/>
            <w:ind w:right="360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sisouv_rote_rte004_consultar_manifestacao</w:t>
          </w:r>
        </w:p>
      </w:tc>
      <w:tc>
        <w:tcPr>
          <w:tcW w:w="1794" w:type="dxa"/>
          <w:vAlign w:val="center"/>
        </w:tcPr>
        <w:p w:rsidR="008D5BCD" w:rsidRPr="00786A8D" w:rsidRDefault="008D5BCD" w:rsidP="008D5BCD">
          <w:pPr>
            <w:pStyle w:val="Rodap"/>
            <w:jc w:val="right"/>
            <w:rPr>
              <w:rFonts w:cs="Arial"/>
              <w:sz w:val="20"/>
            </w:rPr>
          </w:pPr>
          <w:r w:rsidRPr="00786A8D">
            <w:rPr>
              <w:rFonts w:cs="Arial"/>
              <w:sz w:val="20"/>
            </w:rPr>
            <w:t xml:space="preserve">Pág. </w:t>
          </w:r>
          <w:r w:rsidR="007A7DD9" w:rsidRPr="00786A8D">
            <w:rPr>
              <w:rStyle w:val="Nmerodepgina"/>
              <w:rFonts w:eastAsia="Calibri" w:cs="Arial"/>
              <w:sz w:val="20"/>
            </w:rPr>
            <w:fldChar w:fldCharType="begin"/>
          </w:r>
          <w:r w:rsidRPr="00786A8D">
            <w:rPr>
              <w:rStyle w:val="Nmerodepgina"/>
              <w:rFonts w:eastAsia="Calibri" w:cs="Arial"/>
              <w:sz w:val="20"/>
            </w:rPr>
            <w:instrText xml:space="preserve"> PAGE </w:instrText>
          </w:r>
          <w:r w:rsidR="007A7DD9" w:rsidRPr="00786A8D">
            <w:rPr>
              <w:rStyle w:val="Nmerodepgina"/>
              <w:rFonts w:eastAsia="Calibri" w:cs="Arial"/>
              <w:sz w:val="20"/>
            </w:rPr>
            <w:fldChar w:fldCharType="separate"/>
          </w:r>
          <w:r w:rsidR="00C37530">
            <w:rPr>
              <w:rStyle w:val="Nmerodepgina"/>
              <w:rFonts w:eastAsia="Calibri" w:cs="Arial"/>
              <w:noProof/>
              <w:sz w:val="20"/>
            </w:rPr>
            <w:t>2</w:t>
          </w:r>
          <w:r w:rsidR="007A7DD9" w:rsidRPr="00786A8D">
            <w:rPr>
              <w:rStyle w:val="Nmerodepgina"/>
              <w:rFonts w:eastAsia="Calibri" w:cs="Arial"/>
              <w:sz w:val="20"/>
            </w:rPr>
            <w:fldChar w:fldCharType="end"/>
          </w:r>
          <w:r>
            <w:rPr>
              <w:rStyle w:val="Nmerodepgina"/>
              <w:rFonts w:eastAsia="Calibri" w:cs="Arial"/>
              <w:sz w:val="20"/>
            </w:rPr>
            <w:t xml:space="preserve"> </w:t>
          </w:r>
          <w:r w:rsidRPr="00786A8D">
            <w:rPr>
              <w:rFonts w:cs="Arial"/>
              <w:sz w:val="20"/>
            </w:rPr>
            <w:t xml:space="preserve">de </w:t>
          </w:r>
          <w:r w:rsidR="007A7DD9" w:rsidRPr="00786A8D">
            <w:rPr>
              <w:rFonts w:cs="Arial"/>
              <w:sz w:val="20"/>
            </w:rPr>
            <w:fldChar w:fldCharType="begin"/>
          </w:r>
          <w:r w:rsidRPr="00786A8D">
            <w:rPr>
              <w:rFonts w:cs="Arial"/>
              <w:sz w:val="20"/>
            </w:rPr>
            <w:instrText xml:space="preserve"> NUMPAGES </w:instrText>
          </w:r>
          <w:r w:rsidR="007A7DD9" w:rsidRPr="00786A8D">
            <w:rPr>
              <w:rFonts w:cs="Arial"/>
              <w:sz w:val="20"/>
            </w:rPr>
            <w:fldChar w:fldCharType="separate"/>
          </w:r>
          <w:r w:rsidR="00C37530">
            <w:rPr>
              <w:rFonts w:cs="Arial"/>
              <w:noProof/>
              <w:sz w:val="20"/>
            </w:rPr>
            <w:t>18</w:t>
          </w:r>
          <w:r w:rsidR="007A7DD9" w:rsidRPr="00786A8D">
            <w:rPr>
              <w:rFonts w:cs="Arial"/>
              <w:sz w:val="20"/>
            </w:rPr>
            <w:fldChar w:fldCharType="end"/>
          </w:r>
        </w:p>
      </w:tc>
    </w:tr>
  </w:tbl>
  <w:p w:rsidR="008D5BCD" w:rsidRDefault="008D5BCD" w:rsidP="004A00D1">
    <w:pPr>
      <w:pStyle w:val="Rodap"/>
    </w:pPr>
  </w:p>
  <w:p w:rsidR="008D5BCD" w:rsidRPr="004A00D1" w:rsidRDefault="008D5BCD" w:rsidP="004A00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194" w:rsidRDefault="00C43194" w:rsidP="007F48BF">
      <w:r>
        <w:separator/>
      </w:r>
    </w:p>
  </w:footnote>
  <w:footnote w:type="continuationSeparator" w:id="0">
    <w:p w:rsidR="00C43194" w:rsidRDefault="00C43194" w:rsidP="007F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CD" w:rsidRDefault="008D5BCD" w:rsidP="004B3A27">
    <w:pPr>
      <w:pStyle w:val="Cabealho"/>
      <w:tabs>
        <w:tab w:val="clear" w:pos="4419"/>
        <w:tab w:val="clear" w:pos="8838"/>
        <w:tab w:val="right" w:pos="9355"/>
      </w:tabs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5377815</wp:posOffset>
          </wp:positionH>
          <wp:positionV relativeFrom="paragraph">
            <wp:posOffset>-361950</wp:posOffset>
          </wp:positionV>
          <wp:extent cx="933450" cy="809625"/>
          <wp:effectExtent l="19050" t="0" r="0" b="0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1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8D5BCD" w:rsidTr="000A2B10">
      <w:trPr>
        <w:cantSplit/>
        <w:trHeight w:val="575"/>
        <w:jc w:val="center"/>
      </w:trPr>
      <w:tc>
        <w:tcPr>
          <w:tcW w:w="691" w:type="pct"/>
          <w:vAlign w:val="center"/>
        </w:tcPr>
        <w:p w:rsidR="008D5BCD" w:rsidRDefault="008D5BCD" w:rsidP="000A2B1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28575</wp:posOffset>
                </wp:positionV>
                <wp:extent cx="624205" cy="552450"/>
                <wp:effectExtent l="19050" t="0" r="4445" b="0"/>
                <wp:wrapTopAndBottom/>
                <wp:docPr id="3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0B7DDF" w:rsidRPr="00786A8D" w:rsidRDefault="000B7DDF" w:rsidP="000B7DDF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szCs w:val="24"/>
            </w:rPr>
          </w:pPr>
          <w:r>
            <w:rPr>
              <w:rFonts w:cs="Arial"/>
              <w:b/>
              <w:bCs/>
              <w:noProof/>
              <w:szCs w:val="24"/>
            </w:rPr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-118110</wp:posOffset>
                </wp:positionV>
                <wp:extent cx="933450" cy="809625"/>
                <wp:effectExtent l="19050" t="0" r="0" b="0"/>
                <wp:wrapNone/>
                <wp:docPr id="5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786A8D">
            <w:rPr>
              <w:rFonts w:cs="Arial"/>
              <w:b/>
              <w:bCs/>
              <w:szCs w:val="24"/>
            </w:rPr>
            <w:t>Roteiro de Teste</w:t>
          </w:r>
        </w:p>
        <w:p w:rsidR="000B7DDF" w:rsidRPr="00724287" w:rsidRDefault="00724287" w:rsidP="000B7DDF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Cs/>
              <w:szCs w:val="24"/>
            </w:rPr>
          </w:pPr>
          <w:r w:rsidRPr="00724287">
            <w:rPr>
              <w:rFonts w:cs="Arial"/>
              <w:szCs w:val="24"/>
            </w:rPr>
            <w:t>Consultar Manifestação</w:t>
          </w:r>
        </w:p>
        <w:p w:rsidR="008D5BCD" w:rsidRDefault="008D5BCD" w:rsidP="000A2B10">
          <w:pPr>
            <w:pStyle w:val="Cabealho"/>
            <w:tabs>
              <w:tab w:val="right" w:pos="7970"/>
            </w:tabs>
            <w:ind w:left="-68" w:right="-57"/>
            <w:rPr>
              <w:color w:val="auto"/>
            </w:rPr>
          </w:pPr>
        </w:p>
        <w:p w:rsidR="008D5BCD" w:rsidRPr="00724287" w:rsidRDefault="00724287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Pr="00724287">
              <w:rPr>
                <w:b/>
                <w:szCs w:val="24"/>
              </w:rPr>
              <w:t>SISOUV - Sistema de Ouvidoria</w:t>
            </w:r>
          </w:fldSimple>
        </w:p>
      </w:tc>
      <w:tc>
        <w:tcPr>
          <w:tcW w:w="433" w:type="pct"/>
        </w:tcPr>
        <w:p w:rsidR="008D5BCD" w:rsidRDefault="008D5BCD" w:rsidP="000A2B1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8D5BCD" w:rsidRPr="003750A9" w:rsidRDefault="008D5BCD">
    <w:pPr>
      <w:pStyle w:val="Cabealh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5F7"/>
    <w:multiLevelType w:val="multilevel"/>
    <w:tmpl w:val="B57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1DF"/>
    <w:multiLevelType w:val="multilevel"/>
    <w:tmpl w:val="6E7A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A54B4"/>
    <w:multiLevelType w:val="multilevel"/>
    <w:tmpl w:val="9D3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03961"/>
    <w:multiLevelType w:val="multilevel"/>
    <w:tmpl w:val="10D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F34CE"/>
    <w:multiLevelType w:val="multilevel"/>
    <w:tmpl w:val="1C8A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F7FDF"/>
    <w:multiLevelType w:val="multilevel"/>
    <w:tmpl w:val="B862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3FF59A0"/>
    <w:multiLevelType w:val="multilevel"/>
    <w:tmpl w:val="477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9">
    <w:nsid w:val="1B8F6AD6"/>
    <w:multiLevelType w:val="multilevel"/>
    <w:tmpl w:val="A838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FA0B38"/>
    <w:multiLevelType w:val="multilevel"/>
    <w:tmpl w:val="3F1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DC3C98"/>
    <w:multiLevelType w:val="multilevel"/>
    <w:tmpl w:val="832E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C72D6"/>
    <w:multiLevelType w:val="multilevel"/>
    <w:tmpl w:val="9F80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9F43AA"/>
    <w:multiLevelType w:val="multilevel"/>
    <w:tmpl w:val="3332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707F66"/>
    <w:multiLevelType w:val="multilevel"/>
    <w:tmpl w:val="664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C46952"/>
    <w:multiLevelType w:val="multilevel"/>
    <w:tmpl w:val="587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3011B0"/>
    <w:multiLevelType w:val="multilevel"/>
    <w:tmpl w:val="7358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C15E81"/>
    <w:multiLevelType w:val="multilevel"/>
    <w:tmpl w:val="765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7715C"/>
    <w:multiLevelType w:val="multilevel"/>
    <w:tmpl w:val="49C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7208D0"/>
    <w:multiLevelType w:val="multilevel"/>
    <w:tmpl w:val="7D3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46542B"/>
    <w:multiLevelType w:val="multilevel"/>
    <w:tmpl w:val="748E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6040C5"/>
    <w:multiLevelType w:val="multilevel"/>
    <w:tmpl w:val="15D2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0624B9"/>
    <w:multiLevelType w:val="multilevel"/>
    <w:tmpl w:val="123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E1A580A"/>
    <w:multiLevelType w:val="multilevel"/>
    <w:tmpl w:val="6A9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62027E"/>
    <w:multiLevelType w:val="multilevel"/>
    <w:tmpl w:val="9A2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5D67D2"/>
    <w:multiLevelType w:val="multilevel"/>
    <w:tmpl w:val="6B1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1BF2209"/>
    <w:multiLevelType w:val="multilevel"/>
    <w:tmpl w:val="B744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1E43E18"/>
    <w:multiLevelType w:val="multilevel"/>
    <w:tmpl w:val="E17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45E3377"/>
    <w:multiLevelType w:val="multilevel"/>
    <w:tmpl w:val="149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214780"/>
    <w:multiLevelType w:val="multilevel"/>
    <w:tmpl w:val="6248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7335744"/>
    <w:multiLevelType w:val="multilevel"/>
    <w:tmpl w:val="2A3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9FE7D60"/>
    <w:multiLevelType w:val="multilevel"/>
    <w:tmpl w:val="2B7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A434BB9"/>
    <w:multiLevelType w:val="multilevel"/>
    <w:tmpl w:val="943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F653D1D"/>
    <w:multiLevelType w:val="multilevel"/>
    <w:tmpl w:val="60E0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1646BA4"/>
    <w:multiLevelType w:val="multilevel"/>
    <w:tmpl w:val="6782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1743BC6"/>
    <w:multiLevelType w:val="multilevel"/>
    <w:tmpl w:val="AB4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4467A57"/>
    <w:multiLevelType w:val="multilevel"/>
    <w:tmpl w:val="3D3E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44C4CFC"/>
    <w:multiLevelType w:val="multilevel"/>
    <w:tmpl w:val="29AC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6DC2557"/>
    <w:multiLevelType w:val="multilevel"/>
    <w:tmpl w:val="89FE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6FC78D5"/>
    <w:multiLevelType w:val="multilevel"/>
    <w:tmpl w:val="B86A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8117CB2"/>
    <w:multiLevelType w:val="multilevel"/>
    <w:tmpl w:val="150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9101EA7"/>
    <w:multiLevelType w:val="multilevel"/>
    <w:tmpl w:val="261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971339D"/>
    <w:multiLevelType w:val="multilevel"/>
    <w:tmpl w:val="A76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A432DBC"/>
    <w:multiLevelType w:val="multilevel"/>
    <w:tmpl w:val="92B6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AB725DE"/>
    <w:multiLevelType w:val="multilevel"/>
    <w:tmpl w:val="BA6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B007096"/>
    <w:multiLevelType w:val="multilevel"/>
    <w:tmpl w:val="E23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B1B142D"/>
    <w:multiLevelType w:val="multilevel"/>
    <w:tmpl w:val="91E2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0BE612F"/>
    <w:multiLevelType w:val="multilevel"/>
    <w:tmpl w:val="3B2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1817561"/>
    <w:multiLevelType w:val="multilevel"/>
    <w:tmpl w:val="B16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22D5DC9"/>
    <w:multiLevelType w:val="multilevel"/>
    <w:tmpl w:val="70B2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35775C9"/>
    <w:multiLevelType w:val="multilevel"/>
    <w:tmpl w:val="F5B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35823B7"/>
    <w:multiLevelType w:val="multilevel"/>
    <w:tmpl w:val="D806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7CF7598"/>
    <w:multiLevelType w:val="multilevel"/>
    <w:tmpl w:val="28D4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91014AE"/>
    <w:multiLevelType w:val="multilevel"/>
    <w:tmpl w:val="03B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D0B3AA9"/>
    <w:multiLevelType w:val="multilevel"/>
    <w:tmpl w:val="627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E0658B1"/>
    <w:multiLevelType w:val="multilevel"/>
    <w:tmpl w:val="B46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E953C4D"/>
    <w:multiLevelType w:val="multilevel"/>
    <w:tmpl w:val="268A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F0C2D06"/>
    <w:multiLevelType w:val="multilevel"/>
    <w:tmpl w:val="11B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05C7475"/>
    <w:multiLevelType w:val="multilevel"/>
    <w:tmpl w:val="207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0D17206"/>
    <w:multiLevelType w:val="multilevel"/>
    <w:tmpl w:val="2F2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1486395"/>
    <w:multiLevelType w:val="multilevel"/>
    <w:tmpl w:val="276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393598F"/>
    <w:multiLevelType w:val="multilevel"/>
    <w:tmpl w:val="FCF2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4BD03A4"/>
    <w:multiLevelType w:val="multilevel"/>
    <w:tmpl w:val="DA1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8696337"/>
    <w:multiLevelType w:val="multilevel"/>
    <w:tmpl w:val="EF5E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C15265D"/>
    <w:multiLevelType w:val="multilevel"/>
    <w:tmpl w:val="CF0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C181B58"/>
    <w:multiLevelType w:val="multilevel"/>
    <w:tmpl w:val="490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F2D70CA"/>
    <w:multiLevelType w:val="multilevel"/>
    <w:tmpl w:val="839A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0AF3A6E"/>
    <w:multiLevelType w:val="multilevel"/>
    <w:tmpl w:val="9DC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1970EB6"/>
    <w:multiLevelType w:val="multilevel"/>
    <w:tmpl w:val="156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27E17AC"/>
    <w:multiLevelType w:val="multilevel"/>
    <w:tmpl w:val="A94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3666D91"/>
    <w:multiLevelType w:val="multilevel"/>
    <w:tmpl w:val="499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502204C"/>
    <w:multiLevelType w:val="multilevel"/>
    <w:tmpl w:val="680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3">
    <w:nsid w:val="779D11D6"/>
    <w:multiLevelType w:val="multilevel"/>
    <w:tmpl w:val="F11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84A0F9D"/>
    <w:multiLevelType w:val="multilevel"/>
    <w:tmpl w:val="382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B7C1F24"/>
    <w:multiLevelType w:val="multilevel"/>
    <w:tmpl w:val="28DAB994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3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>
    <w:nsid w:val="7C33786B"/>
    <w:multiLevelType w:val="multilevel"/>
    <w:tmpl w:val="02B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DD23DA9"/>
    <w:multiLevelType w:val="multilevel"/>
    <w:tmpl w:val="9AF0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5"/>
  </w:num>
  <w:num w:numId="2">
    <w:abstractNumId w:val="72"/>
  </w:num>
  <w:num w:numId="3">
    <w:abstractNumId w:val="8"/>
  </w:num>
  <w:num w:numId="4">
    <w:abstractNumId w:val="6"/>
  </w:num>
  <w:num w:numId="5">
    <w:abstractNumId w:val="43"/>
  </w:num>
  <w:num w:numId="6">
    <w:abstractNumId w:val="2"/>
  </w:num>
  <w:num w:numId="7">
    <w:abstractNumId w:val="68"/>
  </w:num>
  <w:num w:numId="8">
    <w:abstractNumId w:val="3"/>
  </w:num>
  <w:num w:numId="9">
    <w:abstractNumId w:val="52"/>
  </w:num>
  <w:num w:numId="10">
    <w:abstractNumId w:val="76"/>
  </w:num>
  <w:num w:numId="11">
    <w:abstractNumId w:val="42"/>
  </w:num>
  <w:num w:numId="12">
    <w:abstractNumId w:val="62"/>
  </w:num>
  <w:num w:numId="13">
    <w:abstractNumId w:val="16"/>
  </w:num>
  <w:num w:numId="14">
    <w:abstractNumId w:val="73"/>
  </w:num>
  <w:num w:numId="15">
    <w:abstractNumId w:val="25"/>
  </w:num>
  <w:num w:numId="16">
    <w:abstractNumId w:val="22"/>
  </w:num>
  <w:num w:numId="17">
    <w:abstractNumId w:val="58"/>
  </w:num>
  <w:num w:numId="18">
    <w:abstractNumId w:val="46"/>
  </w:num>
  <w:num w:numId="19">
    <w:abstractNumId w:val="31"/>
  </w:num>
  <w:num w:numId="20">
    <w:abstractNumId w:val="50"/>
  </w:num>
  <w:num w:numId="21">
    <w:abstractNumId w:val="60"/>
  </w:num>
  <w:num w:numId="22">
    <w:abstractNumId w:val="59"/>
  </w:num>
  <w:num w:numId="23">
    <w:abstractNumId w:val="54"/>
  </w:num>
  <w:num w:numId="24">
    <w:abstractNumId w:val="45"/>
  </w:num>
  <w:num w:numId="25">
    <w:abstractNumId w:val="44"/>
  </w:num>
  <w:num w:numId="26">
    <w:abstractNumId w:val="13"/>
  </w:num>
  <w:num w:numId="27">
    <w:abstractNumId w:val="64"/>
  </w:num>
  <w:num w:numId="28">
    <w:abstractNumId w:val="12"/>
  </w:num>
  <w:num w:numId="29">
    <w:abstractNumId w:val="35"/>
  </w:num>
  <w:num w:numId="30">
    <w:abstractNumId w:val="67"/>
  </w:num>
  <w:num w:numId="31">
    <w:abstractNumId w:val="74"/>
  </w:num>
  <w:num w:numId="32">
    <w:abstractNumId w:val="28"/>
  </w:num>
  <w:num w:numId="33">
    <w:abstractNumId w:val="21"/>
  </w:num>
  <w:num w:numId="34">
    <w:abstractNumId w:val="36"/>
  </w:num>
  <w:num w:numId="35">
    <w:abstractNumId w:val="26"/>
  </w:num>
  <w:num w:numId="36">
    <w:abstractNumId w:val="47"/>
  </w:num>
  <w:num w:numId="37">
    <w:abstractNumId w:val="63"/>
  </w:num>
  <w:num w:numId="38">
    <w:abstractNumId w:val="7"/>
  </w:num>
  <w:num w:numId="39">
    <w:abstractNumId w:val="32"/>
  </w:num>
  <w:num w:numId="40">
    <w:abstractNumId w:val="23"/>
  </w:num>
  <w:num w:numId="41">
    <w:abstractNumId w:val="15"/>
  </w:num>
  <w:num w:numId="42">
    <w:abstractNumId w:val="38"/>
  </w:num>
  <w:num w:numId="43">
    <w:abstractNumId w:val="14"/>
  </w:num>
  <w:num w:numId="44">
    <w:abstractNumId w:val="56"/>
  </w:num>
  <w:num w:numId="45">
    <w:abstractNumId w:val="9"/>
  </w:num>
  <w:num w:numId="46">
    <w:abstractNumId w:val="20"/>
  </w:num>
  <w:num w:numId="47">
    <w:abstractNumId w:val="37"/>
  </w:num>
  <w:num w:numId="48">
    <w:abstractNumId w:val="53"/>
  </w:num>
  <w:num w:numId="49">
    <w:abstractNumId w:val="4"/>
  </w:num>
  <w:num w:numId="50">
    <w:abstractNumId w:val="19"/>
  </w:num>
  <w:num w:numId="51">
    <w:abstractNumId w:val="34"/>
  </w:num>
  <w:num w:numId="52">
    <w:abstractNumId w:val="40"/>
  </w:num>
  <w:num w:numId="53">
    <w:abstractNumId w:val="0"/>
  </w:num>
  <w:num w:numId="54">
    <w:abstractNumId w:val="51"/>
  </w:num>
  <w:num w:numId="55">
    <w:abstractNumId w:val="69"/>
  </w:num>
  <w:num w:numId="56">
    <w:abstractNumId w:val="10"/>
  </w:num>
  <w:num w:numId="57">
    <w:abstractNumId w:val="30"/>
  </w:num>
  <w:num w:numId="58">
    <w:abstractNumId w:val="49"/>
  </w:num>
  <w:num w:numId="59">
    <w:abstractNumId w:val="1"/>
  </w:num>
  <w:num w:numId="60">
    <w:abstractNumId w:val="70"/>
  </w:num>
  <w:num w:numId="61">
    <w:abstractNumId w:val="11"/>
  </w:num>
  <w:num w:numId="62">
    <w:abstractNumId w:val="71"/>
  </w:num>
  <w:num w:numId="63">
    <w:abstractNumId w:val="41"/>
  </w:num>
  <w:num w:numId="64">
    <w:abstractNumId w:val="65"/>
  </w:num>
  <w:num w:numId="65">
    <w:abstractNumId w:val="39"/>
  </w:num>
  <w:num w:numId="66">
    <w:abstractNumId w:val="61"/>
  </w:num>
  <w:num w:numId="67">
    <w:abstractNumId w:val="66"/>
  </w:num>
  <w:num w:numId="68">
    <w:abstractNumId w:val="27"/>
  </w:num>
  <w:num w:numId="69">
    <w:abstractNumId w:val="48"/>
  </w:num>
  <w:num w:numId="70">
    <w:abstractNumId w:val="55"/>
  </w:num>
  <w:num w:numId="71">
    <w:abstractNumId w:val="18"/>
  </w:num>
  <w:num w:numId="72">
    <w:abstractNumId w:val="5"/>
  </w:num>
  <w:num w:numId="73">
    <w:abstractNumId w:val="24"/>
  </w:num>
  <w:num w:numId="74">
    <w:abstractNumId w:val="57"/>
  </w:num>
  <w:num w:numId="75">
    <w:abstractNumId w:val="77"/>
  </w:num>
  <w:num w:numId="76">
    <w:abstractNumId w:val="17"/>
  </w:num>
  <w:num w:numId="77">
    <w:abstractNumId w:val="29"/>
  </w:num>
  <w:num w:numId="78">
    <w:abstractNumId w:val="33"/>
  </w:num>
  <w:numIdMacAtCleanup w:val="7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7262B5"/>
    <w:rsid w:val="00004982"/>
    <w:rsid w:val="00005406"/>
    <w:rsid w:val="00010A0B"/>
    <w:rsid w:val="00011BED"/>
    <w:rsid w:val="00022597"/>
    <w:rsid w:val="00051FD3"/>
    <w:rsid w:val="00057A32"/>
    <w:rsid w:val="000604B7"/>
    <w:rsid w:val="00065719"/>
    <w:rsid w:val="000669BE"/>
    <w:rsid w:val="00074C5D"/>
    <w:rsid w:val="00077275"/>
    <w:rsid w:val="00077469"/>
    <w:rsid w:val="000847F5"/>
    <w:rsid w:val="00084856"/>
    <w:rsid w:val="00097D2F"/>
    <w:rsid w:val="000A2B10"/>
    <w:rsid w:val="000A3456"/>
    <w:rsid w:val="000B17C2"/>
    <w:rsid w:val="000B1AF5"/>
    <w:rsid w:val="000B345E"/>
    <w:rsid w:val="000B765A"/>
    <w:rsid w:val="000B7DDF"/>
    <w:rsid w:val="000E5E89"/>
    <w:rsid w:val="000E75EB"/>
    <w:rsid w:val="000F680D"/>
    <w:rsid w:val="000F7519"/>
    <w:rsid w:val="000F7ED5"/>
    <w:rsid w:val="001004F2"/>
    <w:rsid w:val="001011D4"/>
    <w:rsid w:val="00102F9A"/>
    <w:rsid w:val="00103E1D"/>
    <w:rsid w:val="0010779C"/>
    <w:rsid w:val="0011242B"/>
    <w:rsid w:val="0012490A"/>
    <w:rsid w:val="00131E31"/>
    <w:rsid w:val="00136B2D"/>
    <w:rsid w:val="00137C51"/>
    <w:rsid w:val="00140702"/>
    <w:rsid w:val="0015257A"/>
    <w:rsid w:val="001619A8"/>
    <w:rsid w:val="0016684E"/>
    <w:rsid w:val="00174ADC"/>
    <w:rsid w:val="00187E4A"/>
    <w:rsid w:val="0019346A"/>
    <w:rsid w:val="00194454"/>
    <w:rsid w:val="001A4D68"/>
    <w:rsid w:val="001B1D9B"/>
    <w:rsid w:val="001B28E9"/>
    <w:rsid w:val="001B6BAA"/>
    <w:rsid w:val="001C08F7"/>
    <w:rsid w:val="001C6C24"/>
    <w:rsid w:val="001D3450"/>
    <w:rsid w:val="001D3F73"/>
    <w:rsid w:val="001D4DC5"/>
    <w:rsid w:val="001E57A2"/>
    <w:rsid w:val="001F4267"/>
    <w:rsid w:val="00203F29"/>
    <w:rsid w:val="00212130"/>
    <w:rsid w:val="0021676C"/>
    <w:rsid w:val="0022071A"/>
    <w:rsid w:val="00221F25"/>
    <w:rsid w:val="00225715"/>
    <w:rsid w:val="0023056A"/>
    <w:rsid w:val="00240C49"/>
    <w:rsid w:val="00245BB4"/>
    <w:rsid w:val="002513FB"/>
    <w:rsid w:val="0025446E"/>
    <w:rsid w:val="002563E9"/>
    <w:rsid w:val="00256A36"/>
    <w:rsid w:val="00260760"/>
    <w:rsid w:val="002620B8"/>
    <w:rsid w:val="00272C4B"/>
    <w:rsid w:val="00273424"/>
    <w:rsid w:val="002877D4"/>
    <w:rsid w:val="00294961"/>
    <w:rsid w:val="00294A03"/>
    <w:rsid w:val="00295810"/>
    <w:rsid w:val="002A1BEF"/>
    <w:rsid w:val="002A71D1"/>
    <w:rsid w:val="002B0AAF"/>
    <w:rsid w:val="002B4997"/>
    <w:rsid w:val="002B6FDE"/>
    <w:rsid w:val="002B75ED"/>
    <w:rsid w:val="002C7E6F"/>
    <w:rsid w:val="002D1F52"/>
    <w:rsid w:val="002D4438"/>
    <w:rsid w:val="002D7BF6"/>
    <w:rsid w:val="002E41BD"/>
    <w:rsid w:val="00301F45"/>
    <w:rsid w:val="00307290"/>
    <w:rsid w:val="00307A53"/>
    <w:rsid w:val="00320AF6"/>
    <w:rsid w:val="00333FF0"/>
    <w:rsid w:val="00335280"/>
    <w:rsid w:val="003368B5"/>
    <w:rsid w:val="00337536"/>
    <w:rsid w:val="00337D7C"/>
    <w:rsid w:val="00343B52"/>
    <w:rsid w:val="00346045"/>
    <w:rsid w:val="00351FA2"/>
    <w:rsid w:val="00352DDC"/>
    <w:rsid w:val="003538E8"/>
    <w:rsid w:val="00357AA6"/>
    <w:rsid w:val="00372F6F"/>
    <w:rsid w:val="0038112D"/>
    <w:rsid w:val="00381408"/>
    <w:rsid w:val="00383058"/>
    <w:rsid w:val="00390685"/>
    <w:rsid w:val="00390FA5"/>
    <w:rsid w:val="003B3B82"/>
    <w:rsid w:val="003B4C06"/>
    <w:rsid w:val="003C1546"/>
    <w:rsid w:val="003C2E92"/>
    <w:rsid w:val="003C77FA"/>
    <w:rsid w:val="003D43CF"/>
    <w:rsid w:val="003D6F6E"/>
    <w:rsid w:val="003E6A89"/>
    <w:rsid w:val="003E7748"/>
    <w:rsid w:val="003F3507"/>
    <w:rsid w:val="003F711F"/>
    <w:rsid w:val="00401190"/>
    <w:rsid w:val="00401338"/>
    <w:rsid w:val="00414197"/>
    <w:rsid w:val="00414C58"/>
    <w:rsid w:val="00417E10"/>
    <w:rsid w:val="004357D7"/>
    <w:rsid w:val="00436FAA"/>
    <w:rsid w:val="00443CA4"/>
    <w:rsid w:val="00446368"/>
    <w:rsid w:val="00453BDB"/>
    <w:rsid w:val="004614BE"/>
    <w:rsid w:val="00463574"/>
    <w:rsid w:val="00465444"/>
    <w:rsid w:val="004824C3"/>
    <w:rsid w:val="004839E0"/>
    <w:rsid w:val="00484268"/>
    <w:rsid w:val="00487B98"/>
    <w:rsid w:val="00494392"/>
    <w:rsid w:val="00496F10"/>
    <w:rsid w:val="004A00D1"/>
    <w:rsid w:val="004A0957"/>
    <w:rsid w:val="004B0F59"/>
    <w:rsid w:val="004B3A27"/>
    <w:rsid w:val="004B674E"/>
    <w:rsid w:val="004D68D7"/>
    <w:rsid w:val="004E25CC"/>
    <w:rsid w:val="004F2EEC"/>
    <w:rsid w:val="00504E94"/>
    <w:rsid w:val="0053266A"/>
    <w:rsid w:val="005335FF"/>
    <w:rsid w:val="00533F1D"/>
    <w:rsid w:val="00537A85"/>
    <w:rsid w:val="00577427"/>
    <w:rsid w:val="0058174D"/>
    <w:rsid w:val="00590C41"/>
    <w:rsid w:val="0059241A"/>
    <w:rsid w:val="005A284B"/>
    <w:rsid w:val="005B3AB2"/>
    <w:rsid w:val="005B6F46"/>
    <w:rsid w:val="005B7534"/>
    <w:rsid w:val="005D3026"/>
    <w:rsid w:val="005D4D3C"/>
    <w:rsid w:val="005D5159"/>
    <w:rsid w:val="005E42F0"/>
    <w:rsid w:val="005F20AF"/>
    <w:rsid w:val="00606698"/>
    <w:rsid w:val="00606838"/>
    <w:rsid w:val="00610317"/>
    <w:rsid w:val="00617244"/>
    <w:rsid w:val="0062442D"/>
    <w:rsid w:val="00624BC8"/>
    <w:rsid w:val="006263E9"/>
    <w:rsid w:val="006379CA"/>
    <w:rsid w:val="00640D8B"/>
    <w:rsid w:val="00640EC3"/>
    <w:rsid w:val="00641E35"/>
    <w:rsid w:val="006466CC"/>
    <w:rsid w:val="00652B4A"/>
    <w:rsid w:val="00653CA1"/>
    <w:rsid w:val="006569E7"/>
    <w:rsid w:val="006743A6"/>
    <w:rsid w:val="00676FEC"/>
    <w:rsid w:val="0067737E"/>
    <w:rsid w:val="006802E2"/>
    <w:rsid w:val="006816B8"/>
    <w:rsid w:val="00682847"/>
    <w:rsid w:val="006858C9"/>
    <w:rsid w:val="0069091B"/>
    <w:rsid w:val="00692658"/>
    <w:rsid w:val="00694A83"/>
    <w:rsid w:val="006971EB"/>
    <w:rsid w:val="006A53BE"/>
    <w:rsid w:val="006B2688"/>
    <w:rsid w:val="006B4144"/>
    <w:rsid w:val="006C2E5F"/>
    <w:rsid w:val="006D0DF3"/>
    <w:rsid w:val="006D24AA"/>
    <w:rsid w:val="006D31D4"/>
    <w:rsid w:val="006E780A"/>
    <w:rsid w:val="00712042"/>
    <w:rsid w:val="00712668"/>
    <w:rsid w:val="00724287"/>
    <w:rsid w:val="007262B5"/>
    <w:rsid w:val="00734DB9"/>
    <w:rsid w:val="00734E95"/>
    <w:rsid w:val="007353DD"/>
    <w:rsid w:val="0074188F"/>
    <w:rsid w:val="007564A4"/>
    <w:rsid w:val="00760864"/>
    <w:rsid w:val="00761CA6"/>
    <w:rsid w:val="007673AB"/>
    <w:rsid w:val="007772ED"/>
    <w:rsid w:val="0078142D"/>
    <w:rsid w:val="00783BF7"/>
    <w:rsid w:val="00793BD4"/>
    <w:rsid w:val="007946E0"/>
    <w:rsid w:val="007A1543"/>
    <w:rsid w:val="007A7D53"/>
    <w:rsid w:val="007A7DD9"/>
    <w:rsid w:val="007B1741"/>
    <w:rsid w:val="007B5629"/>
    <w:rsid w:val="007B601B"/>
    <w:rsid w:val="007D4D6B"/>
    <w:rsid w:val="007E640F"/>
    <w:rsid w:val="007F2922"/>
    <w:rsid w:val="007F463C"/>
    <w:rsid w:val="007F48BF"/>
    <w:rsid w:val="007F6C64"/>
    <w:rsid w:val="00800B40"/>
    <w:rsid w:val="008076C2"/>
    <w:rsid w:val="00810452"/>
    <w:rsid w:val="008249EA"/>
    <w:rsid w:val="00827A2E"/>
    <w:rsid w:val="00830B11"/>
    <w:rsid w:val="0083481B"/>
    <w:rsid w:val="00837E1A"/>
    <w:rsid w:val="0084173E"/>
    <w:rsid w:val="0084597E"/>
    <w:rsid w:val="008535E5"/>
    <w:rsid w:val="008567BC"/>
    <w:rsid w:val="00860583"/>
    <w:rsid w:val="00862BBE"/>
    <w:rsid w:val="0087017A"/>
    <w:rsid w:val="008736B7"/>
    <w:rsid w:val="008826C3"/>
    <w:rsid w:val="008910CE"/>
    <w:rsid w:val="00891A92"/>
    <w:rsid w:val="00893395"/>
    <w:rsid w:val="008956DC"/>
    <w:rsid w:val="00896FC8"/>
    <w:rsid w:val="008B1D05"/>
    <w:rsid w:val="008B5260"/>
    <w:rsid w:val="008C7763"/>
    <w:rsid w:val="008D1B65"/>
    <w:rsid w:val="008D47C0"/>
    <w:rsid w:val="008D5BCD"/>
    <w:rsid w:val="008E1D67"/>
    <w:rsid w:val="008E3532"/>
    <w:rsid w:val="008E50BF"/>
    <w:rsid w:val="009004A4"/>
    <w:rsid w:val="00902583"/>
    <w:rsid w:val="00915FF2"/>
    <w:rsid w:val="0092212A"/>
    <w:rsid w:val="0092419A"/>
    <w:rsid w:val="00926821"/>
    <w:rsid w:val="00932CBE"/>
    <w:rsid w:val="00935FF4"/>
    <w:rsid w:val="00954C2D"/>
    <w:rsid w:val="00957368"/>
    <w:rsid w:val="00960065"/>
    <w:rsid w:val="00960A33"/>
    <w:rsid w:val="00963122"/>
    <w:rsid w:val="0097071F"/>
    <w:rsid w:val="00972E1B"/>
    <w:rsid w:val="009970AE"/>
    <w:rsid w:val="009B2EB8"/>
    <w:rsid w:val="009C16C6"/>
    <w:rsid w:val="009D2180"/>
    <w:rsid w:val="009D60D4"/>
    <w:rsid w:val="009E172E"/>
    <w:rsid w:val="009F322B"/>
    <w:rsid w:val="009F3939"/>
    <w:rsid w:val="009F6C75"/>
    <w:rsid w:val="00A00294"/>
    <w:rsid w:val="00A01467"/>
    <w:rsid w:val="00A02B95"/>
    <w:rsid w:val="00A072E0"/>
    <w:rsid w:val="00A1412F"/>
    <w:rsid w:val="00A16716"/>
    <w:rsid w:val="00A2138E"/>
    <w:rsid w:val="00A24F5D"/>
    <w:rsid w:val="00A25CF7"/>
    <w:rsid w:val="00A4192A"/>
    <w:rsid w:val="00A42CB8"/>
    <w:rsid w:val="00A445A7"/>
    <w:rsid w:val="00A45776"/>
    <w:rsid w:val="00A501CC"/>
    <w:rsid w:val="00A5026C"/>
    <w:rsid w:val="00A56CDE"/>
    <w:rsid w:val="00A57B45"/>
    <w:rsid w:val="00A6024F"/>
    <w:rsid w:val="00A61825"/>
    <w:rsid w:val="00A62EDE"/>
    <w:rsid w:val="00A65B2D"/>
    <w:rsid w:val="00A71F95"/>
    <w:rsid w:val="00A73D33"/>
    <w:rsid w:val="00A73ED5"/>
    <w:rsid w:val="00A951B0"/>
    <w:rsid w:val="00AA1107"/>
    <w:rsid w:val="00AB1146"/>
    <w:rsid w:val="00AC2EA7"/>
    <w:rsid w:val="00AC5106"/>
    <w:rsid w:val="00AD01EE"/>
    <w:rsid w:val="00AD3A52"/>
    <w:rsid w:val="00AE0F7B"/>
    <w:rsid w:val="00AE2C42"/>
    <w:rsid w:val="00AE50A8"/>
    <w:rsid w:val="00AF0357"/>
    <w:rsid w:val="00AF18FC"/>
    <w:rsid w:val="00AF227E"/>
    <w:rsid w:val="00B0327F"/>
    <w:rsid w:val="00B03783"/>
    <w:rsid w:val="00B20A84"/>
    <w:rsid w:val="00B21B6D"/>
    <w:rsid w:val="00B21DD3"/>
    <w:rsid w:val="00B36C7F"/>
    <w:rsid w:val="00B37139"/>
    <w:rsid w:val="00B5038E"/>
    <w:rsid w:val="00B552BF"/>
    <w:rsid w:val="00B57185"/>
    <w:rsid w:val="00B57D62"/>
    <w:rsid w:val="00B63B4A"/>
    <w:rsid w:val="00B649CD"/>
    <w:rsid w:val="00B66BB3"/>
    <w:rsid w:val="00B67875"/>
    <w:rsid w:val="00B770A5"/>
    <w:rsid w:val="00B94183"/>
    <w:rsid w:val="00B97348"/>
    <w:rsid w:val="00BA033A"/>
    <w:rsid w:val="00BA1D37"/>
    <w:rsid w:val="00BA2F7E"/>
    <w:rsid w:val="00BA45D7"/>
    <w:rsid w:val="00BB225E"/>
    <w:rsid w:val="00BB3A6C"/>
    <w:rsid w:val="00BB481C"/>
    <w:rsid w:val="00BB69A6"/>
    <w:rsid w:val="00BC460E"/>
    <w:rsid w:val="00BD6FAE"/>
    <w:rsid w:val="00BF0245"/>
    <w:rsid w:val="00BF2F3F"/>
    <w:rsid w:val="00BF4CFB"/>
    <w:rsid w:val="00C0033E"/>
    <w:rsid w:val="00C01007"/>
    <w:rsid w:val="00C024E2"/>
    <w:rsid w:val="00C03B52"/>
    <w:rsid w:val="00C0780B"/>
    <w:rsid w:val="00C10DCC"/>
    <w:rsid w:val="00C12C36"/>
    <w:rsid w:val="00C15DAD"/>
    <w:rsid w:val="00C2675B"/>
    <w:rsid w:val="00C328C1"/>
    <w:rsid w:val="00C33B93"/>
    <w:rsid w:val="00C3528D"/>
    <w:rsid w:val="00C37530"/>
    <w:rsid w:val="00C43194"/>
    <w:rsid w:val="00C450E3"/>
    <w:rsid w:val="00C55F35"/>
    <w:rsid w:val="00C56FB5"/>
    <w:rsid w:val="00C602B0"/>
    <w:rsid w:val="00C8437D"/>
    <w:rsid w:val="00C9531B"/>
    <w:rsid w:val="00CA36D6"/>
    <w:rsid w:val="00CA3718"/>
    <w:rsid w:val="00CB3E6A"/>
    <w:rsid w:val="00CC39C3"/>
    <w:rsid w:val="00CC7F46"/>
    <w:rsid w:val="00CD050F"/>
    <w:rsid w:val="00CD2315"/>
    <w:rsid w:val="00CD704E"/>
    <w:rsid w:val="00CF1101"/>
    <w:rsid w:val="00D0437B"/>
    <w:rsid w:val="00D044B6"/>
    <w:rsid w:val="00D06CA9"/>
    <w:rsid w:val="00D11DC4"/>
    <w:rsid w:val="00D22B71"/>
    <w:rsid w:val="00D263CA"/>
    <w:rsid w:val="00D271AF"/>
    <w:rsid w:val="00D30718"/>
    <w:rsid w:val="00D50E7F"/>
    <w:rsid w:val="00D57AF2"/>
    <w:rsid w:val="00D64973"/>
    <w:rsid w:val="00D667DC"/>
    <w:rsid w:val="00D82B88"/>
    <w:rsid w:val="00D84DD1"/>
    <w:rsid w:val="00D86120"/>
    <w:rsid w:val="00D90250"/>
    <w:rsid w:val="00D95E19"/>
    <w:rsid w:val="00DA11BF"/>
    <w:rsid w:val="00DA24D0"/>
    <w:rsid w:val="00DA4810"/>
    <w:rsid w:val="00DB017F"/>
    <w:rsid w:val="00DB2AEB"/>
    <w:rsid w:val="00DE18D7"/>
    <w:rsid w:val="00DE5839"/>
    <w:rsid w:val="00DF03AF"/>
    <w:rsid w:val="00DF3DE2"/>
    <w:rsid w:val="00DF6772"/>
    <w:rsid w:val="00E025E2"/>
    <w:rsid w:val="00E17B5C"/>
    <w:rsid w:val="00E21E2D"/>
    <w:rsid w:val="00E2637B"/>
    <w:rsid w:val="00E30290"/>
    <w:rsid w:val="00E310B3"/>
    <w:rsid w:val="00E357F2"/>
    <w:rsid w:val="00E358F2"/>
    <w:rsid w:val="00E50A38"/>
    <w:rsid w:val="00E70B3C"/>
    <w:rsid w:val="00E96F17"/>
    <w:rsid w:val="00EA74B1"/>
    <w:rsid w:val="00EB4760"/>
    <w:rsid w:val="00EC0435"/>
    <w:rsid w:val="00EC08E4"/>
    <w:rsid w:val="00EC1684"/>
    <w:rsid w:val="00EC4DF3"/>
    <w:rsid w:val="00EC4FEA"/>
    <w:rsid w:val="00EC5CC0"/>
    <w:rsid w:val="00EC6542"/>
    <w:rsid w:val="00EC7641"/>
    <w:rsid w:val="00ED31BF"/>
    <w:rsid w:val="00ED4E1F"/>
    <w:rsid w:val="00EE08AB"/>
    <w:rsid w:val="00EE3D29"/>
    <w:rsid w:val="00EE3E37"/>
    <w:rsid w:val="00EF245A"/>
    <w:rsid w:val="00EF62AD"/>
    <w:rsid w:val="00F00930"/>
    <w:rsid w:val="00F019CD"/>
    <w:rsid w:val="00F113FB"/>
    <w:rsid w:val="00F1624B"/>
    <w:rsid w:val="00F168DF"/>
    <w:rsid w:val="00F2206D"/>
    <w:rsid w:val="00F2745A"/>
    <w:rsid w:val="00F30D04"/>
    <w:rsid w:val="00F37F88"/>
    <w:rsid w:val="00F414B2"/>
    <w:rsid w:val="00F50537"/>
    <w:rsid w:val="00F53EAC"/>
    <w:rsid w:val="00F54510"/>
    <w:rsid w:val="00F75E8E"/>
    <w:rsid w:val="00F85849"/>
    <w:rsid w:val="00F90C13"/>
    <w:rsid w:val="00FA07AF"/>
    <w:rsid w:val="00FA7026"/>
    <w:rsid w:val="00FB574B"/>
    <w:rsid w:val="00FD3C63"/>
    <w:rsid w:val="00FD4379"/>
    <w:rsid w:val="00FE0133"/>
    <w:rsid w:val="00FE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5"/>
    <w:rPr>
      <w:rFonts w:ascii="Arial" w:eastAsia="Times New Roman" w:hAnsi="Arial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0A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960A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960A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rsid w:val="00960A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960A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qFormat/>
    <w:rsid w:val="00960A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960A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960A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960A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262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7262B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7262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7262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262B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7262B5"/>
    <w:rPr>
      <w:sz w:val="16"/>
    </w:rPr>
  </w:style>
  <w:style w:type="paragraph" w:customStyle="1" w:styleId="CTMISTabela">
    <w:name w:val="CTM/IS Tabela"/>
    <w:autoRedefine/>
    <w:rsid w:val="00245BB4"/>
    <w:pPr>
      <w:spacing w:before="60" w:after="60"/>
    </w:pPr>
    <w:rPr>
      <w:rFonts w:ascii="Arial" w:eastAsia="Times New Roman" w:hAnsi="Arial" w:cs="Arial"/>
      <w:bCs/>
    </w:rPr>
  </w:style>
  <w:style w:type="paragraph" w:styleId="Sumrio1">
    <w:name w:val="toc 1"/>
    <w:basedOn w:val="Normal"/>
    <w:next w:val="Normal"/>
    <w:uiPriority w:val="39"/>
    <w:rsid w:val="00AF18FC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7262B5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7262B5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7262B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7262B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7262B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7262B5"/>
    <w:pPr>
      <w:numPr>
        <w:ilvl w:val="2"/>
        <w:numId w:val="1"/>
      </w:numPr>
      <w:spacing w:before="120" w:after="120"/>
    </w:pPr>
    <w:rPr>
      <w:rFonts w:eastAsia="Calibri" w:cs="Arial"/>
      <w:b/>
      <w:color w:val="auto"/>
      <w:sz w:val="20"/>
      <w:szCs w:val="22"/>
      <w:lang w:val="pt-PT" w:eastAsia="en-US"/>
    </w:rPr>
  </w:style>
  <w:style w:type="character" w:customStyle="1" w:styleId="TtuloNvel3Char">
    <w:name w:val="Título_Nível3 Char"/>
    <w:basedOn w:val="Fontepargpadro"/>
    <w:link w:val="TtuloNvel3"/>
    <w:rsid w:val="007262B5"/>
    <w:rPr>
      <w:rFonts w:ascii="Arial" w:hAnsi="Arial" w:cs="Arial"/>
      <w:b/>
      <w:szCs w:val="22"/>
      <w:lang w:val="pt-PT"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7262B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7262B5"/>
    <w:rPr>
      <w:rFonts w:ascii="Arial" w:eastAsia="Times New Roman" w:hAnsi="Arial"/>
      <w:b/>
      <w:bCs/>
      <w:caps/>
      <w:sz w:val="22"/>
      <w:szCs w:val="28"/>
      <w:lang w:eastAsia="en-US"/>
    </w:rPr>
  </w:style>
  <w:style w:type="paragraph" w:customStyle="1" w:styleId="TabelaTtulo">
    <w:name w:val="Tabela_Título"/>
    <w:basedOn w:val="Normal"/>
    <w:link w:val="TabelaTtuloChar"/>
    <w:qFormat/>
    <w:rsid w:val="007262B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7262B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7262B5"/>
    <w:pPr>
      <w:keepNext/>
      <w:keepLines/>
      <w:numPr>
        <w:ilvl w:val="1"/>
        <w:numId w:val="1"/>
      </w:numPr>
      <w:tabs>
        <w:tab w:val="left" w:pos="993"/>
      </w:tabs>
      <w:spacing w:before="120" w:after="120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7262B5"/>
    <w:rPr>
      <w:rFonts w:ascii="Arial" w:eastAsia="Times New Roman" w:hAnsi="Arial"/>
      <w:b/>
      <w:bCs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7262B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262B5"/>
    <w:pPr>
      <w:spacing w:after="100"/>
      <w:ind w:left="480"/>
    </w:pPr>
  </w:style>
  <w:style w:type="paragraph" w:customStyle="1" w:styleId="TtuloNvel4">
    <w:name w:val="Título_Nível4"/>
    <w:basedOn w:val="TtuloNvel3"/>
    <w:link w:val="TtuloNvel4Char"/>
    <w:qFormat/>
    <w:rsid w:val="007262B5"/>
    <w:pPr>
      <w:numPr>
        <w:ilvl w:val="3"/>
      </w:numPr>
    </w:pPr>
    <w:rPr>
      <w:b w:val="0"/>
    </w:rPr>
  </w:style>
  <w:style w:type="character" w:customStyle="1" w:styleId="TtuloNvel4Char">
    <w:name w:val="Título_Nível4 Char"/>
    <w:basedOn w:val="TtuloNvel3Char"/>
    <w:link w:val="TtuloNvel4"/>
    <w:rsid w:val="007262B5"/>
  </w:style>
  <w:style w:type="paragraph" w:styleId="Sumrio4">
    <w:name w:val="toc 4"/>
    <w:basedOn w:val="Normal"/>
    <w:next w:val="Normal"/>
    <w:autoRedefine/>
    <w:uiPriority w:val="39"/>
    <w:unhideWhenUsed/>
    <w:rsid w:val="007262B5"/>
    <w:pPr>
      <w:spacing w:after="100"/>
      <w:ind w:left="720"/>
    </w:pPr>
  </w:style>
  <w:style w:type="paragraph" w:customStyle="1" w:styleId="CTMISNvel4">
    <w:name w:val="CTM/IS Nível 4"/>
    <w:next w:val="Normal"/>
    <w:autoRedefine/>
    <w:rsid w:val="007262B5"/>
    <w:pPr>
      <w:numPr>
        <w:ilvl w:val="3"/>
        <w:numId w:val="2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eastAsia="Times New Roman" w:hAnsi="Arial"/>
      <w:noProof/>
    </w:rPr>
  </w:style>
  <w:style w:type="paragraph" w:customStyle="1" w:styleId="CTMISNvel1">
    <w:name w:val="CTM/IS Nível 1"/>
    <w:next w:val="CTMISNvel2"/>
    <w:autoRedefine/>
    <w:rsid w:val="007262B5"/>
    <w:pPr>
      <w:keepNext/>
      <w:numPr>
        <w:numId w:val="2"/>
      </w:numPr>
      <w:spacing w:before="240"/>
    </w:pPr>
    <w:rPr>
      <w:rFonts w:ascii="Arial" w:eastAsia="Times New Roman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7262B5"/>
    <w:pPr>
      <w:keepNext/>
      <w:numPr>
        <w:ilvl w:val="1"/>
        <w:numId w:val="2"/>
      </w:numPr>
      <w:spacing w:before="180"/>
      <w:jc w:val="both"/>
    </w:pPr>
    <w:rPr>
      <w:rFonts w:ascii="Arial" w:eastAsia="Times New Roman" w:hAnsi="Arial"/>
      <w:b/>
      <w:i/>
    </w:rPr>
  </w:style>
  <w:style w:type="paragraph" w:customStyle="1" w:styleId="CTMISNvel3">
    <w:name w:val="CTM/IS Nível 3"/>
    <w:next w:val="Normal"/>
    <w:autoRedefine/>
    <w:rsid w:val="007262B5"/>
    <w:pPr>
      <w:numPr>
        <w:ilvl w:val="2"/>
        <w:numId w:val="2"/>
      </w:numPr>
      <w:tabs>
        <w:tab w:val="left" w:pos="720"/>
      </w:tabs>
      <w:spacing w:before="120"/>
      <w:jc w:val="both"/>
    </w:pPr>
    <w:rPr>
      <w:rFonts w:ascii="Arial" w:eastAsia="Times New Roman" w:hAnsi="Arial"/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7262B5"/>
    <w:pPr>
      <w:spacing w:after="100" w:line="276" w:lineRule="auto"/>
      <w:ind w:left="880"/>
    </w:pPr>
    <w:rPr>
      <w:rFonts w:ascii="Calibri" w:hAnsi="Calibr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7262B5"/>
    <w:pPr>
      <w:spacing w:after="100" w:line="276" w:lineRule="auto"/>
      <w:ind w:left="1100"/>
    </w:pPr>
    <w:rPr>
      <w:rFonts w:ascii="Calibri" w:hAnsi="Calibr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7262B5"/>
    <w:pPr>
      <w:spacing w:after="100" w:line="276" w:lineRule="auto"/>
      <w:ind w:left="1320"/>
    </w:pPr>
    <w:rPr>
      <w:rFonts w:ascii="Calibri" w:hAnsi="Calibr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7262B5"/>
    <w:pPr>
      <w:spacing w:after="100" w:line="276" w:lineRule="auto"/>
      <w:ind w:left="1540"/>
    </w:pPr>
    <w:rPr>
      <w:rFonts w:ascii="Calibri" w:hAnsi="Calibr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7262B5"/>
    <w:pPr>
      <w:spacing w:after="100" w:line="276" w:lineRule="auto"/>
      <w:ind w:left="1760"/>
    </w:pPr>
    <w:rPr>
      <w:rFonts w:ascii="Calibri" w:hAnsi="Calibri"/>
      <w:color w:val="auto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960A33"/>
    <w:rPr>
      <w:rFonts w:ascii="Tahoma" w:eastAsia="Times New Roman" w:hAnsi="Tahoma"/>
      <w:b/>
      <w:color w:val="000000"/>
    </w:rPr>
  </w:style>
  <w:style w:type="character" w:customStyle="1" w:styleId="Ttulo3Char">
    <w:name w:val="Título 3 Char"/>
    <w:basedOn w:val="Fontepargpadro"/>
    <w:link w:val="Ttulo3"/>
    <w:uiPriority w:val="9"/>
    <w:rsid w:val="00960A33"/>
    <w:rPr>
      <w:rFonts w:ascii="Tahoma" w:eastAsia="Times New Roman" w:hAnsi="Tahoma"/>
      <w:b/>
      <w:color w:val="000000"/>
      <w:sz w:val="12"/>
    </w:rPr>
  </w:style>
  <w:style w:type="character" w:customStyle="1" w:styleId="Ttulo4Char">
    <w:name w:val="Título 4 Char"/>
    <w:basedOn w:val="Fontepargpadro"/>
    <w:link w:val="Ttulo4"/>
    <w:uiPriority w:val="9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5Char">
    <w:name w:val="Título 5 Char"/>
    <w:basedOn w:val="Fontepargpadro"/>
    <w:link w:val="Ttulo5"/>
    <w:rsid w:val="00960A33"/>
    <w:rPr>
      <w:rFonts w:ascii="Tahoma" w:eastAsia="Times New Roman" w:hAnsi="Tahoma"/>
      <w:b/>
      <w:color w:val="000000"/>
      <w:sz w:val="16"/>
    </w:rPr>
  </w:style>
  <w:style w:type="character" w:customStyle="1" w:styleId="Ttulo6Char">
    <w:name w:val="Título 6 Char"/>
    <w:basedOn w:val="Fontepargpadro"/>
    <w:link w:val="Ttulo6"/>
    <w:rsid w:val="00960A33"/>
    <w:rPr>
      <w:rFonts w:ascii="Times New Roman" w:eastAsia="Times New Roman" w:hAnsi="Times New Roman"/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960A33"/>
    <w:rPr>
      <w:rFonts w:ascii="Times New Roman" w:eastAsia="Times New Roman" w:hAnsi="Times New Roman"/>
      <w:lang w:val="en-US" w:eastAsia="en-US"/>
    </w:rPr>
  </w:style>
  <w:style w:type="character" w:customStyle="1" w:styleId="Ttulo8Char">
    <w:name w:val="Título 8 Char"/>
    <w:basedOn w:val="Fontepargpadro"/>
    <w:link w:val="Ttulo8"/>
    <w:rsid w:val="00960A33"/>
    <w:rPr>
      <w:rFonts w:ascii="Times New Roman" w:eastAsia="Times New Roman" w:hAnsi="Times New Roman"/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960A33"/>
    <w:rPr>
      <w:rFonts w:ascii="Times New Roman" w:eastAsia="Times New Roman" w:hAnsi="Times New Roman"/>
      <w:b/>
      <w:i/>
      <w:sz w:val="18"/>
      <w:lang w:val="en-US" w:eastAsia="en-US"/>
    </w:rPr>
  </w:style>
  <w:style w:type="paragraph" w:customStyle="1" w:styleId="CTMISInstrues">
    <w:name w:val="CTM/IS Instruções"/>
    <w:autoRedefine/>
    <w:rsid w:val="00960A33"/>
    <w:pPr>
      <w:tabs>
        <w:tab w:val="left" w:pos="1970"/>
        <w:tab w:val="right" w:pos="7970"/>
      </w:tabs>
      <w:spacing w:before="60" w:after="60"/>
    </w:pPr>
    <w:rPr>
      <w:rFonts w:ascii="Arial" w:eastAsia="Times New Roman" w:hAnsi="Arial" w:cs="Arial"/>
      <w:iCs/>
    </w:rPr>
  </w:style>
  <w:style w:type="character" w:styleId="HiperlinkVisitado">
    <w:name w:val="FollowedHyperlink"/>
    <w:uiPriority w:val="99"/>
    <w:rsid w:val="00960A33"/>
    <w:rPr>
      <w:color w:val="800080"/>
      <w:u w:val="single"/>
    </w:rPr>
  </w:style>
  <w:style w:type="paragraph" w:customStyle="1" w:styleId="CTMISCorpo1">
    <w:name w:val="CTM/IS Corpo 1"/>
    <w:autoRedefine/>
    <w:rsid w:val="00960A33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CTMISCorpo2">
    <w:name w:val="CTM/IS Corpo 2"/>
    <w:autoRedefine/>
    <w:rsid w:val="00960A33"/>
    <w:pPr>
      <w:spacing w:before="120"/>
      <w:ind w:firstLine="567"/>
      <w:jc w:val="both"/>
    </w:pPr>
    <w:rPr>
      <w:rFonts w:ascii="Arial" w:eastAsia="Times New Roman" w:hAnsi="Arial" w:cs="Arial"/>
    </w:rPr>
  </w:style>
  <w:style w:type="paragraph" w:customStyle="1" w:styleId="CTMISCorpo3">
    <w:name w:val="CTM/IS Corpo 3"/>
    <w:autoRedefine/>
    <w:rsid w:val="00960A33"/>
    <w:pPr>
      <w:spacing w:before="120"/>
      <w:ind w:firstLine="720"/>
      <w:jc w:val="both"/>
    </w:pPr>
    <w:rPr>
      <w:rFonts w:ascii="Arial" w:eastAsia="Times New Roman" w:hAnsi="Arial" w:cs="Arial"/>
      <w:lang w:val="en-US"/>
    </w:rPr>
  </w:style>
  <w:style w:type="paragraph" w:customStyle="1" w:styleId="CTMISCorpo4">
    <w:name w:val="CTM/IS Corpo 4"/>
    <w:autoRedefine/>
    <w:rsid w:val="00960A33"/>
    <w:pPr>
      <w:spacing w:before="120"/>
      <w:ind w:firstLine="840"/>
      <w:jc w:val="both"/>
    </w:pPr>
    <w:rPr>
      <w:rFonts w:ascii="Arial" w:eastAsia="Times New Roman" w:hAnsi="Arial" w:cs="Arial"/>
      <w:lang w:val="en-US"/>
    </w:rPr>
  </w:style>
  <w:style w:type="paragraph" w:styleId="Corpodetexto2">
    <w:name w:val="Body Text 2"/>
    <w:basedOn w:val="Normal"/>
    <w:link w:val="Corpodetexto2Char"/>
    <w:rsid w:val="00960A33"/>
    <w:pPr>
      <w:ind w:right="215"/>
      <w:jc w:val="both"/>
    </w:pPr>
    <w:rPr>
      <w:color w:val="auto"/>
      <w:sz w:val="18"/>
    </w:rPr>
  </w:style>
  <w:style w:type="character" w:customStyle="1" w:styleId="Corpodetexto2Char">
    <w:name w:val="Corpo de texto 2 Char"/>
    <w:basedOn w:val="Fontepargpadro"/>
    <w:link w:val="Corpodetexto2"/>
    <w:rsid w:val="00960A33"/>
    <w:rPr>
      <w:rFonts w:ascii="Arial" w:eastAsia="Times New Roman" w:hAnsi="Arial"/>
      <w:sz w:val="18"/>
    </w:rPr>
  </w:style>
  <w:style w:type="paragraph" w:styleId="Recuodecorpodetexto">
    <w:name w:val="Body Text Indent"/>
    <w:basedOn w:val="Normal"/>
    <w:link w:val="RecuodecorpodetextoChar"/>
    <w:rsid w:val="00960A33"/>
    <w:pPr>
      <w:ind w:left="340" w:firstLine="140"/>
      <w:jc w:val="both"/>
    </w:pPr>
    <w:rPr>
      <w:rFonts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960A33"/>
    <w:rPr>
      <w:rFonts w:ascii="Arial" w:eastAsia="Times New Roman" w:hAnsi="Arial" w:cs="Arial"/>
      <w:color w:val="000000"/>
    </w:rPr>
  </w:style>
  <w:style w:type="paragraph" w:styleId="Recuodecorpodetexto2">
    <w:name w:val="Body Text Indent 2"/>
    <w:basedOn w:val="Normal"/>
    <w:link w:val="Recuodecorpodetexto2Char"/>
    <w:rsid w:val="00960A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rsid w:val="00960A33"/>
    <w:rPr>
      <w:rFonts w:ascii="Arial" w:eastAsia="Times New Roman" w:hAnsi="Arial" w:cs="Arial"/>
      <w:sz w:val="24"/>
      <w:szCs w:val="24"/>
    </w:rPr>
  </w:style>
  <w:style w:type="paragraph" w:styleId="Corpodetexto">
    <w:name w:val="Body Text"/>
    <w:basedOn w:val="Normal"/>
    <w:link w:val="CorpodetextoChar"/>
    <w:rsid w:val="00960A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character" w:customStyle="1" w:styleId="CorpodetextoChar">
    <w:name w:val="Corpo de texto Char"/>
    <w:basedOn w:val="Fontepargpadro"/>
    <w:link w:val="Corpodetexto"/>
    <w:rsid w:val="00960A33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rsid w:val="00960A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960A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0A33"/>
    <w:rPr>
      <w:rFonts w:ascii="Tahoma" w:eastAsia="Times New Roman" w:hAnsi="Tahoma" w:cs="Tahoma"/>
      <w:color w:val="000000"/>
      <w:sz w:val="16"/>
      <w:szCs w:val="16"/>
    </w:rPr>
  </w:style>
  <w:style w:type="paragraph" w:styleId="Textoembloco">
    <w:name w:val="Block Text"/>
    <w:basedOn w:val="Normal"/>
    <w:rsid w:val="00960A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960A33"/>
    <w:pPr>
      <w:numPr>
        <w:numId w:val="4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960A33"/>
    <w:pPr>
      <w:spacing w:before="0" w:after="0"/>
      <w:jc w:val="both"/>
    </w:pPr>
  </w:style>
  <w:style w:type="paragraph" w:customStyle="1" w:styleId="STJCorpo1">
    <w:name w:val="STJ Corpo 1"/>
    <w:basedOn w:val="CTMISCorpo1"/>
    <w:rsid w:val="00960A33"/>
    <w:pPr>
      <w:jc w:val="left"/>
    </w:pPr>
  </w:style>
  <w:style w:type="paragraph" w:customStyle="1" w:styleId="STJInstrues">
    <w:name w:val="STJ Instruções"/>
    <w:basedOn w:val="CTMISInstrues"/>
    <w:rsid w:val="00960A33"/>
  </w:style>
  <w:style w:type="paragraph" w:customStyle="1" w:styleId="STJNvel2">
    <w:name w:val="STJ Nível 2"/>
    <w:next w:val="STJCorpo1"/>
    <w:rsid w:val="00960A33"/>
    <w:pPr>
      <w:numPr>
        <w:ilvl w:val="1"/>
        <w:numId w:val="4"/>
      </w:numPr>
      <w:spacing w:before="240"/>
    </w:pPr>
    <w:rPr>
      <w:rFonts w:ascii="Arial" w:eastAsia="Times New Roman" w:hAnsi="Arial"/>
      <w:b/>
      <w:sz w:val="22"/>
    </w:rPr>
  </w:style>
  <w:style w:type="paragraph" w:customStyle="1" w:styleId="infoblue0">
    <w:name w:val="infoblue"/>
    <w:basedOn w:val="Normal"/>
    <w:rsid w:val="00960A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960A33"/>
    <w:pPr>
      <w:numPr>
        <w:ilvl w:val="1"/>
        <w:numId w:val="3"/>
      </w:numPr>
    </w:pPr>
    <w:rPr>
      <w:rFonts w:ascii="Arial" w:eastAsia="Times New Roman" w:hAnsi="Arial"/>
      <w:b/>
      <w:i/>
    </w:rPr>
  </w:style>
  <w:style w:type="paragraph" w:customStyle="1" w:styleId="STJTabelaTitulo">
    <w:name w:val="STJ Tabela Titulo"/>
    <w:basedOn w:val="STJTabela"/>
    <w:rsid w:val="00960A33"/>
  </w:style>
  <w:style w:type="paragraph" w:styleId="Recuodecorpodetexto3">
    <w:name w:val="Body Text Indent 3"/>
    <w:basedOn w:val="Normal"/>
    <w:link w:val="Recuodecorpodetexto3Char"/>
    <w:rsid w:val="00960A33"/>
    <w:pPr>
      <w:ind w:firstLine="426"/>
    </w:pPr>
    <w:rPr>
      <w:rFonts w:cs="Arial"/>
      <w:color w:val="0000FF"/>
      <w:sz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960A33"/>
    <w:rPr>
      <w:rFonts w:ascii="Arial" w:eastAsia="Times New Roman" w:hAnsi="Arial" w:cs="Arial"/>
      <w:color w:val="0000FF"/>
    </w:rPr>
  </w:style>
  <w:style w:type="paragraph" w:customStyle="1" w:styleId="STJNvel3">
    <w:name w:val="STJ Nível 3"/>
    <w:basedOn w:val="Normal"/>
    <w:next w:val="STJCorpo1"/>
    <w:rsid w:val="00960A33"/>
    <w:pPr>
      <w:numPr>
        <w:ilvl w:val="2"/>
        <w:numId w:val="4"/>
      </w:numPr>
      <w:spacing w:before="120"/>
    </w:pPr>
  </w:style>
  <w:style w:type="paragraph" w:customStyle="1" w:styleId="body2">
    <w:name w:val="body2"/>
    <w:rsid w:val="00960A33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960A33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label">
    <w:name w:val="label"/>
    <w:basedOn w:val="Fontepargpadro"/>
    <w:rsid w:val="00AC5106"/>
    <w:rPr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 w:cs="Arial"/>
      <w:color w:val="auto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10CE"/>
    <w:rPr>
      <w:rFonts w:ascii="Arial" w:eastAsiaTheme="minorEastAsia" w:hAnsi="Arial" w:cs="Arial"/>
    </w:rPr>
  </w:style>
  <w:style w:type="paragraph" w:customStyle="1" w:styleId="important">
    <w:name w:val="important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rsid w:val="008910CE"/>
    <w:pPr>
      <w:spacing w:before="100" w:beforeAutospacing="1" w:after="100" w:afterAutospacing="1"/>
    </w:pPr>
    <w:rPr>
      <w:rFonts w:ascii="Times New Roman" w:eastAsiaTheme="minorEastAsia" w:hAnsi="Times New Roman"/>
      <w:vanish/>
      <w:color w:val="auto"/>
      <w:szCs w:val="24"/>
    </w:rPr>
  </w:style>
  <w:style w:type="character" w:styleId="Forte">
    <w:name w:val="Strong"/>
    <w:basedOn w:val="Fontepargpadro"/>
    <w:uiPriority w:val="22"/>
    <w:qFormat/>
    <w:rsid w:val="008910CE"/>
    <w:rPr>
      <w:b/>
      <w:bCs/>
    </w:rPr>
  </w:style>
  <w:style w:type="paragraph" w:styleId="SemEspaamento">
    <w:name w:val="No Spacing"/>
    <w:link w:val="SemEspaamentoChar"/>
    <w:uiPriority w:val="1"/>
    <w:qFormat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10CE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B8A70-434C-482D-AC9A-1DE45412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2948</Words>
  <Characters>15924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18835</CharactersWithSpaces>
  <SharedDoc>false</SharedDoc>
  <HLinks>
    <vt:vector size="732" baseType="variant"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_Toc388003853</vt:lpwstr>
      </vt:variant>
      <vt:variant>
        <vt:i4>1638451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_Toc388003852</vt:lpwstr>
      </vt:variant>
      <vt:variant>
        <vt:i4>1638451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_Toc388003851</vt:lpwstr>
      </vt:variant>
      <vt:variant>
        <vt:i4>1638451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_Toc388003850</vt:lpwstr>
      </vt:variant>
      <vt:variant>
        <vt:i4>1572915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_Toc388003849</vt:lpwstr>
      </vt:variant>
      <vt:variant>
        <vt:i4>1572915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_Toc388003848</vt:lpwstr>
      </vt:variant>
      <vt:variant>
        <vt:i4>1572915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_Toc388003847</vt:lpwstr>
      </vt:variant>
      <vt:variant>
        <vt:i4>1572915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_Toc388003846</vt:lpwstr>
      </vt:variant>
      <vt:variant>
        <vt:i4>1572915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_Toc388003845</vt:lpwstr>
      </vt:variant>
      <vt:variant>
        <vt:i4>1572915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_Toc388003844</vt:lpwstr>
      </vt:variant>
      <vt:variant>
        <vt:i4>1572915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_Toc388003843</vt:lpwstr>
      </vt:variant>
      <vt:variant>
        <vt:i4>1572915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_Toc388003842</vt:lpwstr>
      </vt:variant>
      <vt:variant>
        <vt:i4>1572915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_Toc388003841</vt:lpwstr>
      </vt:variant>
      <vt:variant>
        <vt:i4>1572915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_Toc388003840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_Toc388003839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_Toc388003838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_Toc388003837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_Toc388003836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_Toc388003835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_Toc388003834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_Toc388003833</vt:lpwstr>
      </vt:variant>
      <vt:variant>
        <vt:i4>2031667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_Toc388003832</vt:lpwstr>
      </vt:variant>
      <vt:variant>
        <vt:i4>2031667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_Toc388003831</vt:lpwstr>
      </vt:variant>
      <vt:variant>
        <vt:i4>2031667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_Toc388003830</vt:lpwstr>
      </vt:variant>
      <vt:variant>
        <vt:i4>1966131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_Toc388003829</vt:lpwstr>
      </vt:variant>
      <vt:variant>
        <vt:i4>1966131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_Toc388003828</vt:lpwstr>
      </vt:variant>
      <vt:variant>
        <vt:i4>1966131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_Toc388003827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_Toc388003826</vt:lpwstr>
      </vt:variant>
      <vt:variant>
        <vt:i4>1966131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_Toc388003825</vt:lpwstr>
      </vt:variant>
      <vt:variant>
        <vt:i4>1966131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_Toc388003824</vt:lpwstr>
      </vt:variant>
      <vt:variant>
        <vt:i4>1966131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_Toc388003823</vt:lpwstr>
      </vt:variant>
      <vt:variant>
        <vt:i4>1966131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_Toc388003822</vt:lpwstr>
      </vt:variant>
      <vt:variant>
        <vt:i4>1966131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_Toc388003821</vt:lpwstr>
      </vt:variant>
      <vt:variant>
        <vt:i4>1966131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_Toc388003820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_Toc388003819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_Toc388003818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_Toc388003817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_Toc388003816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_Toc388003815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_Toc388003814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_Toc388003813</vt:lpwstr>
      </vt:variant>
      <vt:variant>
        <vt:i4>1900595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_Toc388003812</vt:lpwstr>
      </vt:variant>
      <vt:variant>
        <vt:i4>1900595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_Toc388003811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_Toc388003810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_Toc388003809</vt:lpwstr>
      </vt:variant>
      <vt:variant>
        <vt:i4>1835059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_Toc388003808</vt:lpwstr>
      </vt:variant>
      <vt:variant>
        <vt:i4>1835059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_Toc388003807</vt:lpwstr>
      </vt:variant>
      <vt:variant>
        <vt:i4>1835059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_Toc388003806</vt:lpwstr>
      </vt:variant>
      <vt:variant>
        <vt:i4>1835059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_Toc388003805</vt:lpwstr>
      </vt:variant>
      <vt:variant>
        <vt:i4>1835059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_Toc388003804</vt:lpwstr>
      </vt:variant>
      <vt:variant>
        <vt:i4>1835059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_Toc388003803</vt:lpwstr>
      </vt:variant>
      <vt:variant>
        <vt:i4>1835059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_Toc388003802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_Toc388003801</vt:lpwstr>
      </vt:variant>
      <vt:variant>
        <vt:i4>1835059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_Toc388003800</vt:lpwstr>
      </vt:variant>
      <vt:variant>
        <vt:i4>1376316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_Toc388003799</vt:lpwstr>
      </vt:variant>
      <vt:variant>
        <vt:i4>1376316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_Toc388003798</vt:lpwstr>
      </vt:variant>
      <vt:variant>
        <vt:i4>1376316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_Toc388003797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_Toc388003796</vt:lpwstr>
      </vt:variant>
      <vt:variant>
        <vt:i4>1376316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_Toc388003795</vt:lpwstr>
      </vt:variant>
      <vt:variant>
        <vt:i4>1376316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_Toc388003794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_Toc388003793</vt:lpwstr>
      </vt:variant>
      <vt:variant>
        <vt:i4>1376316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_Toc388003792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_Toc388003791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_Toc388003790</vt:lpwstr>
      </vt:variant>
      <vt:variant>
        <vt:i4>1310780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_Toc388003789</vt:lpwstr>
      </vt:variant>
      <vt:variant>
        <vt:i4>1310780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_Toc388003788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_Toc388003787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_Toc388003786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_Toc388003785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_Toc388003784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_Toc388003783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_Toc388003782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_Toc388003781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_Toc388003780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_Toc388003779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_Toc388003778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_Toc388003777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_Toc388003776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_Toc388003775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_Toc388003774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_Toc388003773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_Toc388003772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_Toc388003771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_Toc388003770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_Toc388003769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_Toc388003768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_Toc388003767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_Toc388003766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_Toc388003765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_Toc388003764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_Toc388003763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_Toc388003762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_Toc388003761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_Toc388003760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_Toc388003759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_Toc388003758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_Toc388003757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_Toc388003756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_Toc388003755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_Toc388003754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_Toc388003753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_Toc388003752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_Toc388003751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_Toc388003750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_Toc388003749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_Toc388003748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_Toc388003747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_Toc388003746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_Toc388003745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_Toc388003744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_Toc388003743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_Toc388003742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_Toc388003741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_Toc388003740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_Toc388003739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_Toc388003738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_Toc388003737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_Toc388003736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_Toc388003735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_Toc388003734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_Toc388003733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_Toc388003732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patrick.nzenguet</dc:creator>
  <cp:lastModifiedBy>patrick.nzenguet</cp:lastModifiedBy>
  <cp:revision>2</cp:revision>
  <dcterms:created xsi:type="dcterms:W3CDTF">2014-10-07T19:10:00Z</dcterms:created>
  <dcterms:modified xsi:type="dcterms:W3CDTF">2014-10-07T19:10:00Z</dcterms:modified>
</cp:coreProperties>
</file>