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Liceul Teoretic Jean Monnet</w:t>
        <w:br/>
      </w:r>
      <w:r>
        <w:rPr>
          <w:rFonts w:ascii="Times New Roman" w:hAnsi="Times New Roman" w:eastAsia="Times New Roman"/>
          <w:sz w:val="24"/>
        </w:rPr>
        <w:t>Școală-pilot 2025–2026</w:t>
        <w:br/>
      </w:r>
    </w:p>
    <w:p/>
    <w:p/>
    <w:p/>
    <w:p/>
    <w:p/>
    <w:p>
      <w:pPr>
        <w:jc w:val="center"/>
      </w:pPr>
      <w:r>
        <w:rPr>
          <w:rFonts w:ascii="Times New Roman" w:hAnsi="Times New Roman" w:eastAsia="Times New Roman"/>
          <w:b/>
          <w:sz w:val="36"/>
        </w:rPr>
        <w:t>PROIECT PILOT</w:t>
        <w:br/>
      </w:r>
      <w:r>
        <w:rPr>
          <w:rFonts w:ascii="Times New Roman" w:hAnsi="Times New Roman" w:eastAsia="Times New Roman"/>
          <w:b/>
          <w:sz w:val="48"/>
        </w:rPr>
        <w:t>SPAȚIUL ȘI TIMPUL</w:t>
        <w:br/>
      </w:r>
      <w:r>
        <w:rPr>
          <w:rFonts w:ascii="Times New Roman" w:hAnsi="Times New Roman" w:eastAsia="Times New Roman"/>
          <w:i/>
          <w:sz w:val="28"/>
        </w:rPr>
        <w:t>Documentație interdisciplinară</w:t>
      </w:r>
    </w:p>
    <w:p/>
    <w:p/>
    <w:p/>
    <w:p/>
    <w:p/>
    <w:p>
      <w:pPr>
        <w:ind w:left="1134"/>
        <w:jc w:val="left"/>
      </w:pPr>
      <w:r>
        <w:rPr>
          <w:rFonts w:ascii="Times New Roman" w:hAnsi="Times New Roman" w:eastAsia="Times New Roman"/>
          <w:b/>
          <w:sz w:val="24"/>
        </w:rPr>
        <w:t xml:space="preserve">Elev: </w:t>
      </w:r>
      <w:r>
        <w:rPr>
          <w:rFonts w:ascii="Times New Roman" w:hAnsi="Times New Roman" w:eastAsia="Times New Roman"/>
          <w:sz w:val="24"/>
        </w:rPr>
        <w:t>Duțu Edmond</w:t>
      </w:r>
    </w:p>
    <w:p>
      <w:pPr>
        <w:ind w:left="1134"/>
        <w:jc w:val="left"/>
      </w:pPr>
      <w:r>
        <w:rPr>
          <w:rFonts w:ascii="Times New Roman" w:hAnsi="Times New Roman" w:eastAsia="Times New Roman"/>
          <w:b/>
          <w:sz w:val="24"/>
        </w:rPr>
        <w:t xml:space="preserve">Clasa: </w:t>
      </w:r>
      <w:r>
        <w:rPr>
          <w:rFonts w:ascii="Times New Roman" w:hAnsi="Times New Roman" w:eastAsia="Times New Roman"/>
          <w:sz w:val="24"/>
        </w:rPr>
        <w:t>a XII-a C</w:t>
      </w:r>
    </w:p>
    <w:p>
      <w:pPr>
        <w:ind w:left="1134"/>
        <w:jc w:val="left"/>
      </w:pPr>
      <w:r>
        <w:rPr>
          <w:rFonts w:ascii="Times New Roman" w:hAnsi="Times New Roman" w:eastAsia="Times New Roman"/>
          <w:b/>
          <w:sz w:val="24"/>
        </w:rPr>
        <w:t xml:space="preserve">Profesor coordonator: </w:t>
      </w:r>
      <w:r>
        <w:rPr>
          <w:rFonts w:ascii="Times New Roman" w:hAnsi="Times New Roman" w:eastAsia="Times New Roman"/>
          <w:sz w:val="24"/>
        </w:rPr>
        <w:t>Oprea Ana-Maria</w:t>
      </w:r>
    </w:p>
    <w:p>
      <w:pPr>
        <w:ind w:left="1134"/>
        <w:jc w:val="left"/>
      </w:pPr>
      <w:r>
        <w:rPr>
          <w:rFonts w:ascii="Times New Roman" w:hAnsi="Times New Roman" w:eastAsia="Times New Roman"/>
          <w:b/>
          <w:sz w:val="24"/>
        </w:rPr>
        <w:t xml:space="preserve">Tema: </w:t>
      </w:r>
      <w:r>
        <w:rPr>
          <w:rFonts w:ascii="Times New Roman" w:hAnsi="Times New Roman" w:eastAsia="Times New Roman"/>
          <w:sz w:val="24"/>
        </w:rPr>
        <w:t>Spațiul și timpul</w:t>
      </w:r>
    </w:p>
    <w:p>
      <w:pPr>
        <w:ind w:left="1134"/>
        <w:jc w:val="left"/>
      </w:pPr>
      <w:r>
        <w:rPr>
          <w:rFonts w:ascii="Times New Roman" w:hAnsi="Times New Roman" w:eastAsia="Times New Roman"/>
          <w:b/>
          <w:sz w:val="24"/>
        </w:rPr>
        <w:t xml:space="preserve">Discipline: </w:t>
      </w:r>
      <w:r>
        <w:rPr>
          <w:rFonts w:ascii="Times New Roman" w:hAnsi="Times New Roman" w:eastAsia="Times New Roman"/>
          <w:sz w:val="24"/>
        </w:rPr>
        <w:t>Fizică, Chimie, Biologie, Istorie, Geografie, Filosofie, Religie, Informatică</w:t>
      </w:r>
    </w:p>
    <w:p/>
    <w:p/>
    <w:p/>
    <w:p/>
    <w:p>
      <w:pPr>
        <w:jc w:val="center"/>
      </w:pPr>
      <w:r>
        <w:rPr>
          <w:rFonts w:ascii="Times New Roman" w:hAnsi="Times New Roman" w:eastAsia="Times New Roman"/>
          <w:sz w:val="24"/>
        </w:rPr>
        <w:t>București</w:t>
      </w:r>
    </w:p>
    <w:p>
      <w:pPr>
        <w:sectPr>
          <w:pgSz w:w="11906" w:h="16838"/>
          <w:pgMar w:top="1417" w:right="1417" w:bottom="1417" w:left="1417" w:header="720" w:footer="720" w:gutter="0"/>
          <w:cols w:space="720"/>
          <w:docGrid w:linePitch="360"/>
        </w:sectPr>
      </w:pPr>
    </w:p>
    <w:p>
      <w:pPr>
        <w:pStyle w:val="Heading1"/>
        <w:spacing w:before="160" w:after="120"/>
        <w:jc w:val="left"/>
      </w:pPr>
      <w:r>
        <w:rPr>
          <w:rFonts w:ascii="Times New Roman" w:hAnsi="Times New Roman" w:eastAsia="Times New Roman"/>
          <w:b/>
          <w:color w:val="000000"/>
          <w:sz w:val="28"/>
        </w:rPr>
        <w:t>Cuprins</w:t>
      </w:r>
    </w:p>
    <w:p>
      <w:pPr>
        <w:spacing w:line="276" w:lineRule="auto" w:after="40"/>
      </w:pPr>
      <w:r>
        <w:rPr>
          <w:rFonts w:ascii="Times New Roman" w:hAnsi="Times New Roman" w:eastAsia="Times New Roman"/>
          <w:sz w:val="24"/>
        </w:rPr>
        <w:t>Abstract (English)</w:t>
      </w:r>
    </w:p>
    <w:p>
      <w:pPr>
        <w:spacing w:line="276" w:lineRule="auto" w:after="40"/>
      </w:pPr>
      <w:r>
        <w:rPr>
          <w:rFonts w:ascii="Times New Roman" w:hAnsi="Times New Roman" w:eastAsia="Times New Roman"/>
          <w:sz w:val="24"/>
        </w:rPr>
        <w:t>Résumé (Français)</w:t>
      </w:r>
    </w:p>
    <w:p>
      <w:pPr>
        <w:spacing w:line="276" w:lineRule="auto" w:after="40"/>
      </w:pPr>
      <w:r>
        <w:rPr>
          <w:rFonts w:ascii="Times New Roman" w:hAnsi="Times New Roman" w:eastAsia="Times New Roman"/>
          <w:sz w:val="24"/>
        </w:rPr>
        <w:t>Capitolul I. Introducere</w:t>
      </w:r>
    </w:p>
    <w:p>
      <w:pPr>
        <w:spacing w:line="276" w:lineRule="auto" w:after="40"/>
        <w:ind w:left="397"/>
      </w:pPr>
      <w:r>
        <w:rPr>
          <w:rFonts w:ascii="Times New Roman" w:hAnsi="Times New Roman" w:eastAsia="Times New Roman"/>
          <w:sz w:val="24"/>
        </w:rPr>
        <w:t>1.1. Tema proiectului și motivarea alegerii</w:t>
      </w:r>
    </w:p>
    <w:p>
      <w:pPr>
        <w:spacing w:line="276" w:lineRule="auto" w:after="40"/>
        <w:ind w:left="397"/>
      </w:pPr>
      <w:r>
        <w:rPr>
          <w:rFonts w:ascii="Times New Roman" w:hAnsi="Times New Roman" w:eastAsia="Times New Roman"/>
          <w:sz w:val="24"/>
        </w:rPr>
        <w:t>1.2. Obiectivele lucrării</w:t>
      </w:r>
    </w:p>
    <w:p>
      <w:pPr>
        <w:spacing w:line="276" w:lineRule="auto" w:after="40"/>
        <w:ind w:left="397"/>
      </w:pPr>
      <w:r>
        <w:rPr>
          <w:rFonts w:ascii="Times New Roman" w:hAnsi="Times New Roman" w:eastAsia="Times New Roman"/>
          <w:sz w:val="24"/>
        </w:rPr>
        <w:t>1.3. Caracterul interdisciplinar al temei</w:t>
      </w:r>
    </w:p>
    <w:p>
      <w:pPr>
        <w:spacing w:line="276" w:lineRule="auto" w:after="40"/>
      </w:pPr>
      <w:r>
        <w:rPr>
          <w:rFonts w:ascii="Times New Roman" w:hAnsi="Times New Roman" w:eastAsia="Times New Roman"/>
          <w:sz w:val="24"/>
        </w:rPr>
        <w:t>Capitolul II. Conținut</w:t>
      </w:r>
    </w:p>
    <w:p>
      <w:pPr>
        <w:spacing w:line="276" w:lineRule="auto" w:after="40"/>
        <w:ind w:left="397"/>
      </w:pPr>
      <w:r>
        <w:rPr>
          <w:rFonts w:ascii="Times New Roman" w:hAnsi="Times New Roman" w:eastAsia="Times New Roman"/>
          <w:sz w:val="24"/>
        </w:rPr>
        <w:t>2.1. Fizică</w:t>
      </w:r>
    </w:p>
    <w:p>
      <w:pPr>
        <w:spacing w:line="276" w:lineRule="auto" w:after="40"/>
        <w:ind w:left="397"/>
      </w:pPr>
      <w:r>
        <w:rPr>
          <w:rFonts w:ascii="Times New Roman" w:hAnsi="Times New Roman" w:eastAsia="Times New Roman"/>
          <w:sz w:val="24"/>
        </w:rPr>
        <w:t>2.2. Chimie</w:t>
      </w:r>
    </w:p>
    <w:p>
      <w:pPr>
        <w:spacing w:line="276" w:lineRule="auto" w:after="40"/>
        <w:ind w:left="397"/>
      </w:pPr>
      <w:r>
        <w:rPr>
          <w:rFonts w:ascii="Times New Roman" w:hAnsi="Times New Roman" w:eastAsia="Times New Roman"/>
          <w:sz w:val="24"/>
        </w:rPr>
        <w:t>2.3. Biologie</w:t>
      </w:r>
    </w:p>
    <w:p>
      <w:pPr>
        <w:spacing w:line="276" w:lineRule="auto" w:after="40"/>
        <w:ind w:left="397"/>
      </w:pPr>
      <w:r>
        <w:rPr>
          <w:rFonts w:ascii="Times New Roman" w:hAnsi="Times New Roman" w:eastAsia="Times New Roman"/>
          <w:sz w:val="24"/>
        </w:rPr>
        <w:t>2.4. Istorie</w:t>
      </w:r>
    </w:p>
    <w:p>
      <w:pPr>
        <w:spacing w:line="276" w:lineRule="auto" w:after="40"/>
        <w:ind w:left="397"/>
      </w:pPr>
      <w:r>
        <w:rPr>
          <w:rFonts w:ascii="Times New Roman" w:hAnsi="Times New Roman" w:eastAsia="Times New Roman"/>
          <w:sz w:val="24"/>
        </w:rPr>
        <w:t>2.5. Geografie</w:t>
      </w:r>
    </w:p>
    <w:p>
      <w:pPr>
        <w:spacing w:line="276" w:lineRule="auto" w:after="40"/>
        <w:ind w:left="397"/>
      </w:pPr>
      <w:r>
        <w:rPr>
          <w:rFonts w:ascii="Times New Roman" w:hAnsi="Times New Roman" w:eastAsia="Times New Roman"/>
          <w:sz w:val="24"/>
        </w:rPr>
        <w:t>2.6. Filosofie</w:t>
      </w:r>
    </w:p>
    <w:p>
      <w:pPr>
        <w:spacing w:line="276" w:lineRule="auto" w:after="40"/>
        <w:ind w:left="397"/>
      </w:pPr>
      <w:r>
        <w:rPr>
          <w:rFonts w:ascii="Times New Roman" w:hAnsi="Times New Roman" w:eastAsia="Times New Roman"/>
          <w:sz w:val="24"/>
        </w:rPr>
        <w:t>2.7. Religie</w:t>
      </w:r>
    </w:p>
    <w:p>
      <w:pPr>
        <w:spacing w:line="276" w:lineRule="auto" w:after="40"/>
        <w:ind w:left="397"/>
      </w:pPr>
      <w:r>
        <w:rPr>
          <w:rFonts w:ascii="Times New Roman" w:hAnsi="Times New Roman" w:eastAsia="Times New Roman"/>
          <w:sz w:val="24"/>
        </w:rPr>
        <w:t>2.8. Informatică</w:t>
      </w:r>
    </w:p>
    <w:p>
      <w:pPr>
        <w:spacing w:line="276" w:lineRule="auto" w:after="40"/>
      </w:pPr>
      <w:r>
        <w:rPr>
          <w:rFonts w:ascii="Times New Roman" w:hAnsi="Times New Roman" w:eastAsia="Times New Roman"/>
          <w:sz w:val="24"/>
        </w:rPr>
        <w:t>Capitolul III. Concluzii</w:t>
      </w:r>
    </w:p>
    <w:p>
      <w:pPr>
        <w:spacing w:line="276" w:lineRule="auto" w:after="40"/>
      </w:pPr>
      <w:r>
        <w:rPr>
          <w:rFonts w:ascii="Times New Roman" w:hAnsi="Times New Roman" w:eastAsia="Times New Roman"/>
          <w:sz w:val="24"/>
        </w:rPr>
        <w:t>BIBLIOGRAFIE</w:t>
      </w:r>
    </w:p>
    <w:p>
      <w:pPr>
        <w:pStyle w:val="Heading1"/>
        <w:spacing w:before="160" w:after="120"/>
        <w:jc w:val="left"/>
      </w:pPr>
      <w:r>
        <w:rPr>
          <w:rFonts w:ascii="Times New Roman" w:hAnsi="Times New Roman" w:eastAsia="Times New Roman"/>
          <w:b/>
          <w:color w:val="000000"/>
          <w:sz w:val="28"/>
        </w:rPr>
        <w:t>Abstract (English)</w:t>
      </w:r>
    </w:p>
    <w:p>
      <w:pPr>
        <w:spacing w:line="276" w:lineRule="auto" w:after="120"/>
        <w:ind w:firstLine="709"/>
        <w:jc w:val="both"/>
      </w:pPr>
      <w:r>
        <w:rPr>
          <w:rFonts w:ascii="Times New Roman" w:hAnsi="Times New Roman" w:eastAsia="Times New Roman"/>
          <w:i w:val="0"/>
          <w:sz w:val="24"/>
        </w:rPr>
        <w:t>This project studies space and time as two fundamental coordinates through which human beings understand nature, life, history, culture, faith and technology. The central idea is that space and time are not simple background elements, but active frameworks that shape how phenomena are measured, interpreted and used in decision-making. The project therefore connects scientific explanation with humanistic and spiritual reflection, keeping the theme coherent across several disciplines.</w:t>
      </w:r>
    </w:p>
    <w:p>
      <w:pPr>
        <w:spacing w:line="276" w:lineRule="auto" w:after="120"/>
        <w:ind w:firstLine="709"/>
        <w:jc w:val="both"/>
      </w:pPr>
      <w:r>
        <w:rPr>
          <w:rFonts w:ascii="Times New Roman" w:hAnsi="Times New Roman" w:eastAsia="Times New Roman"/>
          <w:i w:val="0"/>
          <w:sz w:val="24"/>
        </w:rPr>
        <w:t>In physics, the project compares the classical view of absolute space and time with the relativistic view, where measurements depend on the observer's frame of reference and where space and time form a unified space-time structure. In chemistry, time is analyzed through reaction rates, concentration, temperature and catalysts, showing that chemical change is measurable and can be influenced experimentally. In biology, the passing of time appears in cellular aging, senescence and the difference between chronological and biological age, while spatial perception shows that the brain does not passively copy reality but interprets it.</w:t>
      </w:r>
    </w:p>
    <w:p>
      <w:pPr>
        <w:spacing w:line="276" w:lineRule="auto" w:after="120"/>
        <w:ind w:firstLine="709"/>
        <w:jc w:val="both"/>
      </w:pPr>
      <w:r>
        <w:rPr>
          <w:rFonts w:ascii="Times New Roman" w:hAnsi="Times New Roman" w:eastAsia="Times New Roman"/>
          <w:i w:val="0"/>
          <w:sz w:val="24"/>
        </w:rPr>
        <w:t>The human sciences add other layers. History organizes events through chronology, periodization and duration, but it also depends on space: borders, routes, cities and cultural areas. Geography expands the theme from the observable universe to the European geographic space transformed by globalization, transport networks and digital flows. Philosophy clarifies the debate between Newton's absolute space and time, Leibniz's relational view, Kant's forms of intuition and Einstein's scientific redefinition of measurement. Religion introduces liturgical time, historical time and sacred space as forms of communion and meaning. Finally, computer science examines how artificial intelligence uses past data to build probabilistic predictions about climate, economy or complex systems.</w:t>
      </w:r>
    </w:p>
    <w:p>
      <w:pPr>
        <w:spacing w:line="276" w:lineRule="auto" w:after="120"/>
        <w:ind w:firstLine="709"/>
        <w:jc w:val="both"/>
      </w:pPr>
      <w:r>
        <w:rPr>
          <w:rFonts w:ascii="Times New Roman" w:hAnsi="Times New Roman" w:eastAsia="Times New Roman"/>
          <w:i w:val="0"/>
          <w:sz w:val="24"/>
        </w:rPr>
        <w:t>The conclusion of the project is that space and time connect disciplines because every field answers a different version of the same question: where, when and under what conditions does a phenomenon become meaningful? A responsible understanding of space and time improves scientific literacy, critical thinking, ethical judgment and the ability to evaluate technological predictions without confusing probability with certainty.</w:t>
      </w:r>
    </w:p>
    <w:p>
      <w:pPr>
        <w:pStyle w:val="Heading1"/>
        <w:spacing w:before="160" w:after="120"/>
        <w:jc w:val="left"/>
      </w:pPr>
      <w:r>
        <w:rPr>
          <w:rFonts w:ascii="Times New Roman" w:hAnsi="Times New Roman" w:eastAsia="Times New Roman"/>
          <w:b/>
          <w:color w:val="000000"/>
          <w:sz w:val="28"/>
        </w:rPr>
        <w:t>Résumé (Français)</w:t>
      </w:r>
    </w:p>
    <w:p>
      <w:pPr>
        <w:spacing w:line="276" w:lineRule="auto" w:after="120"/>
        <w:ind w:firstLine="709"/>
        <w:jc w:val="both"/>
      </w:pPr>
      <w:r>
        <w:rPr>
          <w:rFonts w:ascii="Times New Roman" w:hAnsi="Times New Roman" w:eastAsia="Times New Roman"/>
          <w:i w:val="0"/>
          <w:sz w:val="24"/>
        </w:rPr>
        <w:t>Ce projet analyse l'espace et le temps comme deux repères essentiels pour comprendre la réalité. L'objectif n'est pas de présenter séparément plusieurs matières scolaires, mais de construire une vision cohérente et interdisciplinaire. L'espace et le temps apparaissent dans les sciences exactes, dans les sciences de la vie, dans l'histoire, dans la géographie, dans la philosophie, dans la religion et dans l'informatique. Ils permettent de mesurer, de comparer, de prévoir et aussi de donner du sens aux phénomènes étudiés.</w:t>
      </w:r>
    </w:p>
    <w:p>
      <w:pPr>
        <w:spacing w:line="276" w:lineRule="auto" w:after="120"/>
        <w:ind w:firstLine="709"/>
        <w:jc w:val="both"/>
      </w:pPr>
      <w:r>
        <w:rPr>
          <w:rFonts w:ascii="Times New Roman" w:hAnsi="Times New Roman" w:eastAsia="Times New Roman"/>
          <w:i w:val="0"/>
          <w:sz w:val="24"/>
        </w:rPr>
        <w:t>En physique, le projet compare la mécanique classique, où le temps est considéré comme absolu, avec la relativité, où les mesures d'espace et de temps dépendent du référentiel de l'observateur. En chimie, le temps devient une grandeur expérimentale à travers la vitesse des réactions, influencée par la température, la concentration et les catalyseurs. En biologie, le passage du temps est visible dans le vieillissement cellulaire, la sénescence et la différence entre âge chronologique et âge biologique. La perception de l'espace montre également que le cerveau interprète les dimensions et les distances, au lieu de les enregistrer de manière purement mécanique.</w:t>
      </w:r>
    </w:p>
    <w:p>
      <w:pPr>
        <w:spacing w:line="276" w:lineRule="auto" w:after="120"/>
        <w:ind w:firstLine="709"/>
        <w:jc w:val="both"/>
      </w:pPr>
      <w:r>
        <w:rPr>
          <w:rFonts w:ascii="Times New Roman" w:hAnsi="Times New Roman" w:eastAsia="Times New Roman"/>
          <w:i w:val="0"/>
          <w:sz w:val="24"/>
        </w:rPr>
        <w:t>Dans les disciplines humaines, le temps historique organise les événements par chronologie, périodisation et durée, tandis que l'espace historique donne un cadre aux frontières, aux migrations, aux villes et aux échanges. La géographie élargit la réflexion: elle relie l'univers observable au territoire européen transformé par la mondialisation, les réseaux de transport et les flux numériques. La philosophie permet de comparer Newton, Leibniz, Kant et Einstein, c'est-à-dire des conceptions différentes de l'espace et du temps: absolues, relationnelles, subjectives ou liées à la mesure scientifique. La religion étudie le temps liturgique, le temps historique du salut et l'espace de l'Église comme lieu de communion. Enfin, l'informatique montre que l'intelligence artificielle utilise les données du passé pour produire des prévisions probabilistes.</w:t>
      </w:r>
    </w:p>
    <w:p>
      <w:pPr>
        <w:spacing w:line="276" w:lineRule="auto" w:after="120"/>
        <w:ind w:firstLine="709"/>
        <w:jc w:val="both"/>
      </w:pPr>
      <w:r>
        <w:rPr>
          <w:rFonts w:ascii="Times New Roman" w:hAnsi="Times New Roman" w:eastAsia="Times New Roman"/>
          <w:i w:val="0"/>
          <w:sz w:val="24"/>
        </w:rPr>
        <w:t>La conclusion principale est que l'espace et le temps ne sont pas seulement des notions abstraites. Ils structurent notre manière de penser, d'agir, de vivre ensemble et de prendre des décisions. Comprendre leurs significations différentes aide à développer une pensée critique, scientifique et responsable.</w:t>
      </w:r>
    </w:p>
    <w:p>
      <w:pPr>
        <w:pStyle w:val="Heading1"/>
        <w:spacing w:before="160" w:after="120"/>
        <w:jc w:val="left"/>
      </w:pPr>
      <w:r>
        <w:rPr>
          <w:rFonts w:ascii="Times New Roman" w:hAnsi="Times New Roman" w:eastAsia="Times New Roman"/>
          <w:b/>
          <w:color w:val="000000"/>
          <w:sz w:val="28"/>
        </w:rPr>
        <w:t>Capitolul I. Introducere</w:t>
      </w:r>
    </w:p>
    <w:p>
      <w:pPr>
        <w:pStyle w:val="Heading2"/>
        <w:spacing w:before="120" w:after="120"/>
        <w:jc w:val="left"/>
      </w:pPr>
      <w:r>
        <w:rPr>
          <w:rFonts w:ascii="Times New Roman" w:hAnsi="Times New Roman" w:eastAsia="Times New Roman"/>
          <w:b/>
          <w:color w:val="000000"/>
          <w:sz w:val="26"/>
        </w:rPr>
        <w:t>1.1. Tema proiectului și motivarea alegerii</w:t>
      </w:r>
    </w:p>
    <w:p>
      <w:pPr>
        <w:spacing w:line="276" w:lineRule="auto" w:after="120"/>
        <w:ind w:firstLine="709"/>
        <w:jc w:val="both"/>
      </w:pPr>
      <w:r>
        <w:rPr>
          <w:rFonts w:ascii="Times New Roman" w:hAnsi="Times New Roman" w:eastAsia="Times New Roman"/>
          <w:i w:val="0"/>
          <w:sz w:val="24"/>
        </w:rPr>
        <w:t>Tema aleasă, Spațiul și timpul, este una dintre cele mai potrivite teme pentru un proiect interdisciplinar, deoarece traversează aproape toate domeniile cunoașterii. În viața de zi cu zi, timpul este asociat cu ora, vârsta, ritmul, programul, memoria și anticiparea viitorului, iar spațiul este asociat cu locul în care trăim, distanțele pe care le parcurgem, mediul natural, hărțile, clădirile, universul și mediul digital. Totuși, atunci când aceste noțiuni sunt analizate atent, se observă că ele nu au aceeași semnificație în fiecare disciplină.</w:t>
      </w:r>
    </w:p>
    <w:p>
      <w:pPr>
        <w:spacing w:line="276" w:lineRule="auto" w:after="120"/>
        <w:ind w:firstLine="709"/>
        <w:jc w:val="both"/>
      </w:pPr>
      <w:r>
        <w:rPr>
          <w:rFonts w:ascii="Times New Roman" w:hAnsi="Times New Roman" w:eastAsia="Times New Roman"/>
          <w:i w:val="0"/>
          <w:sz w:val="24"/>
        </w:rPr>
        <w:t>Am ales această temă deoarece mi se pare că reprezintă o punte între științele exacte și disciplinele umaniste. În fizică, spațiul și timpul pot fi măsurate riguros; în chimie, timpul devine vizibil prin viteza reacțiilor; în biologie, el apare în procesele de îmbătrânire și în felul în care organismul percepe mediul; în istorie și geografie, spațiul și timpul organizează experiența colectivă; în filosofie și religie, ele devin întrebări despre sens, cunoaștere, libertate, memorie și comuniune; în informatică, ele sunt transformate în date, modele și predicții.</w:t>
      </w:r>
    </w:p>
    <w:p>
      <w:pPr>
        <w:spacing w:line="276" w:lineRule="auto" w:after="120"/>
        <w:ind w:firstLine="709"/>
        <w:jc w:val="both"/>
      </w:pPr>
      <w:r>
        <w:rPr>
          <w:rFonts w:ascii="Times New Roman" w:hAnsi="Times New Roman" w:eastAsia="Times New Roman"/>
          <w:i w:val="0"/>
          <w:sz w:val="24"/>
        </w:rPr>
        <w:t>Întrebarea centrală a lucrării este următoarea: cum se schimbă modul în care înțelegem realitatea atunci când privim spațiul și timpul prin mai multe discipline? Răspunsul propus este că spațiul și timpul nu sunt doar decorul în care se petrec fenomenele, ci condiții de observare, de transformare și de interpretare. Aceeași temă poate fi analizată cu instrumente diferite: formule, experimente, hărți, surse istorice, concepte filosofice, texte religioase sau algoritmi de inteligență artificială.</w:t>
      </w:r>
    </w:p>
    <w:p>
      <w:pPr>
        <w:spacing w:line="276" w:lineRule="auto" w:after="120"/>
        <w:ind w:firstLine="709"/>
        <w:jc w:val="both"/>
      </w:pPr>
      <w:r>
        <w:rPr>
          <w:rFonts w:ascii="Times New Roman" w:hAnsi="Times New Roman" w:eastAsia="Times New Roman"/>
          <w:i w:val="0"/>
          <w:sz w:val="24"/>
        </w:rPr>
        <w:t>Lucrarea nu urmărește să adune mecanic fragmente din fiecare materie, ci să construiască o imagine coerentă. Ideea de unitate este dată de faptul că orice fenomen are o localizare, o durată, o evoluție și o interpretare. O reacție chimică are loc într-un anumit interval; o celulă îmbătrânește în timp; un imperiu se extinde într-un spațiu; o comunitate religioasă se adună într-un loc și trăiește un calendar; un algoritm face predicții plecând de la date trecute. Astfel, tema devine un instrument prin care se poate înțelege legătura dintre cunoașterea științifică și viața umană.</w:t>
      </w:r>
    </w:p>
    <w:p>
      <w:pPr>
        <w:pStyle w:val="Heading2"/>
        <w:spacing w:before="120" w:after="120"/>
        <w:jc w:val="left"/>
      </w:pPr>
      <w:r>
        <w:rPr>
          <w:rFonts w:ascii="Times New Roman" w:hAnsi="Times New Roman" w:eastAsia="Times New Roman"/>
          <w:b/>
          <w:color w:val="000000"/>
          <w:sz w:val="26"/>
        </w:rPr>
        <w:t>1.2. Obiectivele lucrării</w:t>
      </w:r>
    </w:p>
    <w:p>
      <w:pPr>
        <w:spacing w:line="276" w:lineRule="auto" w:after="120"/>
        <w:ind w:firstLine="709"/>
        <w:jc w:val="both"/>
      </w:pPr>
      <w:r>
        <w:rPr>
          <w:rFonts w:ascii="Times New Roman" w:hAnsi="Times New Roman" w:eastAsia="Times New Roman"/>
          <w:i w:val="0"/>
          <w:sz w:val="24"/>
        </w:rPr>
        <w:t>Lucrarea urmărește câteva obiective principale, formulate astfel încât să răspundă atât cerințelor generale ale proiectului, cât și criteriilor specifice disciplinelor incluse:</w:t>
      </w:r>
    </w:p>
    <w:p>
      <w:pPr>
        <w:pStyle w:val="ListBullet"/>
        <w:spacing w:line="276" w:lineRule="auto" w:after="60"/>
        <w:jc w:val="both"/>
      </w:pPr>
      <w:r>
        <w:rPr>
          <w:rFonts w:ascii="Times New Roman" w:hAnsi="Times New Roman" w:eastAsia="Times New Roman"/>
          <w:i w:val="0"/>
          <w:sz w:val="24"/>
        </w:rPr>
        <w:t>definirea și compararea sensurilor noțiunilor de spațiu și timp în discipline diferite;</w:t>
      </w:r>
    </w:p>
    <w:p>
      <w:pPr>
        <w:pStyle w:val="ListBullet"/>
        <w:spacing w:line="276" w:lineRule="auto" w:after="60"/>
        <w:jc w:val="both"/>
      </w:pPr>
      <w:r>
        <w:rPr>
          <w:rFonts w:ascii="Times New Roman" w:hAnsi="Times New Roman" w:eastAsia="Times New Roman"/>
          <w:i w:val="0"/>
          <w:sz w:val="24"/>
        </w:rPr>
        <w:t>explicarea unor fenomene concrete: mișcarea relativă, viteza reacțiilor chimice, îmbătrânirea celulară, periodizarea istorică, globalizarea spațiului european, timpul liturgic și predicția prin inteligență artificială;</w:t>
      </w:r>
    </w:p>
    <w:p>
      <w:pPr>
        <w:pStyle w:val="ListBullet"/>
        <w:spacing w:line="276" w:lineRule="auto" w:after="60"/>
        <w:jc w:val="both"/>
      </w:pPr>
      <w:r>
        <w:rPr>
          <w:rFonts w:ascii="Times New Roman" w:hAnsi="Times New Roman" w:eastAsia="Times New Roman"/>
          <w:i w:val="0"/>
          <w:sz w:val="24"/>
        </w:rPr>
        <w:t>utilizarea limbajului specific fiecărei discipline fără a pierde coerența temei generale;</w:t>
      </w:r>
    </w:p>
    <w:p>
      <w:pPr>
        <w:pStyle w:val="ListBullet"/>
        <w:spacing w:line="276" w:lineRule="auto" w:after="60"/>
        <w:jc w:val="both"/>
      </w:pPr>
      <w:r>
        <w:rPr>
          <w:rFonts w:ascii="Times New Roman" w:hAnsi="Times New Roman" w:eastAsia="Times New Roman"/>
          <w:i w:val="0"/>
          <w:sz w:val="24"/>
        </w:rPr>
        <w:t>selectarea și sintetizarea unor surse credibile, cu atenție la diferența dintre informație științifică, interpretare și opinie;</w:t>
      </w:r>
    </w:p>
    <w:p>
      <w:pPr>
        <w:pStyle w:val="ListBullet"/>
        <w:spacing w:line="276" w:lineRule="auto" w:after="60"/>
        <w:jc w:val="both"/>
      </w:pPr>
      <w:r>
        <w:rPr>
          <w:rFonts w:ascii="Times New Roman" w:hAnsi="Times New Roman" w:eastAsia="Times New Roman"/>
          <w:i w:val="0"/>
          <w:sz w:val="24"/>
        </w:rPr>
        <w:t>formularea unor concluzii despre relevanța temei în lumea contemporană, mai ales în raport cu tehnologia, sănătatea, comunicarea, educația și responsabilitatea etică.</w:t>
      </w:r>
    </w:p>
    <w:p>
      <w:pPr>
        <w:spacing w:line="276" w:lineRule="auto" w:after="120"/>
        <w:ind w:firstLine="709"/>
        <w:jc w:val="both"/>
      </w:pPr>
      <w:r>
        <w:rPr>
          <w:rFonts w:ascii="Times New Roman" w:hAnsi="Times New Roman" w:eastAsia="Times New Roman"/>
          <w:i w:val="0"/>
          <w:sz w:val="24"/>
        </w:rPr>
        <w:t>Prin aceste obiective, proiectul urmărește nu doar informarea, ci și dezvoltarea unei gândiri critice. A înțelege spațiul și timpul înseamnă a înțelege limitele măsurării, condițiile schimbării, importanța contextului și riscurile interpretărilor simplificate.</w:t>
      </w:r>
    </w:p>
    <w:p>
      <w:pPr>
        <w:pStyle w:val="Heading2"/>
        <w:spacing w:before="120" w:after="120"/>
        <w:jc w:val="left"/>
      </w:pPr>
      <w:r>
        <w:rPr>
          <w:rFonts w:ascii="Times New Roman" w:hAnsi="Times New Roman" w:eastAsia="Times New Roman"/>
          <w:b/>
          <w:color w:val="000000"/>
          <w:sz w:val="26"/>
        </w:rPr>
        <w:t>1.3. Caracterul interdisciplinar al temei</w:t>
      </w:r>
    </w:p>
    <w:p>
      <w:pPr>
        <w:spacing w:line="276" w:lineRule="auto" w:after="120"/>
        <w:ind w:firstLine="709"/>
        <w:jc w:val="both"/>
      </w:pPr>
      <w:r>
        <w:rPr>
          <w:rFonts w:ascii="Times New Roman" w:hAnsi="Times New Roman" w:eastAsia="Times New Roman"/>
          <w:i w:val="0"/>
          <w:sz w:val="24"/>
        </w:rPr>
        <w:t>Caracterul interdisciplinar al temei poate fi observat prin faptul că fiecare disciplină răspunde la o întrebare proprie, dar toate întrebările se întâlnesc într-o problemă comună: cum este organizată realitatea în spațiu și timp? În loc să existe opt proiecte separate, lucrarea propune o structură pe trei niveluri: nivelul măsurării, nivelul experienței și nivelul interpretării.</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D9EAF7"/>
          </w:tcPr>
          <w:p>
            <w:pPr>
              <w:spacing w:after="0"/>
              <w:jc w:val="center"/>
            </w:pPr>
            <w:r/>
            <w:r>
              <w:rPr>
                <w:rFonts w:ascii="Times New Roman" w:hAnsi="Times New Roman" w:eastAsia="Times New Roman"/>
                <w:b/>
                <w:sz w:val="20"/>
              </w:rPr>
              <w:t>Nivel de analiză</w:t>
            </w:r>
          </w:p>
        </w:tc>
        <w:tc>
          <w:tcPr>
            <w:tcW w:type="dxa" w:w="3024"/>
            <w:vAlign w:val="center"/>
            <w:shd w:fill="D9EAF7"/>
          </w:tcPr>
          <w:p>
            <w:pPr>
              <w:spacing w:after="0"/>
              <w:jc w:val="center"/>
            </w:pPr>
            <w:r/>
            <w:r>
              <w:rPr>
                <w:rFonts w:ascii="Times New Roman" w:hAnsi="Times New Roman" w:eastAsia="Times New Roman"/>
                <w:b/>
                <w:sz w:val="20"/>
              </w:rPr>
              <w:t>Discipline dominante</w:t>
            </w:r>
          </w:p>
        </w:tc>
        <w:tc>
          <w:tcPr>
            <w:tcW w:type="dxa" w:w="3024"/>
            <w:vAlign w:val="center"/>
            <w:shd w:fill="D9EAF7"/>
          </w:tcPr>
          <w:p>
            <w:pPr>
              <w:spacing w:after="0"/>
              <w:jc w:val="center"/>
            </w:pPr>
            <w:r/>
            <w:r>
              <w:rPr>
                <w:rFonts w:ascii="Times New Roman" w:hAnsi="Times New Roman" w:eastAsia="Times New Roman"/>
                <w:b/>
                <w:sz w:val="20"/>
              </w:rPr>
              <w:t>Întrebare centrală</w:t>
            </w:r>
          </w:p>
        </w:tc>
      </w:tr>
      <w:tr>
        <w:tc>
          <w:tcPr>
            <w:tcW w:type="dxa" w:w="3024"/>
            <w:vAlign w:val="center"/>
          </w:tcPr>
          <w:p>
            <w:pPr>
              <w:spacing w:after="0"/>
              <w:jc w:val="left"/>
            </w:pPr>
            <w:r/>
            <w:r>
              <w:rPr>
                <w:rFonts w:ascii="Times New Roman" w:hAnsi="Times New Roman" w:eastAsia="Times New Roman"/>
                <w:b w:val="0"/>
                <w:sz w:val="20"/>
              </w:rPr>
              <w:t>Măsurarea fenomenelor</w:t>
            </w:r>
          </w:p>
        </w:tc>
        <w:tc>
          <w:tcPr>
            <w:tcW w:type="dxa" w:w="3024"/>
            <w:vAlign w:val="center"/>
          </w:tcPr>
          <w:p>
            <w:pPr>
              <w:spacing w:after="0"/>
              <w:jc w:val="left"/>
            </w:pPr>
            <w:r/>
            <w:r>
              <w:rPr>
                <w:rFonts w:ascii="Times New Roman" w:hAnsi="Times New Roman" w:eastAsia="Times New Roman"/>
                <w:b w:val="0"/>
                <w:sz w:val="20"/>
              </w:rPr>
              <w:t>Fizică, Chimie, Informatică</w:t>
            </w:r>
          </w:p>
        </w:tc>
        <w:tc>
          <w:tcPr>
            <w:tcW w:type="dxa" w:w="3024"/>
            <w:vAlign w:val="center"/>
          </w:tcPr>
          <w:p>
            <w:pPr>
              <w:spacing w:after="0"/>
              <w:jc w:val="left"/>
            </w:pPr>
            <w:r/>
            <w:r>
              <w:rPr>
                <w:rFonts w:ascii="Times New Roman" w:hAnsi="Times New Roman" w:eastAsia="Times New Roman"/>
                <w:b w:val="0"/>
                <w:sz w:val="20"/>
              </w:rPr>
              <w:t>Cum pot fi cuantificate spațiul, timpul, schimbarea și predicția?</w:t>
            </w:r>
          </w:p>
        </w:tc>
      </w:tr>
      <w:tr>
        <w:tc>
          <w:tcPr>
            <w:tcW w:type="dxa" w:w="3024"/>
            <w:vAlign w:val="center"/>
          </w:tcPr>
          <w:p>
            <w:pPr>
              <w:spacing w:after="0"/>
              <w:jc w:val="left"/>
            </w:pPr>
            <w:r/>
            <w:r>
              <w:rPr>
                <w:rFonts w:ascii="Times New Roman" w:hAnsi="Times New Roman" w:eastAsia="Times New Roman"/>
                <w:b w:val="0"/>
                <w:sz w:val="20"/>
              </w:rPr>
              <w:t>Viața și societatea</w:t>
            </w:r>
          </w:p>
        </w:tc>
        <w:tc>
          <w:tcPr>
            <w:tcW w:type="dxa" w:w="3024"/>
            <w:vAlign w:val="center"/>
          </w:tcPr>
          <w:p>
            <w:pPr>
              <w:spacing w:after="0"/>
              <w:jc w:val="left"/>
            </w:pPr>
            <w:r/>
            <w:r>
              <w:rPr>
                <w:rFonts w:ascii="Times New Roman" w:hAnsi="Times New Roman" w:eastAsia="Times New Roman"/>
                <w:b w:val="0"/>
                <w:sz w:val="20"/>
              </w:rPr>
              <w:t>Biologie, Istorie, Geografie</w:t>
            </w:r>
          </w:p>
        </w:tc>
        <w:tc>
          <w:tcPr>
            <w:tcW w:type="dxa" w:w="3024"/>
            <w:vAlign w:val="center"/>
          </w:tcPr>
          <w:p>
            <w:pPr>
              <w:spacing w:after="0"/>
              <w:jc w:val="left"/>
            </w:pPr>
            <w:r/>
            <w:r>
              <w:rPr>
                <w:rFonts w:ascii="Times New Roman" w:hAnsi="Times New Roman" w:eastAsia="Times New Roman"/>
                <w:b w:val="0"/>
                <w:sz w:val="20"/>
              </w:rPr>
              <w:t>Cum evoluează organismele, comunitățile și teritoriile în timp și spațiu?</w:t>
            </w:r>
          </w:p>
        </w:tc>
      </w:tr>
      <w:tr>
        <w:tc>
          <w:tcPr>
            <w:tcW w:type="dxa" w:w="3024"/>
            <w:vAlign w:val="center"/>
          </w:tcPr>
          <w:p>
            <w:pPr>
              <w:spacing w:after="0"/>
              <w:jc w:val="left"/>
            </w:pPr>
            <w:r/>
            <w:r>
              <w:rPr>
                <w:rFonts w:ascii="Times New Roman" w:hAnsi="Times New Roman" w:eastAsia="Times New Roman"/>
                <w:b w:val="0"/>
                <w:sz w:val="20"/>
              </w:rPr>
              <w:t>Sensul și valorile</w:t>
            </w:r>
          </w:p>
        </w:tc>
        <w:tc>
          <w:tcPr>
            <w:tcW w:type="dxa" w:w="3024"/>
            <w:vAlign w:val="center"/>
          </w:tcPr>
          <w:p>
            <w:pPr>
              <w:spacing w:after="0"/>
              <w:jc w:val="left"/>
            </w:pPr>
            <w:r/>
            <w:r>
              <w:rPr>
                <w:rFonts w:ascii="Times New Roman" w:hAnsi="Times New Roman" w:eastAsia="Times New Roman"/>
                <w:b w:val="0"/>
                <w:sz w:val="20"/>
              </w:rPr>
              <w:t>Filosofie, Religie</w:t>
            </w:r>
          </w:p>
        </w:tc>
        <w:tc>
          <w:tcPr>
            <w:tcW w:type="dxa" w:w="3024"/>
            <w:vAlign w:val="center"/>
          </w:tcPr>
          <w:p>
            <w:pPr>
              <w:spacing w:after="0"/>
              <w:jc w:val="left"/>
            </w:pPr>
            <w:r/>
            <w:r>
              <w:rPr>
                <w:rFonts w:ascii="Times New Roman" w:hAnsi="Times New Roman" w:eastAsia="Times New Roman"/>
                <w:b w:val="0"/>
                <w:sz w:val="20"/>
              </w:rPr>
              <w:t>Ce înseamnă spațiul și timpul pentru cunoaștere, libertate, comuniune și memorie?</w:t>
            </w:r>
          </w:p>
        </w:tc>
      </w:tr>
    </w:tbl>
    <w:p>
      <w:pPr>
        <w:spacing w:after="120"/>
        <w:jc w:val="center"/>
      </w:pPr>
      <w:r>
        <w:rPr>
          <w:rFonts w:ascii="Times New Roman" w:hAnsi="Times New Roman" w:eastAsia="Times New Roman"/>
          <w:i/>
          <w:sz w:val="18"/>
        </w:rPr>
        <w:t>Tabel original: organizarea interdisciplinară a temei „Spațiul și timpul”.</w:t>
      </w:r>
    </w:p>
    <w:p>
      <w:pPr>
        <w:spacing w:line="276" w:lineRule="auto" w:after="120"/>
        <w:ind w:firstLine="709"/>
        <w:jc w:val="both"/>
      </w:pPr>
      <w:r>
        <w:rPr>
          <w:rFonts w:ascii="Times New Roman" w:hAnsi="Times New Roman" w:eastAsia="Times New Roman"/>
          <w:i w:val="0"/>
          <w:sz w:val="24"/>
        </w:rPr>
        <w:t>Această organizare arată că tema are o dublă valoare. Pe de o parte, este științifică, deoarece permite formularea de legi, modele, experimente și predicții. Pe de altă parte, este culturală și existențială, deoarece oamenii nu trăiesc timpul doar ca durată măsurată, ci și ca memorie, așteptare, ritm, tradiție și responsabilitate. De aceea, spațiul și timpul funcționează ca un limbaj comun între domenii care, la prima vedere, par foarte diferite.</w:t>
      </w:r>
    </w:p>
    <w:p>
      <w:pPr>
        <w:pStyle w:val="Heading1"/>
        <w:spacing w:before="160" w:after="120"/>
        <w:jc w:val="left"/>
      </w:pPr>
      <w:r>
        <w:rPr>
          <w:rFonts w:ascii="Times New Roman" w:hAnsi="Times New Roman" w:eastAsia="Times New Roman"/>
          <w:b/>
          <w:color w:val="000000"/>
          <w:sz w:val="28"/>
        </w:rPr>
        <w:t>Capitolul II. Conținut</w:t>
      </w:r>
    </w:p>
    <w:p>
      <w:pPr>
        <w:pStyle w:val="Heading2"/>
        <w:spacing w:before="120" w:after="120"/>
        <w:jc w:val="left"/>
      </w:pPr>
      <w:r>
        <w:rPr>
          <w:rFonts w:ascii="Times New Roman" w:hAnsi="Times New Roman" w:eastAsia="Times New Roman"/>
          <w:b/>
          <w:color w:val="000000"/>
          <w:sz w:val="26"/>
        </w:rPr>
        <w:t>2.1. Fizică – spațiul și timpul în mecanica clasică și relativistă</w:t>
      </w:r>
    </w:p>
    <w:p>
      <w:pPr>
        <w:spacing w:line="276" w:lineRule="auto" w:after="120"/>
        <w:ind w:firstLine="709"/>
        <w:jc w:val="both"/>
      </w:pPr>
      <w:r>
        <w:rPr>
          <w:rFonts w:ascii="Times New Roman" w:hAnsi="Times New Roman" w:eastAsia="Times New Roman"/>
          <w:i w:val="0"/>
          <w:sz w:val="24"/>
        </w:rPr>
        <w:t>În fizică, spațiul și timpul sunt mărimi fundamentale, folosite pentru a descrie poziția corpurilor, mișcarea, viteza, accelerația și interacțiunile. În mecanica clasică, asociată în mod obișnuit cu modelul newtonian, timpul este considerat același pentru toți observatorii. Două persoane aflate în sisteme de referință diferite pot măsura poziții și viteze diferite, dar timpul este presupus universal. Această idee apare în transformările galileene, unde coordonatele spațiale se modifică în funcție de viteza relativă a sistemelor, însă timpul rămâne același.</w:t>
      </w:r>
      <w:r>
        <w:rPr>
          <w:rStyle w:val="FootnoteReference"/>
        </w:rPr>
        <w:footnoteReference w:id="1"/>
      </w:r>
    </w:p>
    <w:p>
      <w:pPr>
        <w:spacing w:line="276" w:lineRule="auto" w:after="120"/>
        <w:ind w:firstLine="709"/>
        <w:jc w:val="both"/>
      </w:pPr>
      <w:r>
        <w:rPr>
          <w:rFonts w:ascii="Times New Roman" w:hAnsi="Times New Roman" w:eastAsia="Times New Roman"/>
          <w:i w:val="0"/>
          <w:sz w:val="24"/>
        </w:rPr>
        <w:t>Relativitatea restrânsă modifică radical această imagine. Pornind de la faptul că legile fizicii au aceeași formă în toate sistemele inerțiale și că viteza luminii în vid este aceeași pentru orice observator inerțial, teoria lui Einstein arată că simultaneitatea, durata și lungimea nu mai pot fi tratate ca absolute. Un eveniment fizic nu este descris complet doar prin locul în care se produce, ci prin patru coordonate: trei spațiale și una temporală. Din acest motiv se vorbește despre spațiu-timp.</w:t>
      </w:r>
      <w:r>
        <w:rPr>
          <w:rStyle w:val="FootnoteReference"/>
        </w:rPr>
        <w:footnoteReference w:id="2"/>
      </w:r>
    </w:p>
    <w:p>
      <w:pPr>
        <w:spacing w:line="276" w:lineRule="auto" w:after="120"/>
        <w:ind w:firstLine="709"/>
        <w:jc w:val="both"/>
      </w:pPr>
      <w:r>
        <w:rPr>
          <w:rFonts w:ascii="Times New Roman" w:hAnsi="Times New Roman" w:eastAsia="Times New Roman"/>
          <w:i w:val="0"/>
          <w:sz w:val="24"/>
        </w:rPr>
        <w:t>Diferența dintre mecanica clasică și cea relativistă nu înseamnă că mecanica clasică este greșită în toate situațiile. Pentru viteze mici în comparație cu viteza luminii, formulele clasice oferă rezultate foarte bune și sunt folosite în multe aplicații practice. Relativitatea devine însă necesară atunci când sunt analizate viteze foarte mari, particule elementare, fenomene cosmice sau măsurători extrem de precise. Astfel, o teorie științifică este valabilă într-un anumit domeniu de aplicare, iar trecerea la o teorie mai generală nu anulează complet teoria anterioară, ci o integrează într-un cadru mai larg.</w:t>
      </w:r>
    </w:p>
    <w:p>
      <w:pPr>
        <w:spacing w:line="276" w:lineRule="auto" w:after="120"/>
        <w:ind w:firstLine="709"/>
        <w:jc w:val="both"/>
      </w:pPr>
      <w:r>
        <w:rPr>
          <w:rFonts w:ascii="Times New Roman" w:hAnsi="Times New Roman" w:eastAsia="Times New Roman"/>
          <w:i w:val="0"/>
          <w:sz w:val="24"/>
        </w:rPr>
        <w:t>Un concept central este intervalul spațiu-timp, care poate fi exprimat, într-o convenție de semn uzuală, prin relația s² = c²Δt² – Δx² – Δy² – Δz². Formula arată că separarea temporală și cea spațială dintre două evenimente nu pot fi gândite complet separat. Din perspectivă conceptuală, aceasta este o schimbare importantă: realitatea fizică nu este alcătuită dintr-un spațiu independent și un timp independent, ci din evenimente localizate într-o structură comună.</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D9EAF7"/>
          </w:tcPr>
          <w:p>
            <w:pPr>
              <w:spacing w:after="0"/>
              <w:jc w:val="center"/>
            </w:pPr>
            <w:r/>
            <w:r>
              <w:rPr>
                <w:rFonts w:ascii="Times New Roman" w:hAnsi="Times New Roman" w:eastAsia="Times New Roman"/>
                <w:b/>
                <w:sz w:val="20"/>
              </w:rPr>
              <w:t>Criteriu</w:t>
            </w:r>
          </w:p>
        </w:tc>
        <w:tc>
          <w:tcPr>
            <w:tcW w:type="dxa" w:w="3024"/>
            <w:vAlign w:val="center"/>
            <w:shd w:fill="D9EAF7"/>
          </w:tcPr>
          <w:p>
            <w:pPr>
              <w:spacing w:after="0"/>
              <w:jc w:val="center"/>
            </w:pPr>
            <w:r/>
            <w:r>
              <w:rPr>
                <w:rFonts w:ascii="Times New Roman" w:hAnsi="Times New Roman" w:eastAsia="Times New Roman"/>
                <w:b/>
                <w:sz w:val="20"/>
              </w:rPr>
              <w:t>Mecanica clasică</w:t>
            </w:r>
          </w:p>
        </w:tc>
        <w:tc>
          <w:tcPr>
            <w:tcW w:type="dxa" w:w="3024"/>
            <w:vAlign w:val="center"/>
            <w:shd w:fill="D9EAF7"/>
          </w:tcPr>
          <w:p>
            <w:pPr>
              <w:spacing w:after="0"/>
              <w:jc w:val="center"/>
            </w:pPr>
            <w:r/>
            <w:r>
              <w:rPr>
                <w:rFonts w:ascii="Times New Roman" w:hAnsi="Times New Roman" w:eastAsia="Times New Roman"/>
                <w:b/>
                <w:sz w:val="20"/>
              </w:rPr>
              <w:t>Relativitatea restrânsă</w:t>
            </w:r>
          </w:p>
        </w:tc>
      </w:tr>
      <w:tr>
        <w:tc>
          <w:tcPr>
            <w:tcW w:type="dxa" w:w="3024"/>
            <w:vAlign w:val="center"/>
          </w:tcPr>
          <w:p>
            <w:pPr>
              <w:spacing w:after="0"/>
              <w:jc w:val="left"/>
            </w:pPr>
            <w:r/>
            <w:r>
              <w:rPr>
                <w:rFonts w:ascii="Times New Roman" w:hAnsi="Times New Roman" w:eastAsia="Times New Roman"/>
                <w:b w:val="0"/>
                <w:sz w:val="18"/>
              </w:rPr>
              <w:t>Timpul</w:t>
            </w:r>
          </w:p>
        </w:tc>
        <w:tc>
          <w:tcPr>
            <w:tcW w:type="dxa" w:w="3024"/>
            <w:vAlign w:val="center"/>
          </w:tcPr>
          <w:p>
            <w:pPr>
              <w:spacing w:after="0"/>
              <w:jc w:val="left"/>
            </w:pPr>
            <w:r/>
            <w:r>
              <w:rPr>
                <w:rFonts w:ascii="Times New Roman" w:hAnsi="Times New Roman" w:eastAsia="Times New Roman"/>
                <w:b w:val="0"/>
                <w:sz w:val="18"/>
              </w:rPr>
              <w:t>Universal, același pentru toți observatorii.</w:t>
            </w:r>
          </w:p>
        </w:tc>
        <w:tc>
          <w:tcPr>
            <w:tcW w:type="dxa" w:w="3024"/>
            <w:vAlign w:val="center"/>
          </w:tcPr>
          <w:p>
            <w:pPr>
              <w:spacing w:after="0"/>
              <w:jc w:val="left"/>
            </w:pPr>
            <w:r/>
            <w:r>
              <w:rPr>
                <w:rFonts w:ascii="Times New Roman" w:hAnsi="Times New Roman" w:eastAsia="Times New Roman"/>
                <w:b w:val="0"/>
                <w:sz w:val="18"/>
              </w:rPr>
              <w:t>Depinde de sistemul de referință; simultaneitatea poate fi relativă.</w:t>
            </w:r>
          </w:p>
        </w:tc>
      </w:tr>
      <w:tr>
        <w:tc>
          <w:tcPr>
            <w:tcW w:type="dxa" w:w="3024"/>
            <w:vAlign w:val="center"/>
          </w:tcPr>
          <w:p>
            <w:pPr>
              <w:spacing w:after="0"/>
              <w:jc w:val="left"/>
            </w:pPr>
            <w:r/>
            <w:r>
              <w:rPr>
                <w:rFonts w:ascii="Times New Roman" w:hAnsi="Times New Roman" w:eastAsia="Times New Roman"/>
                <w:b w:val="0"/>
                <w:sz w:val="18"/>
              </w:rPr>
              <w:t>Spațiul</w:t>
            </w:r>
          </w:p>
        </w:tc>
        <w:tc>
          <w:tcPr>
            <w:tcW w:type="dxa" w:w="3024"/>
            <w:vAlign w:val="center"/>
          </w:tcPr>
          <w:p>
            <w:pPr>
              <w:spacing w:after="0"/>
              <w:jc w:val="left"/>
            </w:pPr>
            <w:r/>
            <w:r>
              <w:rPr>
                <w:rFonts w:ascii="Times New Roman" w:hAnsi="Times New Roman" w:eastAsia="Times New Roman"/>
                <w:b w:val="0"/>
                <w:sz w:val="18"/>
              </w:rPr>
              <w:t>Cadru separat de timp; distanțele sunt tratate ca absolute la scară obișnuită.</w:t>
            </w:r>
          </w:p>
        </w:tc>
        <w:tc>
          <w:tcPr>
            <w:tcW w:type="dxa" w:w="3024"/>
            <w:vAlign w:val="center"/>
          </w:tcPr>
          <w:p>
            <w:pPr>
              <w:spacing w:after="0"/>
              <w:jc w:val="left"/>
            </w:pPr>
            <w:r/>
            <w:r>
              <w:rPr>
                <w:rFonts w:ascii="Times New Roman" w:hAnsi="Times New Roman" w:eastAsia="Times New Roman"/>
                <w:b w:val="0"/>
                <w:sz w:val="18"/>
              </w:rPr>
              <w:t>Legat de timp într-o structură unitară: spațiu-timp.</w:t>
            </w:r>
          </w:p>
        </w:tc>
      </w:tr>
      <w:tr>
        <w:tc>
          <w:tcPr>
            <w:tcW w:type="dxa" w:w="3024"/>
            <w:vAlign w:val="center"/>
          </w:tcPr>
          <w:p>
            <w:pPr>
              <w:spacing w:after="0"/>
              <w:jc w:val="left"/>
            </w:pPr>
            <w:r/>
            <w:r>
              <w:rPr>
                <w:rFonts w:ascii="Times New Roman" w:hAnsi="Times New Roman" w:eastAsia="Times New Roman"/>
                <w:b w:val="0"/>
                <w:sz w:val="18"/>
              </w:rPr>
              <w:t>Transformări</w:t>
            </w:r>
          </w:p>
        </w:tc>
        <w:tc>
          <w:tcPr>
            <w:tcW w:type="dxa" w:w="3024"/>
            <w:vAlign w:val="center"/>
          </w:tcPr>
          <w:p>
            <w:pPr>
              <w:spacing w:after="0"/>
              <w:jc w:val="left"/>
            </w:pPr>
            <w:r/>
            <w:r>
              <w:rPr>
                <w:rFonts w:ascii="Times New Roman" w:hAnsi="Times New Roman" w:eastAsia="Times New Roman"/>
                <w:b w:val="0"/>
                <w:sz w:val="18"/>
              </w:rPr>
              <w:t>Transformări galileene.</w:t>
            </w:r>
          </w:p>
        </w:tc>
        <w:tc>
          <w:tcPr>
            <w:tcW w:type="dxa" w:w="3024"/>
            <w:vAlign w:val="center"/>
          </w:tcPr>
          <w:p>
            <w:pPr>
              <w:spacing w:after="0"/>
              <w:jc w:val="left"/>
            </w:pPr>
            <w:r/>
            <w:r>
              <w:rPr>
                <w:rFonts w:ascii="Times New Roman" w:hAnsi="Times New Roman" w:eastAsia="Times New Roman"/>
                <w:b w:val="0"/>
                <w:sz w:val="18"/>
              </w:rPr>
              <w:t>Transformări Lorentz.</w:t>
            </w:r>
          </w:p>
        </w:tc>
      </w:tr>
      <w:tr>
        <w:tc>
          <w:tcPr>
            <w:tcW w:type="dxa" w:w="3024"/>
            <w:vAlign w:val="center"/>
          </w:tcPr>
          <w:p>
            <w:pPr>
              <w:spacing w:after="0"/>
              <w:jc w:val="left"/>
            </w:pPr>
            <w:r/>
            <w:r>
              <w:rPr>
                <w:rFonts w:ascii="Times New Roman" w:hAnsi="Times New Roman" w:eastAsia="Times New Roman"/>
                <w:b w:val="0"/>
                <w:sz w:val="18"/>
              </w:rPr>
              <w:t>Domeniu de aplicare</w:t>
            </w:r>
          </w:p>
        </w:tc>
        <w:tc>
          <w:tcPr>
            <w:tcW w:type="dxa" w:w="3024"/>
            <w:vAlign w:val="center"/>
          </w:tcPr>
          <w:p>
            <w:pPr>
              <w:spacing w:after="0"/>
              <w:jc w:val="left"/>
            </w:pPr>
            <w:r/>
            <w:r>
              <w:rPr>
                <w:rFonts w:ascii="Times New Roman" w:hAnsi="Times New Roman" w:eastAsia="Times New Roman"/>
                <w:b w:val="0"/>
                <w:sz w:val="18"/>
              </w:rPr>
              <w:t>Viteze mici față de viteza luminii.</w:t>
            </w:r>
          </w:p>
        </w:tc>
        <w:tc>
          <w:tcPr>
            <w:tcW w:type="dxa" w:w="3024"/>
            <w:vAlign w:val="center"/>
          </w:tcPr>
          <w:p>
            <w:pPr>
              <w:spacing w:after="0"/>
              <w:jc w:val="left"/>
            </w:pPr>
            <w:r/>
            <w:r>
              <w:rPr>
                <w:rFonts w:ascii="Times New Roman" w:hAnsi="Times New Roman" w:eastAsia="Times New Roman"/>
                <w:b w:val="0"/>
                <w:sz w:val="18"/>
              </w:rPr>
              <w:t>Viteze mari, particule, cosmologie, măsurători de precizie.</w:t>
            </w:r>
          </w:p>
        </w:tc>
      </w:tr>
    </w:tbl>
    <w:p>
      <w:pPr>
        <w:spacing w:after="120"/>
        <w:jc w:val="center"/>
      </w:pPr>
      <w:r>
        <w:rPr>
          <w:rFonts w:ascii="Times New Roman" w:hAnsi="Times New Roman" w:eastAsia="Times New Roman"/>
          <w:i/>
          <w:sz w:val="18"/>
        </w:rPr>
        <w:t>Tabel original, realizat pe baza distincției dintre mecanica clasică și relativitatea restrânsă.</w:t>
      </w:r>
    </w:p>
    <w:p>
      <w:pPr>
        <w:spacing w:line="276" w:lineRule="auto" w:after="120"/>
        <w:ind w:firstLine="709"/>
        <w:jc w:val="both"/>
      </w:pPr>
      <w:r>
        <w:rPr>
          <w:rFonts w:ascii="Times New Roman" w:hAnsi="Times New Roman" w:eastAsia="Times New Roman"/>
          <w:i w:val="0"/>
          <w:sz w:val="24"/>
        </w:rPr>
        <w:t>Relevanța actuală a temei este evidentă: fizica arată că măsurarea nu este un act neutru, ci depinde de cadrul de referință și de condițiile observației. Această idee formează o lecție mai generală pentru toate disciplinele: înainte de a interpreta un fenomen, trebuie precizat sistemul din care îl observăm și limitele metodei folosite.</w:t>
      </w:r>
    </w:p>
    <w:p>
      <w:pPr>
        <w:pStyle w:val="Heading2"/>
        <w:spacing w:before="120" w:after="120"/>
        <w:jc w:val="left"/>
      </w:pPr>
      <w:r>
        <w:rPr>
          <w:rFonts w:ascii="Times New Roman" w:hAnsi="Times New Roman" w:eastAsia="Times New Roman"/>
          <w:b/>
          <w:color w:val="000000"/>
          <w:sz w:val="26"/>
        </w:rPr>
        <w:t>2.2. Chimie – trecerea timpului în reacțiile chimice</w:t>
      </w:r>
    </w:p>
    <w:p>
      <w:pPr>
        <w:spacing w:line="276" w:lineRule="auto" w:after="120"/>
        <w:ind w:firstLine="709"/>
        <w:jc w:val="both"/>
      </w:pPr>
      <w:r>
        <w:rPr>
          <w:rFonts w:ascii="Times New Roman" w:hAnsi="Times New Roman" w:eastAsia="Times New Roman"/>
          <w:i w:val="0"/>
          <w:sz w:val="24"/>
        </w:rPr>
        <w:t>În chimie, timpul devine vizibil prin transformare. O substanță se consumă, alta se formează, culoarea se modifică, temperatura poate varia, apare un precipitat sau se degajă un gaz. Studiul vitezei reacțiilor se numește cinetică chimică și urmărește relația dintre variația concentrației și intervalul de timp în care se produce reacția. Pe scurt, viteza unei reacții poate fi exprimată prin raportul dintre schimbarea concentrației și timpul necesar: v = Δc / Δt.</w:t>
      </w:r>
      <w:r>
        <w:rPr>
          <w:rStyle w:val="FootnoteReference"/>
        </w:rPr>
        <w:footnoteReference w:id="3"/>
      </w:r>
    </w:p>
    <w:p>
      <w:pPr>
        <w:spacing w:line="276" w:lineRule="auto" w:after="120"/>
        <w:ind w:firstLine="709"/>
        <w:jc w:val="both"/>
      </w:pPr>
      <w:r>
        <w:rPr>
          <w:rFonts w:ascii="Times New Roman" w:hAnsi="Times New Roman" w:eastAsia="Times New Roman"/>
          <w:i w:val="0"/>
          <w:sz w:val="24"/>
        </w:rPr>
        <w:t>Factorii care influențează viteza reacțiilor sunt numeroși. Temperatura mai ridicată crește, de regulă, energia cinetică a particulelor și frecvența ciocnirilor eficiente. Concentrația mai mare poate crește probabilitatea întâlnirii dintre particulele reactante. Suprafața de contact are importanță în reacțiile care implică solide, deoarece particulele aflate la suprafață sunt mai expuse. Catalizatorii modifică mecanismul reacției și reduc energia de activare, făcând posibilă desfășurarea reacției mai repede, fără să fie consumați în proces.</w:t>
      </w:r>
    </w:p>
    <w:p>
      <w:pPr>
        <w:spacing w:line="276" w:lineRule="auto" w:after="120"/>
        <w:ind w:firstLine="709"/>
        <w:jc w:val="both"/>
      </w:pPr>
      <w:r>
        <w:rPr>
          <w:rFonts w:ascii="Times New Roman" w:hAnsi="Times New Roman" w:eastAsia="Times New Roman"/>
          <w:i w:val="0"/>
          <w:sz w:val="24"/>
        </w:rPr>
        <w:t>O lege de viteză are forma generală v = k[A]^m[B]^n, unde k este constanta de viteză, iar m și n sunt ordinele parțiale ale reacției. Este important că aceste ordine nu se deduc întotdeauna direct din ecuația chimică globală, ci se determină experimental. Această observație îndeplinește un rol critic: limbajul simbolic al chimiei trebuie corelat cu realitatea experimentală, nu citit mecanic. O ecuație chimică spune ce reacționează și ce se formează, dar cinetica arată cât de repede și prin ce mecanism se produce transformarea.</w:t>
      </w:r>
    </w:p>
    <w:p>
      <w:pPr>
        <w:spacing w:line="276" w:lineRule="auto" w:after="120"/>
        <w:ind w:firstLine="709"/>
        <w:jc w:val="both"/>
      </w:pPr>
      <w:r>
        <w:rPr>
          <w:rFonts w:ascii="Times New Roman" w:hAnsi="Times New Roman" w:eastAsia="Times New Roman"/>
          <w:i w:val="0"/>
          <w:sz w:val="24"/>
        </w:rPr>
        <w:t>Un experiment școlar relevant, realizabil numai în laborator și sub supravegherea profesorului, este observarea timpului necesar apariției unui efect vizibil într-o reacție controlată, de exemplu modificarea transparenței unei soluții sau schimbarea culorii unui indicator. Se pot varia temperatura, concentrația sau prezența unui catalizator, iar rezultatul poate fi reprezentat printr-un grafic. În acest caz, timpul nu este doar o durată pasivă, ci devine variabilă măsurabilă, instrument de comparație și bază pentru concluzii.</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E2F0D9"/>
          </w:tcPr>
          <w:p>
            <w:pPr>
              <w:spacing w:after="0"/>
              <w:jc w:val="center"/>
            </w:pPr>
            <w:r/>
            <w:r>
              <w:rPr>
                <w:rFonts w:ascii="Times New Roman" w:hAnsi="Times New Roman" w:eastAsia="Times New Roman"/>
                <w:b/>
                <w:sz w:val="20"/>
              </w:rPr>
              <w:t>Factor</w:t>
            </w:r>
          </w:p>
        </w:tc>
        <w:tc>
          <w:tcPr>
            <w:tcW w:type="dxa" w:w="3024"/>
            <w:vAlign w:val="center"/>
            <w:shd w:fill="E2F0D9"/>
          </w:tcPr>
          <w:p>
            <w:pPr>
              <w:spacing w:after="0"/>
              <w:jc w:val="center"/>
            </w:pPr>
            <w:r/>
            <w:r>
              <w:rPr>
                <w:rFonts w:ascii="Times New Roman" w:hAnsi="Times New Roman" w:eastAsia="Times New Roman"/>
                <w:b/>
                <w:sz w:val="20"/>
              </w:rPr>
              <w:t>Efect general asupra reacției</w:t>
            </w:r>
          </w:p>
        </w:tc>
        <w:tc>
          <w:tcPr>
            <w:tcW w:type="dxa" w:w="3024"/>
            <w:vAlign w:val="center"/>
            <w:shd w:fill="E2F0D9"/>
          </w:tcPr>
          <w:p>
            <w:pPr>
              <w:spacing w:after="0"/>
              <w:jc w:val="center"/>
            </w:pPr>
            <w:r/>
            <w:r>
              <w:rPr>
                <w:rFonts w:ascii="Times New Roman" w:hAnsi="Times New Roman" w:eastAsia="Times New Roman"/>
                <w:b/>
                <w:sz w:val="20"/>
              </w:rPr>
              <w:t>Explicație microscopică</w:t>
            </w:r>
          </w:p>
        </w:tc>
      </w:tr>
      <w:tr>
        <w:tc>
          <w:tcPr>
            <w:tcW w:type="dxa" w:w="3024"/>
            <w:vAlign w:val="center"/>
          </w:tcPr>
          <w:p>
            <w:pPr>
              <w:spacing w:after="0"/>
              <w:jc w:val="left"/>
            </w:pPr>
            <w:r/>
            <w:r>
              <w:rPr>
                <w:rFonts w:ascii="Times New Roman" w:hAnsi="Times New Roman" w:eastAsia="Times New Roman"/>
                <w:b w:val="0"/>
                <w:sz w:val="18"/>
              </w:rPr>
              <w:t>Temperatura</w:t>
            </w:r>
          </w:p>
        </w:tc>
        <w:tc>
          <w:tcPr>
            <w:tcW w:type="dxa" w:w="3024"/>
            <w:vAlign w:val="center"/>
          </w:tcPr>
          <w:p>
            <w:pPr>
              <w:spacing w:after="0"/>
              <w:jc w:val="left"/>
            </w:pPr>
            <w:r/>
            <w:r>
              <w:rPr>
                <w:rFonts w:ascii="Times New Roman" w:hAnsi="Times New Roman" w:eastAsia="Times New Roman"/>
                <w:b w:val="0"/>
                <w:sz w:val="18"/>
              </w:rPr>
              <w:t>Creșterea temperaturii accelerează frecvent reacția.</w:t>
            </w:r>
          </w:p>
        </w:tc>
        <w:tc>
          <w:tcPr>
            <w:tcW w:type="dxa" w:w="3024"/>
            <w:vAlign w:val="center"/>
          </w:tcPr>
          <w:p>
            <w:pPr>
              <w:spacing w:after="0"/>
              <w:jc w:val="left"/>
            </w:pPr>
            <w:r/>
            <w:r>
              <w:rPr>
                <w:rFonts w:ascii="Times New Roman" w:hAnsi="Times New Roman" w:eastAsia="Times New Roman"/>
                <w:b w:val="0"/>
                <w:sz w:val="18"/>
              </w:rPr>
              <w:t>Particulele au energie cinetică mai mare și pot depăși mai ușor energia de activare.</w:t>
            </w:r>
          </w:p>
        </w:tc>
      </w:tr>
      <w:tr>
        <w:tc>
          <w:tcPr>
            <w:tcW w:type="dxa" w:w="3024"/>
            <w:vAlign w:val="center"/>
          </w:tcPr>
          <w:p>
            <w:pPr>
              <w:spacing w:after="0"/>
              <w:jc w:val="left"/>
            </w:pPr>
            <w:r/>
            <w:r>
              <w:rPr>
                <w:rFonts w:ascii="Times New Roman" w:hAnsi="Times New Roman" w:eastAsia="Times New Roman"/>
                <w:b w:val="0"/>
                <w:sz w:val="18"/>
              </w:rPr>
              <w:t>Concentrația</w:t>
            </w:r>
          </w:p>
        </w:tc>
        <w:tc>
          <w:tcPr>
            <w:tcW w:type="dxa" w:w="3024"/>
            <w:vAlign w:val="center"/>
          </w:tcPr>
          <w:p>
            <w:pPr>
              <w:spacing w:after="0"/>
              <w:jc w:val="left"/>
            </w:pPr>
            <w:r/>
            <w:r>
              <w:rPr>
                <w:rFonts w:ascii="Times New Roman" w:hAnsi="Times New Roman" w:eastAsia="Times New Roman"/>
                <w:b w:val="0"/>
                <w:sz w:val="18"/>
              </w:rPr>
              <w:t>O concentrație mai mare poate crește viteza.</w:t>
            </w:r>
          </w:p>
        </w:tc>
        <w:tc>
          <w:tcPr>
            <w:tcW w:type="dxa" w:w="3024"/>
            <w:vAlign w:val="center"/>
          </w:tcPr>
          <w:p>
            <w:pPr>
              <w:spacing w:after="0"/>
              <w:jc w:val="left"/>
            </w:pPr>
            <w:r/>
            <w:r>
              <w:rPr>
                <w:rFonts w:ascii="Times New Roman" w:hAnsi="Times New Roman" w:eastAsia="Times New Roman"/>
                <w:b w:val="0"/>
                <w:sz w:val="18"/>
              </w:rPr>
              <w:t>Ciocnirile dintre particule devin mai frecvente.</w:t>
            </w:r>
          </w:p>
        </w:tc>
      </w:tr>
      <w:tr>
        <w:tc>
          <w:tcPr>
            <w:tcW w:type="dxa" w:w="3024"/>
            <w:vAlign w:val="center"/>
          </w:tcPr>
          <w:p>
            <w:pPr>
              <w:spacing w:after="0"/>
              <w:jc w:val="left"/>
            </w:pPr>
            <w:r/>
            <w:r>
              <w:rPr>
                <w:rFonts w:ascii="Times New Roman" w:hAnsi="Times New Roman" w:eastAsia="Times New Roman"/>
                <w:b w:val="0"/>
                <w:sz w:val="18"/>
              </w:rPr>
              <w:t>Suprafața de contact</w:t>
            </w:r>
          </w:p>
        </w:tc>
        <w:tc>
          <w:tcPr>
            <w:tcW w:type="dxa" w:w="3024"/>
            <w:vAlign w:val="center"/>
          </w:tcPr>
          <w:p>
            <w:pPr>
              <w:spacing w:after="0"/>
              <w:jc w:val="left"/>
            </w:pPr>
            <w:r/>
            <w:r>
              <w:rPr>
                <w:rFonts w:ascii="Times New Roman" w:hAnsi="Times New Roman" w:eastAsia="Times New Roman"/>
                <w:b w:val="0"/>
                <w:sz w:val="18"/>
              </w:rPr>
              <w:t>Pulberile reacționează mai repede decât bucățile compacte.</w:t>
            </w:r>
          </w:p>
        </w:tc>
        <w:tc>
          <w:tcPr>
            <w:tcW w:type="dxa" w:w="3024"/>
            <w:vAlign w:val="center"/>
          </w:tcPr>
          <w:p>
            <w:pPr>
              <w:spacing w:after="0"/>
              <w:jc w:val="left"/>
            </w:pPr>
            <w:r/>
            <w:r>
              <w:rPr>
                <w:rFonts w:ascii="Times New Roman" w:hAnsi="Times New Roman" w:eastAsia="Times New Roman"/>
                <w:b w:val="0"/>
                <w:sz w:val="18"/>
              </w:rPr>
              <w:t>O suprafață mai mare expune mai multe particule reactive.</w:t>
            </w:r>
          </w:p>
        </w:tc>
      </w:tr>
      <w:tr>
        <w:tc>
          <w:tcPr>
            <w:tcW w:type="dxa" w:w="3024"/>
            <w:vAlign w:val="center"/>
          </w:tcPr>
          <w:p>
            <w:pPr>
              <w:spacing w:after="0"/>
              <w:jc w:val="left"/>
            </w:pPr>
            <w:r/>
            <w:r>
              <w:rPr>
                <w:rFonts w:ascii="Times New Roman" w:hAnsi="Times New Roman" w:eastAsia="Times New Roman"/>
                <w:b w:val="0"/>
                <w:sz w:val="18"/>
              </w:rPr>
              <w:t>Catalizatorul</w:t>
            </w:r>
          </w:p>
        </w:tc>
        <w:tc>
          <w:tcPr>
            <w:tcW w:type="dxa" w:w="3024"/>
            <w:vAlign w:val="center"/>
          </w:tcPr>
          <w:p>
            <w:pPr>
              <w:spacing w:after="0"/>
              <w:jc w:val="left"/>
            </w:pPr>
            <w:r/>
            <w:r>
              <w:rPr>
                <w:rFonts w:ascii="Times New Roman" w:hAnsi="Times New Roman" w:eastAsia="Times New Roman"/>
                <w:b w:val="0"/>
                <w:sz w:val="18"/>
              </w:rPr>
              <w:t>Accelerează reacția fără a fi consumat.</w:t>
            </w:r>
          </w:p>
        </w:tc>
        <w:tc>
          <w:tcPr>
            <w:tcW w:type="dxa" w:w="3024"/>
            <w:vAlign w:val="center"/>
          </w:tcPr>
          <w:p>
            <w:pPr>
              <w:spacing w:after="0"/>
              <w:jc w:val="left"/>
            </w:pPr>
            <w:r/>
            <w:r>
              <w:rPr>
                <w:rFonts w:ascii="Times New Roman" w:hAnsi="Times New Roman" w:eastAsia="Times New Roman"/>
                <w:b w:val="0"/>
                <w:sz w:val="18"/>
              </w:rPr>
              <w:t>Oferă o cale alternativă cu energie de activare mai mică.</w:t>
            </w:r>
          </w:p>
        </w:tc>
      </w:tr>
    </w:tbl>
    <w:p>
      <w:pPr>
        <w:spacing w:after="120"/>
        <w:jc w:val="center"/>
      </w:pPr>
      <w:r>
        <w:rPr>
          <w:rFonts w:ascii="Times New Roman" w:hAnsi="Times New Roman" w:eastAsia="Times New Roman"/>
          <w:i/>
          <w:sz w:val="18"/>
        </w:rPr>
        <w:t>Tabel original: factori care influențează viteza reacțiilor chimice.</w:t>
      </w:r>
    </w:p>
    <w:p>
      <w:pPr>
        <w:spacing w:line="276" w:lineRule="auto" w:after="120"/>
        <w:ind w:firstLine="709"/>
        <w:jc w:val="both"/>
      </w:pPr>
      <w:r>
        <w:rPr>
          <w:rFonts w:ascii="Times New Roman" w:hAnsi="Times New Roman" w:eastAsia="Times New Roman"/>
          <w:i w:val="0"/>
          <w:sz w:val="24"/>
        </w:rPr>
        <w:t>Relevanța socială a chimiei apare în domenii precum industria farmaceutică, alimentară, energetică sau protecția mediului. A controla timpul unei reacții înseamnă a controla eficiența, siguranța, costurile și impactul asupra mediului. Din acest motiv, cinetica chimică nu este doar o temă de laborator, ci o formă de raționament aplicată în producție, medicină și tehnologie.</w:t>
      </w:r>
    </w:p>
    <w:p>
      <w:pPr>
        <w:pStyle w:val="Heading2"/>
        <w:spacing w:before="120" w:after="120"/>
        <w:jc w:val="left"/>
      </w:pPr>
      <w:r>
        <w:rPr>
          <w:rFonts w:ascii="Times New Roman" w:hAnsi="Times New Roman" w:eastAsia="Times New Roman"/>
          <w:b/>
          <w:color w:val="000000"/>
          <w:sz w:val="26"/>
        </w:rPr>
        <w:t>2.3. Biologie – îmbătrânirea celulară și percepția spațiului</w:t>
      </w:r>
    </w:p>
    <w:p>
      <w:pPr>
        <w:spacing w:line="276" w:lineRule="auto" w:after="120"/>
        <w:ind w:firstLine="709"/>
        <w:jc w:val="both"/>
      </w:pPr>
      <w:r>
        <w:rPr>
          <w:rFonts w:ascii="Times New Roman" w:hAnsi="Times New Roman" w:eastAsia="Times New Roman"/>
          <w:i w:val="0"/>
          <w:sz w:val="24"/>
        </w:rPr>
        <w:t>În biologie, timpul nu este doar timpul ceasului, ci timpul proceselor vii. Un organism are vârstă cronologică, dar celulele, țesuturile și organele pot îmbătrâni în ritmuri diferite. Îmbătrânirea celulară este legată de acumularea treptată a unor modificări: deteriorări ale ADN-ului, scurtarea telomerilor, stres oxidativ, disfuncții mitocondriale, pierderea echilibrului proteinelor și instalarea senescenței celulare. Senescența este o stare în care celula nu se mai divide normal, dar rămâne metabolic activă și poate influența țesutul din jur.</w:t>
      </w:r>
      <w:r>
        <w:rPr>
          <w:rStyle w:val="FootnoteReference"/>
        </w:rPr>
        <w:footnoteReference w:id="4"/>
      </w:r>
    </w:p>
    <w:p>
      <w:pPr>
        <w:spacing w:line="276" w:lineRule="auto" w:after="120"/>
        <w:ind w:firstLine="709"/>
        <w:jc w:val="both"/>
      </w:pPr>
      <w:r>
        <w:rPr>
          <w:rFonts w:ascii="Times New Roman" w:hAnsi="Times New Roman" w:eastAsia="Times New Roman"/>
          <w:i w:val="0"/>
          <w:sz w:val="24"/>
        </w:rPr>
        <w:t>Această perspectivă arată că timpul biologic este diferențiat. Două persoane de aceeași vârstă pot avea stări biologice diferite în funcție de genetică, mediu, alimentație, somn, stres, activitate fizică sau expunere la factori toxici. De aceea, biologia nu reduce îmbătrânirea la numărul de ani trăiți, ci o tratează ca pe un ansamblu de procese celulare și sistemice. Spațiul apare aici la scară microscopică: nucleul, membrana, mitocondriile și structura țesuturilor sunt organizări spațiale fără de care timpul biologic nu poate fi înțeles.</w:t>
      </w:r>
    </w:p>
    <w:p>
      <w:pPr>
        <w:spacing w:line="276" w:lineRule="auto" w:after="120"/>
        <w:ind w:firstLine="709"/>
        <w:jc w:val="both"/>
      </w:pPr>
      <w:r>
        <w:rPr>
          <w:rFonts w:ascii="Times New Roman" w:hAnsi="Times New Roman" w:eastAsia="Times New Roman"/>
          <w:i w:val="0"/>
          <w:sz w:val="24"/>
        </w:rPr>
        <w:t>A doua componentă biologică a temei privește percepția spațiului. Omul nu vede lumea ca un aparat fotografic, ci printr-un sistem nervos care selectează, compară și interpretează informația. Iluziile vizuale arată că percepția dimensiunii depinde de context, contrast, perspectivă, lumină și experiență. De exemplu, două linii egale pot părea diferite dacă sunt plasate în contexte vizuale diferite, iar un obiect poate părea mai mare sau mai mic în funcție de obiectele din jur. Aceasta arată că spațiul perceput nu este identic cu spațiul fizic măsurat.</w:t>
      </w:r>
    </w:p>
    <w:p>
      <w:pPr>
        <w:spacing w:line="276" w:lineRule="auto" w:after="120"/>
        <w:ind w:firstLine="709"/>
        <w:jc w:val="both"/>
      </w:pPr>
      <w:r>
        <w:rPr>
          <w:rFonts w:ascii="Times New Roman" w:hAnsi="Times New Roman" w:eastAsia="Times New Roman"/>
          <w:i w:val="0"/>
          <w:sz w:val="24"/>
        </w:rPr>
        <w:t>Legătura dintre îmbătrânire și percepție este importantă deoarece organismul este simultan un obiect biologic și un subiect care interpretează mediul. Timpul modifică structura corpului, iar corpul influențează modul în care spațiul este perceput. În acest sens, biologia completează fizica: dacă fizica descrie măsurarea spațiului și timpului prin instrumente, biologia arată cum un organism viu le trăiește și le interpretează prin sisteme senzoriale și procese celulare.</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FCE4D6"/>
          </w:tcPr>
          <w:p>
            <w:pPr>
              <w:spacing w:after="0"/>
              <w:jc w:val="center"/>
            </w:pPr>
            <w:r/>
            <w:r>
              <w:rPr>
                <w:rFonts w:ascii="Times New Roman" w:hAnsi="Times New Roman" w:eastAsia="Times New Roman"/>
                <w:b/>
                <w:sz w:val="20"/>
              </w:rPr>
              <w:t>Proces biologic</w:t>
            </w:r>
          </w:p>
        </w:tc>
        <w:tc>
          <w:tcPr>
            <w:tcW w:type="dxa" w:w="3024"/>
            <w:vAlign w:val="center"/>
            <w:shd w:fill="FCE4D6"/>
          </w:tcPr>
          <w:p>
            <w:pPr>
              <w:spacing w:after="0"/>
              <w:jc w:val="center"/>
            </w:pPr>
            <w:r/>
            <w:r>
              <w:rPr>
                <w:rFonts w:ascii="Times New Roman" w:hAnsi="Times New Roman" w:eastAsia="Times New Roman"/>
                <w:b/>
                <w:sz w:val="20"/>
              </w:rPr>
              <w:t>Legătura cu timpul</w:t>
            </w:r>
          </w:p>
        </w:tc>
        <w:tc>
          <w:tcPr>
            <w:tcW w:type="dxa" w:w="3024"/>
            <w:vAlign w:val="center"/>
            <w:shd w:fill="FCE4D6"/>
          </w:tcPr>
          <w:p>
            <w:pPr>
              <w:spacing w:after="0"/>
              <w:jc w:val="center"/>
            </w:pPr>
            <w:r/>
            <w:r>
              <w:rPr>
                <w:rFonts w:ascii="Times New Roman" w:hAnsi="Times New Roman" w:eastAsia="Times New Roman"/>
                <w:b/>
                <w:sz w:val="20"/>
              </w:rPr>
              <w:t>Legătura cu spațiul</w:t>
            </w:r>
          </w:p>
        </w:tc>
      </w:tr>
      <w:tr>
        <w:tc>
          <w:tcPr>
            <w:tcW w:type="dxa" w:w="3024"/>
            <w:vAlign w:val="center"/>
          </w:tcPr>
          <w:p>
            <w:pPr>
              <w:spacing w:after="0"/>
              <w:jc w:val="left"/>
            </w:pPr>
            <w:r/>
            <w:r>
              <w:rPr>
                <w:rFonts w:ascii="Times New Roman" w:hAnsi="Times New Roman" w:eastAsia="Times New Roman"/>
                <w:b w:val="0"/>
                <w:sz w:val="18"/>
              </w:rPr>
              <w:t>Scurtarea telomerilor</w:t>
            </w:r>
          </w:p>
        </w:tc>
        <w:tc>
          <w:tcPr>
            <w:tcW w:type="dxa" w:w="3024"/>
            <w:vAlign w:val="center"/>
          </w:tcPr>
          <w:p>
            <w:pPr>
              <w:spacing w:after="0"/>
              <w:jc w:val="left"/>
            </w:pPr>
            <w:r/>
            <w:r>
              <w:rPr>
                <w:rFonts w:ascii="Times New Roman" w:hAnsi="Times New Roman" w:eastAsia="Times New Roman"/>
                <w:b w:val="0"/>
                <w:sz w:val="18"/>
              </w:rPr>
              <w:t>Apare treptat prin diviziuni celulare repetate.</w:t>
            </w:r>
          </w:p>
        </w:tc>
        <w:tc>
          <w:tcPr>
            <w:tcW w:type="dxa" w:w="3024"/>
            <w:vAlign w:val="center"/>
          </w:tcPr>
          <w:p>
            <w:pPr>
              <w:spacing w:after="0"/>
              <w:jc w:val="left"/>
            </w:pPr>
            <w:r/>
            <w:r>
              <w:rPr>
                <w:rFonts w:ascii="Times New Roman" w:hAnsi="Times New Roman" w:eastAsia="Times New Roman"/>
                <w:b w:val="0"/>
                <w:sz w:val="18"/>
              </w:rPr>
              <w:t>Se produce la capetele cromozomilor, structuri localizate în nucleu.</w:t>
            </w:r>
          </w:p>
        </w:tc>
      </w:tr>
      <w:tr>
        <w:tc>
          <w:tcPr>
            <w:tcW w:type="dxa" w:w="3024"/>
            <w:vAlign w:val="center"/>
          </w:tcPr>
          <w:p>
            <w:pPr>
              <w:spacing w:after="0"/>
              <w:jc w:val="left"/>
            </w:pPr>
            <w:r/>
            <w:r>
              <w:rPr>
                <w:rFonts w:ascii="Times New Roman" w:hAnsi="Times New Roman" w:eastAsia="Times New Roman"/>
                <w:b w:val="0"/>
                <w:sz w:val="18"/>
              </w:rPr>
              <w:t>Stres oxidativ</w:t>
            </w:r>
          </w:p>
        </w:tc>
        <w:tc>
          <w:tcPr>
            <w:tcW w:type="dxa" w:w="3024"/>
            <w:vAlign w:val="center"/>
          </w:tcPr>
          <w:p>
            <w:pPr>
              <w:spacing w:after="0"/>
              <w:jc w:val="left"/>
            </w:pPr>
            <w:r/>
            <w:r>
              <w:rPr>
                <w:rFonts w:ascii="Times New Roman" w:hAnsi="Times New Roman" w:eastAsia="Times New Roman"/>
                <w:b w:val="0"/>
                <w:sz w:val="18"/>
              </w:rPr>
              <w:t>Se acumulează în timp și poate deteriora componente celulare.</w:t>
            </w:r>
          </w:p>
        </w:tc>
        <w:tc>
          <w:tcPr>
            <w:tcW w:type="dxa" w:w="3024"/>
            <w:vAlign w:val="center"/>
          </w:tcPr>
          <w:p>
            <w:pPr>
              <w:spacing w:after="0"/>
              <w:jc w:val="left"/>
            </w:pPr>
            <w:r/>
            <w:r>
              <w:rPr>
                <w:rFonts w:ascii="Times New Roman" w:hAnsi="Times New Roman" w:eastAsia="Times New Roman"/>
                <w:b w:val="0"/>
                <w:sz w:val="18"/>
              </w:rPr>
              <w:t>Afectează membrane, proteine, ADN și organite.</w:t>
            </w:r>
          </w:p>
        </w:tc>
      </w:tr>
      <w:tr>
        <w:tc>
          <w:tcPr>
            <w:tcW w:type="dxa" w:w="3024"/>
            <w:vAlign w:val="center"/>
          </w:tcPr>
          <w:p>
            <w:pPr>
              <w:spacing w:after="0"/>
              <w:jc w:val="left"/>
            </w:pPr>
            <w:r/>
            <w:r>
              <w:rPr>
                <w:rFonts w:ascii="Times New Roman" w:hAnsi="Times New Roman" w:eastAsia="Times New Roman"/>
                <w:b w:val="0"/>
                <w:sz w:val="18"/>
              </w:rPr>
              <w:t>Senescență celulară</w:t>
            </w:r>
          </w:p>
        </w:tc>
        <w:tc>
          <w:tcPr>
            <w:tcW w:type="dxa" w:w="3024"/>
            <w:vAlign w:val="center"/>
          </w:tcPr>
          <w:p>
            <w:pPr>
              <w:spacing w:after="0"/>
              <w:jc w:val="left"/>
            </w:pPr>
            <w:r/>
            <w:r>
              <w:rPr>
                <w:rFonts w:ascii="Times New Roman" w:hAnsi="Times New Roman" w:eastAsia="Times New Roman"/>
                <w:b w:val="0"/>
                <w:sz w:val="18"/>
              </w:rPr>
              <w:t>Celula își pierde capacitatea normală de diviziune.</w:t>
            </w:r>
          </w:p>
        </w:tc>
        <w:tc>
          <w:tcPr>
            <w:tcW w:type="dxa" w:w="3024"/>
            <w:vAlign w:val="center"/>
          </w:tcPr>
          <w:p>
            <w:pPr>
              <w:spacing w:after="0"/>
              <w:jc w:val="left"/>
            </w:pPr>
            <w:r/>
            <w:r>
              <w:rPr>
                <w:rFonts w:ascii="Times New Roman" w:hAnsi="Times New Roman" w:eastAsia="Times New Roman"/>
                <w:b w:val="0"/>
                <w:sz w:val="18"/>
              </w:rPr>
              <w:t>Influențează micro-mediul țesutului.</w:t>
            </w:r>
          </w:p>
        </w:tc>
      </w:tr>
      <w:tr>
        <w:tc>
          <w:tcPr>
            <w:tcW w:type="dxa" w:w="3024"/>
            <w:vAlign w:val="center"/>
          </w:tcPr>
          <w:p>
            <w:pPr>
              <w:spacing w:after="0"/>
              <w:jc w:val="left"/>
            </w:pPr>
            <w:r/>
            <w:r>
              <w:rPr>
                <w:rFonts w:ascii="Times New Roman" w:hAnsi="Times New Roman" w:eastAsia="Times New Roman"/>
                <w:b w:val="0"/>
                <w:sz w:val="18"/>
              </w:rPr>
              <w:t>Percepție vizuală</w:t>
            </w:r>
          </w:p>
        </w:tc>
        <w:tc>
          <w:tcPr>
            <w:tcW w:type="dxa" w:w="3024"/>
            <w:vAlign w:val="center"/>
          </w:tcPr>
          <w:p>
            <w:pPr>
              <w:spacing w:after="0"/>
              <w:jc w:val="left"/>
            </w:pPr>
            <w:r/>
            <w:r>
              <w:rPr>
                <w:rFonts w:ascii="Times New Roman" w:hAnsi="Times New Roman" w:eastAsia="Times New Roman"/>
                <w:b w:val="0"/>
                <w:sz w:val="18"/>
              </w:rPr>
              <w:t>Se modifică prin dezvoltare, experiență și vârstă.</w:t>
            </w:r>
          </w:p>
        </w:tc>
        <w:tc>
          <w:tcPr>
            <w:tcW w:type="dxa" w:w="3024"/>
            <w:vAlign w:val="center"/>
          </w:tcPr>
          <w:p>
            <w:pPr>
              <w:spacing w:after="0"/>
              <w:jc w:val="left"/>
            </w:pPr>
            <w:r/>
            <w:r>
              <w:rPr>
                <w:rFonts w:ascii="Times New Roman" w:hAnsi="Times New Roman" w:eastAsia="Times New Roman"/>
                <w:b w:val="0"/>
                <w:sz w:val="18"/>
              </w:rPr>
              <w:t>Creierul construiește spațiul perceput din indicii vizuali.</w:t>
            </w:r>
          </w:p>
        </w:tc>
      </w:tr>
    </w:tbl>
    <w:p>
      <w:pPr>
        <w:spacing w:after="120"/>
        <w:jc w:val="center"/>
      </w:pPr>
      <w:r>
        <w:rPr>
          <w:rFonts w:ascii="Times New Roman" w:hAnsi="Times New Roman" w:eastAsia="Times New Roman"/>
          <w:i/>
          <w:sz w:val="18"/>
        </w:rPr>
        <w:t>Tabel original: relația dintre procese biologice, timp și spațiu.</w:t>
      </w:r>
    </w:p>
    <w:p>
      <w:pPr>
        <w:spacing w:line="276" w:lineRule="auto" w:after="120"/>
        <w:ind w:firstLine="709"/>
        <w:jc w:val="both"/>
      </w:pPr>
      <w:r>
        <w:rPr>
          <w:rFonts w:ascii="Times New Roman" w:hAnsi="Times New Roman" w:eastAsia="Times New Roman"/>
          <w:i w:val="0"/>
          <w:sz w:val="24"/>
        </w:rPr>
        <w:t>Relevanța temei pentru biologie este majoră în medicina preventivă, cercetarea îmbătrânirii, neuroștiințe, educația pentru sănătate și designul mediilor vizuale. Ea arată că timpul poate deveni risc, dar și indicator de adaptare, iar spațiul poate fi atât mediu obiectiv, cât și construcție perceptivă.</w:t>
      </w:r>
    </w:p>
    <w:p>
      <w:pPr>
        <w:pStyle w:val="Heading2"/>
        <w:spacing w:before="120" w:after="120"/>
        <w:jc w:val="left"/>
      </w:pPr>
      <w:r>
        <w:rPr>
          <w:rFonts w:ascii="Times New Roman" w:hAnsi="Times New Roman" w:eastAsia="Times New Roman"/>
          <w:b/>
          <w:color w:val="000000"/>
          <w:sz w:val="26"/>
        </w:rPr>
        <w:t>2.4. Istorie – spațiul și timpul ca noțiuni istorice</w:t>
      </w:r>
    </w:p>
    <w:p>
      <w:pPr>
        <w:spacing w:line="276" w:lineRule="auto" w:after="120"/>
        <w:ind w:firstLine="709"/>
        <w:jc w:val="both"/>
      </w:pPr>
      <w:r>
        <w:rPr>
          <w:rFonts w:ascii="Times New Roman" w:hAnsi="Times New Roman" w:eastAsia="Times New Roman"/>
          <w:i w:val="0"/>
          <w:sz w:val="24"/>
        </w:rPr>
        <w:t>Istoria nu poate exista fără timp, deoarece evenimentele trebuie ordonate, comparate și explicate prin succesiune, durată și cauzalitate. Totuși, timpul istoric nu este identic cu simpla cronologie. Cronologia răspunde la întrebarea când s-a întâmplat un fapt, în timp ce interpretarea istorică răspunde la întrebarea de ce acel fapt a avut consecințe și cum se leagă de fenomene mai largi. De aceea, istoria folosește concepte precum epocă, perioadă, continuitate, ruptură, cauză, consecință, ritm al schimbării și memorie colectivă.</w:t>
      </w:r>
    </w:p>
    <w:p>
      <w:pPr>
        <w:spacing w:line="276" w:lineRule="auto" w:after="120"/>
        <w:ind w:firstLine="709"/>
        <w:jc w:val="both"/>
      </w:pPr>
      <w:r>
        <w:rPr>
          <w:rFonts w:ascii="Times New Roman" w:hAnsi="Times New Roman" w:eastAsia="Times New Roman"/>
          <w:i w:val="0"/>
          <w:sz w:val="24"/>
        </w:rPr>
        <w:t>Spațiul istoric este la fel de important. Frontierele, drumurile comerciale, orașele, porturile, regiunile agricole, centrele religioase și zonele de conflict influențează cursul evenimentelor. Un eveniment nu are doar dată, ci și loc. De exemplu, aceeași inovație tehnologică poate avea efecte diferite în spații diferite, în funcție de resurse, instituții, mentalități și relații de putere. Spațiul istoric nu este o hartă fixă, ci un mediu de interacțiune între oameni, idei, economii și instituții.</w:t>
      </w:r>
    </w:p>
    <w:p>
      <w:pPr>
        <w:spacing w:line="276" w:lineRule="auto" w:after="120"/>
        <w:ind w:firstLine="709"/>
        <w:jc w:val="both"/>
      </w:pPr>
      <w:r>
        <w:rPr>
          <w:rFonts w:ascii="Times New Roman" w:hAnsi="Times New Roman" w:eastAsia="Times New Roman"/>
          <w:i w:val="0"/>
          <w:sz w:val="24"/>
        </w:rPr>
        <w:t>Un exemplu important de gândire istorică asupra timpului este perspectiva lui Fernand Braudel. El distinge între timpul scurt al evenimentelor, timpul mediu al conjuncturilor economice și sociale și timpul lung al structurilor geografice, economice și culturale. Această abordare, asociată Școlii de la Annales, arată că istoria nu se reduce la decizii politice sau războaie, ci include mediul, demografia, comerțul, tehnologia, mentalitățile și formele de viață.</w:t>
      </w:r>
      <w:r>
        <w:rPr>
          <w:rStyle w:val="FootnoteReference"/>
        </w:rPr>
        <w:footnoteReference w:id="5"/>
      </w:r>
      <w:r>
        <w:rPr>
          <w:rStyle w:val="FootnoteReference"/>
        </w:rPr>
        <w:footnoteReference w:id="6"/>
      </w:r>
    </w:p>
    <w:p>
      <w:pPr>
        <w:spacing w:line="276" w:lineRule="auto" w:after="120"/>
        <w:ind w:firstLine="709"/>
        <w:jc w:val="both"/>
      </w:pPr>
      <w:r>
        <w:rPr>
          <w:rFonts w:ascii="Times New Roman" w:hAnsi="Times New Roman" w:eastAsia="Times New Roman"/>
          <w:i w:val="0"/>
          <w:sz w:val="24"/>
        </w:rPr>
        <w:t>Această perspectivă este utilă deoarece multe fenomene actuale nu pot fi explicate doar prin evenimente recente. Globalizarea, urbanizarea, migrațiile, integrarea europeană sau schimbările climatice au cauze și ritmuri multiple. Istoria contribuie la proiect prin faptul că transformă spațiul și timpul în instrumente de înțelegere critică: învățăm să distingem între cauze imediate și cauze profunde, între evenimente vizibile și structuri de lungă durată.</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EADCF8"/>
          </w:tcPr>
          <w:p>
            <w:pPr>
              <w:spacing w:after="0"/>
              <w:jc w:val="center"/>
            </w:pPr>
            <w:r/>
            <w:r>
              <w:rPr>
                <w:rFonts w:ascii="Times New Roman" w:hAnsi="Times New Roman" w:eastAsia="Times New Roman"/>
                <w:b/>
                <w:sz w:val="20"/>
              </w:rPr>
              <w:t>Tip de timp istoric</w:t>
            </w:r>
          </w:p>
        </w:tc>
        <w:tc>
          <w:tcPr>
            <w:tcW w:type="dxa" w:w="3024"/>
            <w:vAlign w:val="center"/>
            <w:shd w:fill="EADCF8"/>
          </w:tcPr>
          <w:p>
            <w:pPr>
              <w:spacing w:after="0"/>
              <w:jc w:val="center"/>
            </w:pPr>
            <w:r/>
            <w:r>
              <w:rPr>
                <w:rFonts w:ascii="Times New Roman" w:hAnsi="Times New Roman" w:eastAsia="Times New Roman"/>
                <w:b/>
                <w:sz w:val="20"/>
              </w:rPr>
              <w:t>Caracteristică</w:t>
            </w:r>
          </w:p>
        </w:tc>
        <w:tc>
          <w:tcPr>
            <w:tcW w:type="dxa" w:w="3024"/>
            <w:vAlign w:val="center"/>
            <w:shd w:fill="EADCF8"/>
          </w:tcPr>
          <w:p>
            <w:pPr>
              <w:spacing w:after="0"/>
              <w:jc w:val="center"/>
            </w:pPr>
            <w:r/>
            <w:r>
              <w:rPr>
                <w:rFonts w:ascii="Times New Roman" w:hAnsi="Times New Roman" w:eastAsia="Times New Roman"/>
                <w:b/>
                <w:sz w:val="20"/>
              </w:rPr>
              <w:t>Exemplu de întrebare</w:t>
            </w:r>
          </w:p>
        </w:tc>
      </w:tr>
      <w:tr>
        <w:tc>
          <w:tcPr>
            <w:tcW w:type="dxa" w:w="3024"/>
            <w:vAlign w:val="center"/>
          </w:tcPr>
          <w:p>
            <w:pPr>
              <w:spacing w:after="0"/>
              <w:jc w:val="left"/>
            </w:pPr>
            <w:r/>
            <w:r>
              <w:rPr>
                <w:rFonts w:ascii="Times New Roman" w:hAnsi="Times New Roman" w:eastAsia="Times New Roman"/>
                <w:b w:val="0"/>
                <w:sz w:val="18"/>
              </w:rPr>
              <w:t>Timpul evenimentului</w:t>
            </w:r>
          </w:p>
        </w:tc>
        <w:tc>
          <w:tcPr>
            <w:tcW w:type="dxa" w:w="3024"/>
            <w:vAlign w:val="center"/>
          </w:tcPr>
          <w:p>
            <w:pPr>
              <w:spacing w:after="0"/>
              <w:jc w:val="left"/>
            </w:pPr>
            <w:r/>
            <w:r>
              <w:rPr>
                <w:rFonts w:ascii="Times New Roman" w:hAnsi="Times New Roman" w:eastAsia="Times New Roman"/>
                <w:b w:val="0"/>
                <w:sz w:val="18"/>
              </w:rPr>
              <w:t>Scurt, vizibil, legat de decizii și fapte concrete.</w:t>
            </w:r>
          </w:p>
        </w:tc>
        <w:tc>
          <w:tcPr>
            <w:tcW w:type="dxa" w:w="3024"/>
            <w:vAlign w:val="center"/>
          </w:tcPr>
          <w:p>
            <w:pPr>
              <w:spacing w:after="0"/>
              <w:jc w:val="left"/>
            </w:pPr>
            <w:r/>
            <w:r>
              <w:rPr>
                <w:rFonts w:ascii="Times New Roman" w:hAnsi="Times New Roman" w:eastAsia="Times New Roman"/>
                <w:b w:val="0"/>
                <w:sz w:val="18"/>
              </w:rPr>
              <w:t>Ce s-a întâmplat într-o anumită zi sau într-un anumit an?</w:t>
            </w:r>
          </w:p>
        </w:tc>
      </w:tr>
      <w:tr>
        <w:tc>
          <w:tcPr>
            <w:tcW w:type="dxa" w:w="3024"/>
            <w:vAlign w:val="center"/>
          </w:tcPr>
          <w:p>
            <w:pPr>
              <w:spacing w:after="0"/>
              <w:jc w:val="left"/>
            </w:pPr>
            <w:r/>
            <w:r>
              <w:rPr>
                <w:rFonts w:ascii="Times New Roman" w:hAnsi="Times New Roman" w:eastAsia="Times New Roman"/>
                <w:b w:val="0"/>
                <w:sz w:val="18"/>
              </w:rPr>
              <w:t>Timpul conjuncturii</w:t>
            </w:r>
          </w:p>
        </w:tc>
        <w:tc>
          <w:tcPr>
            <w:tcW w:type="dxa" w:w="3024"/>
            <w:vAlign w:val="center"/>
          </w:tcPr>
          <w:p>
            <w:pPr>
              <w:spacing w:after="0"/>
              <w:jc w:val="left"/>
            </w:pPr>
            <w:r/>
            <w:r>
              <w:rPr>
                <w:rFonts w:ascii="Times New Roman" w:hAnsi="Times New Roman" w:eastAsia="Times New Roman"/>
                <w:b w:val="0"/>
                <w:sz w:val="18"/>
              </w:rPr>
              <w:t>Mediu, legat de cicluri economice, sociale și politice.</w:t>
            </w:r>
          </w:p>
        </w:tc>
        <w:tc>
          <w:tcPr>
            <w:tcW w:type="dxa" w:w="3024"/>
            <w:vAlign w:val="center"/>
          </w:tcPr>
          <w:p>
            <w:pPr>
              <w:spacing w:after="0"/>
              <w:jc w:val="left"/>
            </w:pPr>
            <w:r/>
            <w:r>
              <w:rPr>
                <w:rFonts w:ascii="Times New Roman" w:hAnsi="Times New Roman" w:eastAsia="Times New Roman"/>
                <w:b w:val="0"/>
                <w:sz w:val="18"/>
              </w:rPr>
              <w:t>Cum se schimbă o societate într-o generație?</w:t>
            </w:r>
          </w:p>
        </w:tc>
      </w:tr>
      <w:tr>
        <w:tc>
          <w:tcPr>
            <w:tcW w:type="dxa" w:w="3024"/>
            <w:vAlign w:val="center"/>
          </w:tcPr>
          <w:p>
            <w:pPr>
              <w:spacing w:after="0"/>
              <w:jc w:val="left"/>
            </w:pPr>
            <w:r/>
            <w:r>
              <w:rPr>
                <w:rFonts w:ascii="Times New Roman" w:hAnsi="Times New Roman" w:eastAsia="Times New Roman"/>
                <w:b w:val="0"/>
                <w:sz w:val="18"/>
              </w:rPr>
              <w:t>Timpul lung</w:t>
            </w:r>
          </w:p>
        </w:tc>
        <w:tc>
          <w:tcPr>
            <w:tcW w:type="dxa" w:w="3024"/>
            <w:vAlign w:val="center"/>
          </w:tcPr>
          <w:p>
            <w:pPr>
              <w:spacing w:after="0"/>
              <w:jc w:val="left"/>
            </w:pPr>
            <w:r/>
            <w:r>
              <w:rPr>
                <w:rFonts w:ascii="Times New Roman" w:hAnsi="Times New Roman" w:eastAsia="Times New Roman"/>
                <w:b w:val="0"/>
                <w:sz w:val="18"/>
              </w:rPr>
              <w:t>Lent, structural, legat de geografie, mentalități și instituții.</w:t>
            </w:r>
          </w:p>
        </w:tc>
        <w:tc>
          <w:tcPr>
            <w:tcW w:type="dxa" w:w="3024"/>
            <w:vAlign w:val="center"/>
          </w:tcPr>
          <w:p>
            <w:pPr>
              <w:spacing w:after="0"/>
              <w:jc w:val="left"/>
            </w:pPr>
            <w:r/>
            <w:r>
              <w:rPr>
                <w:rFonts w:ascii="Times New Roman" w:hAnsi="Times New Roman" w:eastAsia="Times New Roman"/>
                <w:b w:val="0"/>
                <w:sz w:val="18"/>
              </w:rPr>
              <w:t>Ce elemente profunde influențează evoluția unei regiuni?</w:t>
            </w:r>
          </w:p>
        </w:tc>
      </w:tr>
    </w:tbl>
    <w:p>
      <w:pPr>
        <w:spacing w:after="120"/>
        <w:jc w:val="center"/>
      </w:pPr>
      <w:r>
        <w:rPr>
          <w:rFonts w:ascii="Times New Roman" w:hAnsi="Times New Roman" w:eastAsia="Times New Roman"/>
          <w:i/>
          <w:sz w:val="18"/>
        </w:rPr>
        <w:t>Tabel original: niveluri ale timpului istoric inspirate de perspectiva lui Fernand Braudel.</w:t>
      </w:r>
    </w:p>
    <w:p>
      <w:pPr>
        <w:spacing w:line="276" w:lineRule="auto" w:after="120"/>
        <w:ind w:firstLine="709"/>
        <w:jc w:val="both"/>
      </w:pPr>
      <w:r>
        <w:rPr>
          <w:rFonts w:ascii="Times New Roman" w:hAnsi="Times New Roman" w:eastAsia="Times New Roman"/>
          <w:i w:val="0"/>
          <w:sz w:val="24"/>
        </w:rPr>
        <w:t>Relevanța istoriei pentru lumea contemporană constă în formarea unei memorii critice. Societățile care înțeleg raportul dintre spațiu, timp și surse istorice pot interpreta mai atent discursurile publice, pot evita manipulările și pot analiza prezentul fără a-l rupe de trecut.</w:t>
      </w:r>
    </w:p>
    <w:p>
      <w:pPr>
        <w:pStyle w:val="Heading2"/>
        <w:spacing w:before="120" w:after="120"/>
        <w:jc w:val="left"/>
      </w:pPr>
      <w:r>
        <w:rPr>
          <w:rFonts w:ascii="Times New Roman" w:hAnsi="Times New Roman" w:eastAsia="Times New Roman"/>
          <w:b/>
          <w:color w:val="000000"/>
          <w:sz w:val="26"/>
        </w:rPr>
        <w:t>2.5. Geografie – universul observabil și spațiul european în globalizare</w:t>
      </w:r>
    </w:p>
    <w:p>
      <w:pPr>
        <w:spacing w:line="276" w:lineRule="auto" w:after="120"/>
        <w:ind w:firstLine="709"/>
        <w:jc w:val="both"/>
      </w:pPr>
      <w:r>
        <w:rPr>
          <w:rFonts w:ascii="Times New Roman" w:hAnsi="Times New Roman" w:eastAsia="Times New Roman"/>
          <w:i w:val="0"/>
          <w:sz w:val="24"/>
        </w:rPr>
        <w:t>Geografia studiază spațiul ca organizare a mediului natural și uman. În cadrul acestei teme, pot fi urmărite două scări diferite: scara cosmică, reprezentată de universul observabil, și scara continentală, reprezentată de spațiul geografic european în contextul globalizării. Legătura dintre aceste scări este faptul că spațiul nu este niciodată neutru: el este măsurat, cartografiat, locuit, traversat, transformat și interpretat.</w:t>
      </w:r>
    </w:p>
    <w:p>
      <w:pPr>
        <w:spacing w:line="276" w:lineRule="auto" w:after="120"/>
        <w:ind w:firstLine="709"/>
        <w:jc w:val="both"/>
      </w:pPr>
      <w:r>
        <w:rPr>
          <w:rFonts w:ascii="Times New Roman" w:hAnsi="Times New Roman" w:eastAsia="Times New Roman"/>
          <w:i w:val="0"/>
          <w:sz w:val="24"/>
        </w:rPr>
        <w:t>Universul observabil arată legătura profundă dintre spațiu și timp. Pentru că lumina are o viteză finită, a privi foarte departe în spațiu înseamnă a privi în trecut. Observațiile cosmologice combină date despre radiație, distanțe, expansiune și structură pentru a construi modele despre evoluția universului. Rezultatele misiunii Planck au consolidat modelul cosmologic standard și au oferit parametri importanți despre vârsta și compoziția universului.</w:t>
      </w:r>
      <w:r>
        <w:rPr>
          <w:rStyle w:val="FootnoteReference"/>
        </w:rPr>
        <w:footnoteReference w:id="7"/>
      </w:r>
    </w:p>
    <w:p>
      <w:pPr>
        <w:spacing w:line="276" w:lineRule="auto" w:after="120"/>
        <w:ind w:firstLine="709"/>
        <w:jc w:val="both"/>
      </w:pPr>
      <w:r>
        <w:rPr>
          <w:rFonts w:ascii="Times New Roman" w:hAnsi="Times New Roman" w:eastAsia="Times New Roman"/>
          <w:i w:val="0"/>
          <w:sz w:val="24"/>
        </w:rPr>
        <w:t>La o scară mai apropiată de viața socială, spațiul european este transformat de globalizare. Transporturile, schimburile economice, migrațiile, rețelele digitale și politicile comune modifică raportul dintre centru și periferie, dintre local și global. Piața unică europeană și rețelele transeuropene de transport urmăresc conectarea teritoriilor, facilitarea circulației și integrarea infrastructurilor.</w:t>
      </w:r>
      <w:r>
        <w:rPr>
          <w:rStyle w:val="FootnoteReference"/>
        </w:rPr>
        <w:footnoteReference w:id="8"/>
      </w:r>
      <w:r>
        <w:rPr>
          <w:rFonts w:ascii="Times New Roman" w:hAnsi="Times New Roman" w:eastAsia="Times New Roman"/>
          <w:i w:val="0"/>
          <w:sz w:val="24"/>
        </w:rPr>
        <w:t xml:space="preserve"> În acest sens, globalizarea poate fi înțeleasă ca o compresie relativă a spațiului: distanțele nu dispar, dar sunt depășite mai repede prin tehnologie, infrastructură și comunicare.</w:t>
      </w:r>
    </w:p>
    <w:p>
      <w:pPr>
        <w:spacing w:line="276" w:lineRule="auto" w:after="120"/>
        <w:ind w:firstLine="709"/>
        <w:jc w:val="both"/>
      </w:pPr>
      <w:r>
        <w:rPr>
          <w:rFonts w:ascii="Times New Roman" w:hAnsi="Times New Roman" w:eastAsia="Times New Roman"/>
          <w:i w:val="0"/>
          <w:sz w:val="24"/>
        </w:rPr>
        <w:t>Spațiul geografic european nu este însă uniform. Există diferențe între regiuni urbane și rurale, între zone dezvoltate și zone aflate în tranziție, între spații conectate la fluxuri globale și spații marginalizate. De aceea, analiza geografică trebuie să combine date statistice, hărți, modele ale fluxurilor și observații despre sistemele naturale și umane. Timpul apare în geografie prin transformarea peisajelor, extinderea orașelor, modificarea frontierelor funcționale, dinamica populației și adaptarea la schimbările climatice.</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DDEBF7"/>
          </w:tcPr>
          <w:p>
            <w:pPr>
              <w:spacing w:after="0"/>
              <w:jc w:val="center"/>
            </w:pPr>
            <w:r/>
            <w:r>
              <w:rPr>
                <w:rFonts w:ascii="Times New Roman" w:hAnsi="Times New Roman" w:eastAsia="Times New Roman"/>
                <w:b/>
                <w:sz w:val="20"/>
              </w:rPr>
              <w:t>Scară spațială</w:t>
            </w:r>
          </w:p>
        </w:tc>
        <w:tc>
          <w:tcPr>
            <w:tcW w:type="dxa" w:w="3024"/>
            <w:vAlign w:val="center"/>
            <w:shd w:fill="DDEBF7"/>
          </w:tcPr>
          <w:p>
            <w:pPr>
              <w:spacing w:after="0"/>
              <w:jc w:val="center"/>
            </w:pPr>
            <w:r/>
            <w:r>
              <w:rPr>
                <w:rFonts w:ascii="Times New Roman" w:hAnsi="Times New Roman" w:eastAsia="Times New Roman"/>
                <w:b/>
                <w:sz w:val="20"/>
              </w:rPr>
              <w:t>Cum apare timpul?</w:t>
            </w:r>
          </w:p>
        </w:tc>
        <w:tc>
          <w:tcPr>
            <w:tcW w:type="dxa" w:w="3024"/>
            <w:vAlign w:val="center"/>
            <w:shd w:fill="DDEBF7"/>
          </w:tcPr>
          <w:p>
            <w:pPr>
              <w:spacing w:after="0"/>
              <w:jc w:val="center"/>
            </w:pPr>
            <w:r/>
            <w:r>
              <w:rPr>
                <w:rFonts w:ascii="Times New Roman" w:hAnsi="Times New Roman" w:eastAsia="Times New Roman"/>
                <w:b/>
                <w:sz w:val="20"/>
              </w:rPr>
              <w:t>Probleme relevante</w:t>
            </w:r>
          </w:p>
        </w:tc>
      </w:tr>
      <w:tr>
        <w:tc>
          <w:tcPr>
            <w:tcW w:type="dxa" w:w="3024"/>
            <w:vAlign w:val="center"/>
          </w:tcPr>
          <w:p>
            <w:pPr>
              <w:spacing w:after="0"/>
              <w:jc w:val="left"/>
            </w:pPr>
            <w:r/>
            <w:r>
              <w:rPr>
                <w:rFonts w:ascii="Times New Roman" w:hAnsi="Times New Roman" w:eastAsia="Times New Roman"/>
                <w:b w:val="0"/>
                <w:sz w:val="18"/>
              </w:rPr>
              <w:t>Univers observabil</w:t>
            </w:r>
          </w:p>
        </w:tc>
        <w:tc>
          <w:tcPr>
            <w:tcW w:type="dxa" w:w="3024"/>
            <w:vAlign w:val="center"/>
          </w:tcPr>
          <w:p>
            <w:pPr>
              <w:spacing w:after="0"/>
              <w:jc w:val="left"/>
            </w:pPr>
            <w:r/>
            <w:r>
              <w:rPr>
                <w:rFonts w:ascii="Times New Roman" w:hAnsi="Times New Roman" w:eastAsia="Times New Roman"/>
                <w:b w:val="0"/>
                <w:sz w:val="18"/>
              </w:rPr>
              <w:t>Distanța cosmică este legată de timpul parcurs de lumină.</w:t>
            </w:r>
          </w:p>
        </w:tc>
        <w:tc>
          <w:tcPr>
            <w:tcW w:type="dxa" w:w="3024"/>
            <w:vAlign w:val="center"/>
          </w:tcPr>
          <w:p>
            <w:pPr>
              <w:spacing w:after="0"/>
              <w:jc w:val="left"/>
            </w:pPr>
            <w:r/>
            <w:r>
              <w:rPr>
                <w:rFonts w:ascii="Times New Roman" w:hAnsi="Times New Roman" w:eastAsia="Times New Roman"/>
                <w:b w:val="0"/>
                <w:sz w:val="18"/>
              </w:rPr>
              <w:t>Originea și evoluția universului, limitele observației.</w:t>
            </w:r>
          </w:p>
        </w:tc>
      </w:tr>
      <w:tr>
        <w:tc>
          <w:tcPr>
            <w:tcW w:type="dxa" w:w="3024"/>
            <w:vAlign w:val="center"/>
          </w:tcPr>
          <w:p>
            <w:pPr>
              <w:spacing w:after="0"/>
              <w:jc w:val="left"/>
            </w:pPr>
            <w:r/>
            <w:r>
              <w:rPr>
                <w:rFonts w:ascii="Times New Roman" w:hAnsi="Times New Roman" w:eastAsia="Times New Roman"/>
                <w:b w:val="0"/>
                <w:sz w:val="18"/>
              </w:rPr>
              <w:t>Europa globalizată</w:t>
            </w:r>
          </w:p>
        </w:tc>
        <w:tc>
          <w:tcPr>
            <w:tcW w:type="dxa" w:w="3024"/>
            <w:vAlign w:val="center"/>
          </w:tcPr>
          <w:p>
            <w:pPr>
              <w:spacing w:after="0"/>
              <w:jc w:val="left"/>
            </w:pPr>
            <w:r/>
            <w:r>
              <w:rPr>
                <w:rFonts w:ascii="Times New Roman" w:hAnsi="Times New Roman" w:eastAsia="Times New Roman"/>
                <w:b w:val="0"/>
                <w:sz w:val="18"/>
              </w:rPr>
              <w:t>Teritoriile se transformă prin fluxuri economice, migrații și infrastructuri.</w:t>
            </w:r>
          </w:p>
        </w:tc>
        <w:tc>
          <w:tcPr>
            <w:tcW w:type="dxa" w:w="3024"/>
            <w:vAlign w:val="center"/>
          </w:tcPr>
          <w:p>
            <w:pPr>
              <w:spacing w:after="0"/>
              <w:jc w:val="left"/>
            </w:pPr>
            <w:r/>
            <w:r>
              <w:rPr>
                <w:rFonts w:ascii="Times New Roman" w:hAnsi="Times New Roman" w:eastAsia="Times New Roman"/>
                <w:b w:val="0"/>
                <w:sz w:val="18"/>
              </w:rPr>
              <w:t>Transport, dezvoltare regională, urbanizare, mediu.</w:t>
            </w:r>
          </w:p>
        </w:tc>
      </w:tr>
      <w:tr>
        <w:tc>
          <w:tcPr>
            <w:tcW w:type="dxa" w:w="3024"/>
            <w:vAlign w:val="center"/>
          </w:tcPr>
          <w:p>
            <w:pPr>
              <w:spacing w:after="0"/>
              <w:jc w:val="left"/>
            </w:pPr>
            <w:r/>
            <w:r>
              <w:rPr>
                <w:rFonts w:ascii="Times New Roman" w:hAnsi="Times New Roman" w:eastAsia="Times New Roman"/>
                <w:b w:val="0"/>
                <w:sz w:val="18"/>
              </w:rPr>
              <w:t>Localitatea</w:t>
            </w:r>
          </w:p>
        </w:tc>
        <w:tc>
          <w:tcPr>
            <w:tcW w:type="dxa" w:w="3024"/>
            <w:vAlign w:val="center"/>
          </w:tcPr>
          <w:p>
            <w:pPr>
              <w:spacing w:after="0"/>
              <w:jc w:val="left"/>
            </w:pPr>
            <w:r/>
            <w:r>
              <w:rPr>
                <w:rFonts w:ascii="Times New Roman" w:hAnsi="Times New Roman" w:eastAsia="Times New Roman"/>
                <w:b w:val="0"/>
                <w:sz w:val="18"/>
              </w:rPr>
              <w:t>Spațiul trăit se schimbă prin mobilitate, digitalizare și activități zilnice.</w:t>
            </w:r>
          </w:p>
        </w:tc>
        <w:tc>
          <w:tcPr>
            <w:tcW w:type="dxa" w:w="3024"/>
            <w:vAlign w:val="center"/>
          </w:tcPr>
          <w:p>
            <w:pPr>
              <w:spacing w:after="0"/>
              <w:jc w:val="left"/>
            </w:pPr>
            <w:r/>
            <w:r>
              <w:rPr>
                <w:rFonts w:ascii="Times New Roman" w:hAnsi="Times New Roman" w:eastAsia="Times New Roman"/>
                <w:b w:val="0"/>
                <w:sz w:val="18"/>
              </w:rPr>
              <w:t>Accesibilitate, identitate locală, calitatea vieții.</w:t>
            </w:r>
          </w:p>
        </w:tc>
      </w:tr>
    </w:tbl>
    <w:p>
      <w:pPr>
        <w:spacing w:after="120"/>
        <w:jc w:val="center"/>
      </w:pPr>
      <w:r>
        <w:rPr>
          <w:rFonts w:ascii="Times New Roman" w:hAnsi="Times New Roman" w:eastAsia="Times New Roman"/>
          <w:i/>
          <w:sz w:val="18"/>
        </w:rPr>
        <w:t>Tabel original: scări geografice ale relației spațiu–timp.</w:t>
      </w:r>
    </w:p>
    <w:p>
      <w:pPr>
        <w:spacing w:line="276" w:lineRule="auto" w:after="120"/>
        <w:ind w:firstLine="709"/>
        <w:jc w:val="both"/>
      </w:pPr>
      <w:r>
        <w:rPr>
          <w:rFonts w:ascii="Times New Roman" w:hAnsi="Times New Roman" w:eastAsia="Times New Roman"/>
          <w:i w:val="0"/>
          <w:sz w:val="24"/>
        </w:rPr>
        <w:t>Relevanța geografică a temei este evidentă în deciziile despre transport, mediu, dezvoltare urbană, energie și politici europene. A înțelege spațiul în timp înseamnă a înțelege că teritoriile nu sunt doar suprafețe pe hartă, ci sisteme dinamice în care natura și societatea interacționează.</w:t>
      </w:r>
    </w:p>
    <w:p>
      <w:pPr>
        <w:pStyle w:val="Heading2"/>
        <w:spacing w:before="120" w:after="120"/>
        <w:jc w:val="left"/>
      </w:pPr>
      <w:r>
        <w:rPr>
          <w:rFonts w:ascii="Times New Roman" w:hAnsi="Times New Roman" w:eastAsia="Times New Roman"/>
          <w:b/>
          <w:color w:val="000000"/>
          <w:sz w:val="26"/>
        </w:rPr>
        <w:t>2.6. Filosofie – spațiul și timpul la Kant, Newton, Leibniz și Einstein</w:t>
      </w:r>
    </w:p>
    <w:p>
      <w:pPr>
        <w:spacing w:line="276" w:lineRule="auto" w:after="120"/>
        <w:ind w:firstLine="709"/>
        <w:jc w:val="both"/>
      </w:pPr>
      <w:r>
        <w:rPr>
          <w:rFonts w:ascii="Times New Roman" w:hAnsi="Times New Roman" w:eastAsia="Times New Roman"/>
          <w:i w:val="0"/>
          <w:sz w:val="24"/>
        </w:rPr>
        <w:t>Filosofia pune întrebarea fundamentală: ce sunt, de fapt, spațiul și timpul? Sunt ele realități independente de mintea umană, relații între lucruri, forme ale percepției sau rezultate ale măsurării? Răspunsurile diferite oferite de Newton, Leibniz, Kant și Einstein arată că problema spațiului și timpului nu aparține doar fizicii, ci și teoriei cunoașterii.</w:t>
      </w:r>
    </w:p>
    <w:p>
      <w:pPr>
        <w:spacing w:line="276" w:lineRule="auto" w:after="120"/>
        <w:ind w:firstLine="709"/>
        <w:jc w:val="both"/>
      </w:pPr>
      <w:r>
        <w:rPr>
          <w:rFonts w:ascii="Times New Roman" w:hAnsi="Times New Roman" w:eastAsia="Times New Roman"/>
          <w:i w:val="0"/>
          <w:sz w:val="24"/>
        </w:rPr>
        <w:t>Newton susține o concepție absolută: spațiul și timpul există independent de obiecte și evenimente. În această viziune, timpul curge uniform, iar spațiul este un cadru în care se află corpurile. Leibniz formulează o poziție relațională: spațiul nu este un recipient gol, ci ordinea relațiilor dintre lucruri, iar timpul este ordinea succesiunilor. Diferența este importantă deoarece schimbă modul în care gândim realitatea: fie există un cadru absolut, fie există numai relații între obiecte și evenimente.</w:t>
      </w:r>
    </w:p>
    <w:p>
      <w:pPr>
        <w:spacing w:line="276" w:lineRule="auto" w:after="120"/>
        <w:ind w:firstLine="709"/>
        <w:jc w:val="both"/>
      </w:pPr>
      <w:r>
        <w:rPr>
          <w:rFonts w:ascii="Times New Roman" w:hAnsi="Times New Roman" w:eastAsia="Times New Roman"/>
          <w:i w:val="0"/>
          <w:sz w:val="24"/>
        </w:rPr>
        <w:t>Kant propune o soluție transcendentală. Pentru el, spațiul și timpul nu sunt concepte empirice extrase din experiență, ci forme a priori ale intuiției sensibile. Aceasta înseamnă că orice experiență umană este deja organizată spațial și temporal. Omul nu întâlnește lumea în mod brut, ci o percepe prin structuri ale sensibilității. În acest sens, Kant explică de ce matematica și geometria pot avea valabilitate necesară pentru experiența noastră.</w:t>
      </w:r>
      <w:r>
        <w:rPr>
          <w:rStyle w:val="FootnoteReference"/>
        </w:rPr>
        <w:footnoteReference w:id="9"/>
      </w:r>
    </w:p>
    <w:p>
      <w:pPr>
        <w:spacing w:line="276" w:lineRule="auto" w:after="120"/>
        <w:ind w:firstLine="709"/>
        <w:jc w:val="both"/>
      </w:pPr>
      <w:r>
        <w:rPr>
          <w:rFonts w:ascii="Times New Roman" w:hAnsi="Times New Roman" w:eastAsia="Times New Roman"/>
          <w:i w:val="0"/>
          <w:sz w:val="24"/>
        </w:rPr>
        <w:t>Einstein nu este filosof în sens strict, dar teoriile sale au consecințe filosofice importante. Relativitatea arată că măsurarea timpului și spațiului depinde de sistemul de referință, ceea ce obligă filosofia să gândească legătura dintre realitate, observație și instrumente. Nu rezultă că realitatea este subiectivă în sens arbitrar, ci că obiectivitatea științifică se construiește prin reguli de măsurare și transformare între observatori.</w:t>
      </w:r>
    </w:p>
    <w:p>
      <w:pPr>
        <w:spacing w:line="276" w:lineRule="auto" w:after="120"/>
        <w:ind w:firstLine="709"/>
        <w:jc w:val="both"/>
      </w:pPr>
      <w:r>
        <w:rPr>
          <w:rFonts w:ascii="Times New Roman" w:hAnsi="Times New Roman" w:eastAsia="Times New Roman"/>
          <w:i w:val="0"/>
          <w:sz w:val="24"/>
        </w:rPr>
        <w:t>Consecințele etice ale acestor poziții apar mai ales în raport cu predicția și controlul. Dacă timpul ar fi complet determinat și previzibil, libertatea ar părea redusă. Dacă timpul este doar trăire subiectivă, știința ar părea relativizată. O poziție echilibrată recunoaște că există regularități măsurabile, dar și limite ale cunoașterii, responsabilitate în interpretare și nevoia de prudență atunci când transformăm modelele în decizii sociale.</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FFF2CC"/>
          </w:tcPr>
          <w:p>
            <w:pPr>
              <w:spacing w:after="0"/>
              <w:jc w:val="center"/>
            </w:pPr>
            <w:r/>
            <w:r>
              <w:rPr>
                <w:rFonts w:ascii="Times New Roman" w:hAnsi="Times New Roman" w:eastAsia="Times New Roman"/>
                <w:b/>
                <w:sz w:val="20"/>
              </w:rPr>
              <w:t>Gânditor / perspectivă</w:t>
            </w:r>
          </w:p>
        </w:tc>
        <w:tc>
          <w:tcPr>
            <w:tcW w:type="dxa" w:w="3024"/>
            <w:vAlign w:val="center"/>
            <w:shd w:fill="FFF2CC"/>
          </w:tcPr>
          <w:p>
            <w:pPr>
              <w:spacing w:after="0"/>
              <w:jc w:val="center"/>
            </w:pPr>
            <w:r/>
            <w:r>
              <w:rPr>
                <w:rFonts w:ascii="Times New Roman" w:hAnsi="Times New Roman" w:eastAsia="Times New Roman"/>
                <w:b/>
                <w:sz w:val="20"/>
              </w:rPr>
              <w:t>Idee principală</w:t>
            </w:r>
          </w:p>
        </w:tc>
        <w:tc>
          <w:tcPr>
            <w:tcW w:type="dxa" w:w="3024"/>
            <w:vAlign w:val="center"/>
            <w:shd w:fill="FFF2CC"/>
          </w:tcPr>
          <w:p>
            <w:pPr>
              <w:spacing w:after="0"/>
              <w:jc w:val="center"/>
            </w:pPr>
            <w:r/>
            <w:r>
              <w:rPr>
                <w:rFonts w:ascii="Times New Roman" w:hAnsi="Times New Roman" w:eastAsia="Times New Roman"/>
                <w:b/>
                <w:sz w:val="20"/>
              </w:rPr>
              <w:t>Implicație</w:t>
            </w:r>
          </w:p>
        </w:tc>
      </w:tr>
      <w:tr>
        <w:tc>
          <w:tcPr>
            <w:tcW w:type="dxa" w:w="3024"/>
            <w:vAlign w:val="center"/>
          </w:tcPr>
          <w:p>
            <w:pPr>
              <w:spacing w:after="0"/>
              <w:jc w:val="left"/>
            </w:pPr>
            <w:r/>
            <w:r>
              <w:rPr>
                <w:rFonts w:ascii="Times New Roman" w:hAnsi="Times New Roman" w:eastAsia="Times New Roman"/>
                <w:b w:val="0"/>
                <w:sz w:val="18"/>
              </w:rPr>
              <w:t>Newton</w:t>
            </w:r>
          </w:p>
        </w:tc>
        <w:tc>
          <w:tcPr>
            <w:tcW w:type="dxa" w:w="3024"/>
            <w:vAlign w:val="center"/>
          </w:tcPr>
          <w:p>
            <w:pPr>
              <w:spacing w:after="0"/>
              <w:jc w:val="left"/>
            </w:pPr>
            <w:r/>
            <w:r>
              <w:rPr>
                <w:rFonts w:ascii="Times New Roman" w:hAnsi="Times New Roman" w:eastAsia="Times New Roman"/>
                <w:b w:val="0"/>
                <w:sz w:val="18"/>
              </w:rPr>
              <w:t>Spațiu și timp absolute.</w:t>
            </w:r>
          </w:p>
        </w:tc>
        <w:tc>
          <w:tcPr>
            <w:tcW w:type="dxa" w:w="3024"/>
            <w:vAlign w:val="center"/>
          </w:tcPr>
          <w:p>
            <w:pPr>
              <w:spacing w:after="0"/>
              <w:jc w:val="left"/>
            </w:pPr>
            <w:r/>
            <w:r>
              <w:rPr>
                <w:rFonts w:ascii="Times New Roman" w:hAnsi="Times New Roman" w:eastAsia="Times New Roman"/>
                <w:b w:val="0"/>
                <w:sz w:val="18"/>
              </w:rPr>
              <w:t>Realitatea are un cadru independent de observator.</w:t>
            </w:r>
          </w:p>
        </w:tc>
      </w:tr>
      <w:tr>
        <w:tc>
          <w:tcPr>
            <w:tcW w:type="dxa" w:w="3024"/>
            <w:vAlign w:val="center"/>
          </w:tcPr>
          <w:p>
            <w:pPr>
              <w:spacing w:after="0"/>
              <w:jc w:val="left"/>
            </w:pPr>
            <w:r/>
            <w:r>
              <w:rPr>
                <w:rFonts w:ascii="Times New Roman" w:hAnsi="Times New Roman" w:eastAsia="Times New Roman"/>
                <w:b w:val="0"/>
                <w:sz w:val="18"/>
              </w:rPr>
              <w:t>Leibniz</w:t>
            </w:r>
          </w:p>
        </w:tc>
        <w:tc>
          <w:tcPr>
            <w:tcW w:type="dxa" w:w="3024"/>
            <w:vAlign w:val="center"/>
          </w:tcPr>
          <w:p>
            <w:pPr>
              <w:spacing w:after="0"/>
              <w:jc w:val="left"/>
            </w:pPr>
            <w:r/>
            <w:r>
              <w:rPr>
                <w:rFonts w:ascii="Times New Roman" w:hAnsi="Times New Roman" w:eastAsia="Times New Roman"/>
                <w:b w:val="0"/>
                <w:sz w:val="18"/>
              </w:rPr>
              <w:t>Spațiul și timpul sunt relații.</w:t>
            </w:r>
          </w:p>
        </w:tc>
        <w:tc>
          <w:tcPr>
            <w:tcW w:type="dxa" w:w="3024"/>
            <w:vAlign w:val="center"/>
          </w:tcPr>
          <w:p>
            <w:pPr>
              <w:spacing w:after="0"/>
              <w:jc w:val="left"/>
            </w:pPr>
            <w:r/>
            <w:r>
              <w:rPr>
                <w:rFonts w:ascii="Times New Roman" w:hAnsi="Times New Roman" w:eastAsia="Times New Roman"/>
                <w:b w:val="0"/>
                <w:sz w:val="18"/>
              </w:rPr>
              <w:t>Nu există spațiu gol ca realitate separată de lucruri.</w:t>
            </w:r>
          </w:p>
        </w:tc>
      </w:tr>
      <w:tr>
        <w:tc>
          <w:tcPr>
            <w:tcW w:type="dxa" w:w="3024"/>
            <w:vAlign w:val="center"/>
          </w:tcPr>
          <w:p>
            <w:pPr>
              <w:spacing w:after="0"/>
              <w:jc w:val="left"/>
            </w:pPr>
            <w:r/>
            <w:r>
              <w:rPr>
                <w:rFonts w:ascii="Times New Roman" w:hAnsi="Times New Roman" w:eastAsia="Times New Roman"/>
                <w:b w:val="0"/>
                <w:sz w:val="18"/>
              </w:rPr>
              <w:t>Kant</w:t>
            </w:r>
          </w:p>
        </w:tc>
        <w:tc>
          <w:tcPr>
            <w:tcW w:type="dxa" w:w="3024"/>
            <w:vAlign w:val="center"/>
          </w:tcPr>
          <w:p>
            <w:pPr>
              <w:spacing w:after="0"/>
              <w:jc w:val="left"/>
            </w:pPr>
            <w:r/>
            <w:r>
              <w:rPr>
                <w:rFonts w:ascii="Times New Roman" w:hAnsi="Times New Roman" w:eastAsia="Times New Roman"/>
                <w:b w:val="0"/>
                <w:sz w:val="18"/>
              </w:rPr>
              <w:t>Spațiul și timpul sunt forme a priori ale intuiției.</w:t>
            </w:r>
          </w:p>
        </w:tc>
        <w:tc>
          <w:tcPr>
            <w:tcW w:type="dxa" w:w="3024"/>
            <w:vAlign w:val="center"/>
          </w:tcPr>
          <w:p>
            <w:pPr>
              <w:spacing w:after="0"/>
              <w:jc w:val="left"/>
            </w:pPr>
            <w:r/>
            <w:r>
              <w:rPr>
                <w:rFonts w:ascii="Times New Roman" w:hAnsi="Times New Roman" w:eastAsia="Times New Roman"/>
                <w:b w:val="0"/>
                <w:sz w:val="18"/>
              </w:rPr>
              <w:t>Experiența umană este structurată înainte de orice observație concretă.</w:t>
            </w:r>
          </w:p>
        </w:tc>
      </w:tr>
      <w:tr>
        <w:tc>
          <w:tcPr>
            <w:tcW w:type="dxa" w:w="3024"/>
            <w:vAlign w:val="center"/>
          </w:tcPr>
          <w:p>
            <w:pPr>
              <w:spacing w:after="0"/>
              <w:jc w:val="left"/>
            </w:pPr>
            <w:r/>
            <w:r>
              <w:rPr>
                <w:rFonts w:ascii="Times New Roman" w:hAnsi="Times New Roman" w:eastAsia="Times New Roman"/>
                <w:b w:val="0"/>
                <w:sz w:val="18"/>
              </w:rPr>
              <w:t>Einstein</w:t>
            </w:r>
          </w:p>
        </w:tc>
        <w:tc>
          <w:tcPr>
            <w:tcW w:type="dxa" w:w="3024"/>
            <w:vAlign w:val="center"/>
          </w:tcPr>
          <w:p>
            <w:pPr>
              <w:spacing w:after="0"/>
              <w:jc w:val="left"/>
            </w:pPr>
            <w:r/>
            <w:r>
              <w:rPr>
                <w:rFonts w:ascii="Times New Roman" w:hAnsi="Times New Roman" w:eastAsia="Times New Roman"/>
                <w:b w:val="0"/>
                <w:sz w:val="18"/>
              </w:rPr>
              <w:t>Măsurarea depinde de sistemul de referință.</w:t>
            </w:r>
          </w:p>
        </w:tc>
        <w:tc>
          <w:tcPr>
            <w:tcW w:type="dxa" w:w="3024"/>
            <w:vAlign w:val="center"/>
          </w:tcPr>
          <w:p>
            <w:pPr>
              <w:spacing w:after="0"/>
              <w:jc w:val="left"/>
            </w:pPr>
            <w:r/>
            <w:r>
              <w:rPr>
                <w:rFonts w:ascii="Times New Roman" w:hAnsi="Times New Roman" w:eastAsia="Times New Roman"/>
                <w:b w:val="0"/>
                <w:sz w:val="18"/>
              </w:rPr>
              <w:t>Obiectivitatea se formulează prin relații între observatori și evenimente.</w:t>
            </w:r>
          </w:p>
        </w:tc>
      </w:tr>
    </w:tbl>
    <w:p>
      <w:pPr>
        <w:spacing w:after="120"/>
        <w:jc w:val="center"/>
      </w:pPr>
      <w:r>
        <w:rPr>
          <w:rFonts w:ascii="Times New Roman" w:hAnsi="Times New Roman" w:eastAsia="Times New Roman"/>
          <w:i/>
          <w:sz w:val="18"/>
        </w:rPr>
        <w:t>Tabel original: comparație filosofică a concepțiilor despre spațiu și timp.</w:t>
      </w:r>
    </w:p>
    <w:p>
      <w:pPr>
        <w:spacing w:line="276" w:lineRule="auto" w:after="120"/>
        <w:ind w:firstLine="709"/>
        <w:jc w:val="both"/>
      </w:pPr>
      <w:r>
        <w:rPr>
          <w:rFonts w:ascii="Times New Roman" w:hAnsi="Times New Roman" w:eastAsia="Times New Roman"/>
          <w:i w:val="0"/>
          <w:sz w:val="24"/>
        </w:rPr>
        <w:t>Relevanța filosofiei în proiect constă în clarificarea conceptelor. Fără această clarificare, termenii spațiu și timp riscă să fie folosiți identic în contexte diferite. Filosofia ajută la distingerea între realitate fizică, percepție, limbaj, metodă și valoare.</w:t>
      </w:r>
    </w:p>
    <w:p>
      <w:pPr>
        <w:pStyle w:val="Heading2"/>
        <w:spacing w:before="120" w:after="120"/>
        <w:jc w:val="left"/>
      </w:pPr>
      <w:r>
        <w:rPr>
          <w:rFonts w:ascii="Times New Roman" w:hAnsi="Times New Roman" w:eastAsia="Times New Roman"/>
          <w:b/>
          <w:color w:val="000000"/>
          <w:sz w:val="26"/>
        </w:rPr>
        <w:t>2.7. Religie – timpul liturgic, timpul istoric și spațiul comuniunii</w:t>
      </w:r>
    </w:p>
    <w:p>
      <w:pPr>
        <w:spacing w:line="276" w:lineRule="auto" w:after="120"/>
        <w:ind w:firstLine="709"/>
        <w:jc w:val="both"/>
      </w:pPr>
      <w:r>
        <w:rPr>
          <w:rFonts w:ascii="Times New Roman" w:hAnsi="Times New Roman" w:eastAsia="Times New Roman"/>
          <w:i w:val="0"/>
          <w:sz w:val="24"/>
        </w:rPr>
        <w:t>Din perspectivă religioasă creștină, spațiul și timpul nu sunt doar coordonate fizice, ci pot deveni purtătoare de sens spiritual. Timpul liturgic organizează viața credincioșilor prin sărbători, perioade de pregătire, comemorări și ritmuri de rugăciune. El nu anulează timpul istoric, ci îl reinterpretează prin memoria evenimentelor fundamentale ale credinței. În tradiția creștină, anul liturgic actualizează simbolic evenimentele mântuirii, iar participarea comunității transformă timpul calendaristic într-un timp al comuniunii.</w:t>
      </w:r>
      <w:r>
        <w:rPr>
          <w:rStyle w:val="FootnoteReference"/>
        </w:rPr>
        <w:footnoteReference w:id="10"/>
      </w:r>
    </w:p>
    <w:p>
      <w:pPr>
        <w:spacing w:line="276" w:lineRule="auto" w:after="120"/>
        <w:ind w:firstLine="709"/>
        <w:jc w:val="both"/>
      </w:pPr>
      <w:r>
        <w:rPr>
          <w:rFonts w:ascii="Times New Roman" w:hAnsi="Times New Roman" w:eastAsia="Times New Roman"/>
          <w:i w:val="0"/>
          <w:sz w:val="24"/>
        </w:rPr>
        <w:t>Timpul istoric este timpul evenimentelor concrete: nașteri, comunități, persecuții, sinoade, reforme, tradiții și schimbări sociale. Timpul liturgic este recurent: aceleași sărbători revin anual, dar nu ca simple repetiții mecanice, ci ca ocazii de rememorare, participare și reînnoire. Se poate spune că religia unește memoria trecutului cu orientarea spre viitor, prin speranță și responsabilitate morală.</w:t>
      </w:r>
    </w:p>
    <w:p>
      <w:pPr>
        <w:spacing w:line="276" w:lineRule="auto" w:after="120"/>
        <w:ind w:firstLine="709"/>
        <w:jc w:val="both"/>
      </w:pPr>
      <w:r>
        <w:rPr>
          <w:rFonts w:ascii="Times New Roman" w:hAnsi="Times New Roman" w:eastAsia="Times New Roman"/>
          <w:i w:val="0"/>
          <w:sz w:val="24"/>
        </w:rPr>
        <w:t>Spațiul Bisericii are, de asemenea, o semnificație complexă. El este spațiu arhitectural, dar și spațiu comunitar. O biserică este un loc concret, cu orientare, simboluri, icoane, altar și organizare rituală; în același timp, ea este un loc al întâlnirii dintre persoane. Din această perspectivă, spațiul nu este doar suprafață, ci relație. Credincioșii formează o comunitate, iar comuniunea se exprimă prin participare, rugăciune și solidaritate.</w:t>
      </w:r>
    </w:p>
    <w:p>
      <w:pPr>
        <w:spacing w:line="276" w:lineRule="auto" w:after="120"/>
        <w:ind w:firstLine="709"/>
        <w:jc w:val="both"/>
      </w:pPr>
      <w:r>
        <w:rPr>
          <w:rFonts w:ascii="Times New Roman" w:hAnsi="Times New Roman" w:eastAsia="Times New Roman"/>
          <w:i w:val="0"/>
          <w:sz w:val="24"/>
        </w:rPr>
        <w:t>Această subtemă este relevantă deoarece societatea contemporană trăiește o accelerare a timpului: programe aglomerate, comunicare instantanee, presiune digitală și fragmentare socială. Timpul liturgic propune un ritm alternativ, bazat pe memorie, sărbătoare, post, rugăciune și recunoștință. Spațiul Bisericii poate fi înțeles ca un spațiu al adunării și al sensului, diferit de spațiile dominate de consum sau viteză.</w:t>
      </w:r>
    </w:p>
    <w:p>
      <w:pPr>
        <w:spacing w:line="276" w:lineRule="auto" w:after="120"/>
        <w:ind w:firstLine="709"/>
        <w:jc w:val="both"/>
      </w:pPr>
      <w:r>
        <w:rPr>
          <w:rFonts w:ascii="Times New Roman" w:hAnsi="Times New Roman" w:eastAsia="Times New Roman"/>
          <w:i w:val="0"/>
          <w:sz w:val="24"/>
        </w:rPr>
        <w:t>Analiza religioasă nu trebuie să se opună analizei științifice, deoarece răspunde la alt tip de întrebare. Știința întreabă cum se produc fenomenele, în timp ce religia întreabă ce semnificație au viața, comunitatea, timpul și responsabilitatea înaintea lui Dumnezeu și a celorlalți. În proiect, religia completează celelalte discipline prin accentul pus pe sens, comuniune și valori.</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E2F0D9"/>
          </w:tcPr>
          <w:p>
            <w:pPr>
              <w:spacing w:after="0"/>
              <w:jc w:val="center"/>
            </w:pPr>
            <w:r/>
            <w:r>
              <w:rPr>
                <w:rFonts w:ascii="Times New Roman" w:hAnsi="Times New Roman" w:eastAsia="Times New Roman"/>
                <w:b/>
                <w:sz w:val="20"/>
              </w:rPr>
              <w:t>Concept</w:t>
            </w:r>
          </w:p>
        </w:tc>
        <w:tc>
          <w:tcPr>
            <w:tcW w:type="dxa" w:w="3024"/>
            <w:vAlign w:val="center"/>
            <w:shd w:fill="E2F0D9"/>
          </w:tcPr>
          <w:p>
            <w:pPr>
              <w:spacing w:after="0"/>
              <w:jc w:val="center"/>
            </w:pPr>
            <w:r/>
            <w:r>
              <w:rPr>
                <w:rFonts w:ascii="Times New Roman" w:hAnsi="Times New Roman" w:eastAsia="Times New Roman"/>
                <w:b/>
                <w:sz w:val="20"/>
              </w:rPr>
              <w:t>Descriere</w:t>
            </w:r>
          </w:p>
        </w:tc>
        <w:tc>
          <w:tcPr>
            <w:tcW w:type="dxa" w:w="3024"/>
            <w:vAlign w:val="center"/>
            <w:shd w:fill="E2F0D9"/>
          </w:tcPr>
          <w:p>
            <w:pPr>
              <w:spacing w:after="0"/>
              <w:jc w:val="center"/>
            </w:pPr>
            <w:r/>
            <w:r>
              <w:rPr>
                <w:rFonts w:ascii="Times New Roman" w:hAnsi="Times New Roman" w:eastAsia="Times New Roman"/>
                <w:b/>
                <w:sz w:val="20"/>
              </w:rPr>
              <w:t>Rol în viața comunității</w:t>
            </w:r>
          </w:p>
        </w:tc>
      </w:tr>
      <w:tr>
        <w:tc>
          <w:tcPr>
            <w:tcW w:type="dxa" w:w="3024"/>
            <w:vAlign w:val="center"/>
          </w:tcPr>
          <w:p>
            <w:pPr>
              <w:spacing w:after="0"/>
              <w:jc w:val="left"/>
            </w:pPr>
            <w:r/>
            <w:r>
              <w:rPr>
                <w:rFonts w:ascii="Times New Roman" w:hAnsi="Times New Roman" w:eastAsia="Times New Roman"/>
                <w:b w:val="0"/>
                <w:sz w:val="18"/>
              </w:rPr>
              <w:t>Timp liturgic</w:t>
            </w:r>
          </w:p>
        </w:tc>
        <w:tc>
          <w:tcPr>
            <w:tcW w:type="dxa" w:w="3024"/>
            <w:vAlign w:val="center"/>
          </w:tcPr>
          <w:p>
            <w:pPr>
              <w:spacing w:after="0"/>
              <w:jc w:val="left"/>
            </w:pPr>
            <w:r/>
            <w:r>
              <w:rPr>
                <w:rFonts w:ascii="Times New Roman" w:hAnsi="Times New Roman" w:eastAsia="Times New Roman"/>
                <w:b w:val="0"/>
                <w:sz w:val="18"/>
              </w:rPr>
              <w:t>Ritm al sărbătorilor și perioadelor religioase.</w:t>
            </w:r>
          </w:p>
        </w:tc>
        <w:tc>
          <w:tcPr>
            <w:tcW w:type="dxa" w:w="3024"/>
            <w:vAlign w:val="center"/>
          </w:tcPr>
          <w:p>
            <w:pPr>
              <w:spacing w:after="0"/>
              <w:jc w:val="left"/>
            </w:pPr>
            <w:r/>
            <w:r>
              <w:rPr>
                <w:rFonts w:ascii="Times New Roman" w:hAnsi="Times New Roman" w:eastAsia="Times New Roman"/>
                <w:b w:val="0"/>
                <w:sz w:val="18"/>
              </w:rPr>
              <w:t>Organizează memoria, pregătirea și participarea.</w:t>
            </w:r>
          </w:p>
        </w:tc>
      </w:tr>
      <w:tr>
        <w:tc>
          <w:tcPr>
            <w:tcW w:type="dxa" w:w="3024"/>
            <w:vAlign w:val="center"/>
          </w:tcPr>
          <w:p>
            <w:pPr>
              <w:spacing w:after="0"/>
              <w:jc w:val="left"/>
            </w:pPr>
            <w:r/>
            <w:r>
              <w:rPr>
                <w:rFonts w:ascii="Times New Roman" w:hAnsi="Times New Roman" w:eastAsia="Times New Roman"/>
                <w:b w:val="0"/>
                <w:sz w:val="18"/>
              </w:rPr>
              <w:t>Timp istoric</w:t>
            </w:r>
          </w:p>
        </w:tc>
        <w:tc>
          <w:tcPr>
            <w:tcW w:type="dxa" w:w="3024"/>
            <w:vAlign w:val="center"/>
          </w:tcPr>
          <w:p>
            <w:pPr>
              <w:spacing w:after="0"/>
              <w:jc w:val="left"/>
            </w:pPr>
            <w:r/>
            <w:r>
              <w:rPr>
                <w:rFonts w:ascii="Times New Roman" w:hAnsi="Times New Roman" w:eastAsia="Times New Roman"/>
                <w:b w:val="0"/>
                <w:sz w:val="18"/>
              </w:rPr>
              <w:t>Succesiune a evenimentelor concrete ale comunităților.</w:t>
            </w:r>
          </w:p>
        </w:tc>
        <w:tc>
          <w:tcPr>
            <w:tcW w:type="dxa" w:w="3024"/>
            <w:vAlign w:val="center"/>
          </w:tcPr>
          <w:p>
            <w:pPr>
              <w:spacing w:after="0"/>
              <w:jc w:val="left"/>
            </w:pPr>
            <w:r/>
            <w:r>
              <w:rPr>
                <w:rFonts w:ascii="Times New Roman" w:hAnsi="Times New Roman" w:eastAsia="Times New Roman"/>
                <w:b w:val="0"/>
                <w:sz w:val="18"/>
              </w:rPr>
              <w:t>Păstrează continuitatea tradiției și a experienței.</w:t>
            </w:r>
          </w:p>
        </w:tc>
      </w:tr>
      <w:tr>
        <w:tc>
          <w:tcPr>
            <w:tcW w:type="dxa" w:w="3024"/>
            <w:vAlign w:val="center"/>
          </w:tcPr>
          <w:p>
            <w:pPr>
              <w:spacing w:after="0"/>
              <w:jc w:val="left"/>
            </w:pPr>
            <w:r/>
            <w:r>
              <w:rPr>
                <w:rFonts w:ascii="Times New Roman" w:hAnsi="Times New Roman" w:eastAsia="Times New Roman"/>
                <w:b w:val="0"/>
                <w:sz w:val="18"/>
              </w:rPr>
              <w:t>Spațiul Bisericii</w:t>
            </w:r>
          </w:p>
        </w:tc>
        <w:tc>
          <w:tcPr>
            <w:tcW w:type="dxa" w:w="3024"/>
            <w:vAlign w:val="center"/>
          </w:tcPr>
          <w:p>
            <w:pPr>
              <w:spacing w:after="0"/>
              <w:jc w:val="left"/>
            </w:pPr>
            <w:r/>
            <w:r>
              <w:rPr>
                <w:rFonts w:ascii="Times New Roman" w:hAnsi="Times New Roman" w:eastAsia="Times New Roman"/>
                <w:b w:val="0"/>
                <w:sz w:val="18"/>
              </w:rPr>
              <w:t>Loc arhitectural și simbolic.</w:t>
            </w:r>
          </w:p>
        </w:tc>
        <w:tc>
          <w:tcPr>
            <w:tcW w:type="dxa" w:w="3024"/>
            <w:vAlign w:val="center"/>
          </w:tcPr>
          <w:p>
            <w:pPr>
              <w:spacing w:after="0"/>
              <w:jc w:val="left"/>
            </w:pPr>
            <w:r/>
            <w:r>
              <w:rPr>
                <w:rFonts w:ascii="Times New Roman" w:hAnsi="Times New Roman" w:eastAsia="Times New Roman"/>
                <w:b w:val="0"/>
                <w:sz w:val="18"/>
              </w:rPr>
              <w:t>Devine spațiu al comuniunii și al rugăciunii.</w:t>
            </w:r>
          </w:p>
        </w:tc>
      </w:tr>
      <w:tr>
        <w:tc>
          <w:tcPr>
            <w:tcW w:type="dxa" w:w="3024"/>
            <w:vAlign w:val="center"/>
          </w:tcPr>
          <w:p>
            <w:pPr>
              <w:spacing w:after="0"/>
              <w:jc w:val="left"/>
            </w:pPr>
            <w:r/>
            <w:r>
              <w:rPr>
                <w:rFonts w:ascii="Times New Roman" w:hAnsi="Times New Roman" w:eastAsia="Times New Roman"/>
                <w:b w:val="0"/>
                <w:sz w:val="18"/>
              </w:rPr>
              <w:t>Comuniune</w:t>
            </w:r>
          </w:p>
        </w:tc>
        <w:tc>
          <w:tcPr>
            <w:tcW w:type="dxa" w:w="3024"/>
            <w:vAlign w:val="center"/>
          </w:tcPr>
          <w:p>
            <w:pPr>
              <w:spacing w:after="0"/>
              <w:jc w:val="left"/>
            </w:pPr>
            <w:r/>
            <w:r>
              <w:rPr>
                <w:rFonts w:ascii="Times New Roman" w:hAnsi="Times New Roman" w:eastAsia="Times New Roman"/>
                <w:b w:val="0"/>
                <w:sz w:val="18"/>
              </w:rPr>
              <w:t>Relație între credincioși și cu Dumnezeu.</w:t>
            </w:r>
          </w:p>
        </w:tc>
        <w:tc>
          <w:tcPr>
            <w:tcW w:type="dxa" w:w="3024"/>
            <w:vAlign w:val="center"/>
          </w:tcPr>
          <w:p>
            <w:pPr>
              <w:spacing w:after="0"/>
              <w:jc w:val="left"/>
            </w:pPr>
            <w:r/>
            <w:r>
              <w:rPr>
                <w:rFonts w:ascii="Times New Roman" w:hAnsi="Times New Roman" w:eastAsia="Times New Roman"/>
                <w:b w:val="0"/>
                <w:sz w:val="18"/>
              </w:rPr>
              <w:t>Transformă spațiul fizic în spațiu spiritual și comunitar.</w:t>
            </w:r>
          </w:p>
        </w:tc>
      </w:tr>
    </w:tbl>
    <w:p>
      <w:pPr>
        <w:spacing w:after="120"/>
        <w:jc w:val="center"/>
      </w:pPr>
      <w:r>
        <w:rPr>
          <w:rFonts w:ascii="Times New Roman" w:hAnsi="Times New Roman" w:eastAsia="Times New Roman"/>
          <w:i/>
          <w:sz w:val="18"/>
        </w:rPr>
        <w:t>Tabel original: spațiul și timpul din perspectivă religioasă creștină.</w:t>
      </w:r>
    </w:p>
    <w:p>
      <w:pPr>
        <w:spacing w:line="276" w:lineRule="auto" w:after="120"/>
        <w:ind w:firstLine="709"/>
        <w:jc w:val="both"/>
      </w:pPr>
      <w:r>
        <w:rPr>
          <w:rFonts w:ascii="Times New Roman" w:hAnsi="Times New Roman" w:eastAsia="Times New Roman"/>
          <w:i w:val="0"/>
          <w:sz w:val="24"/>
        </w:rPr>
        <w:t>Relevanța disciplinei religie pentru tema generală constă în faptul că ea introduce o dimensiune a valorilor. Timpul nu este doar durată, ci poate fi ocazie de creștere spirituală; spațiul nu este doar loc, ci poate deveni loc al întâlnirii, al responsabilității și al comuniunii.</w:t>
      </w:r>
    </w:p>
    <w:p>
      <w:pPr>
        <w:pStyle w:val="Heading2"/>
        <w:spacing w:before="120" w:after="120"/>
        <w:jc w:val="left"/>
      </w:pPr>
      <w:r>
        <w:rPr>
          <w:rFonts w:ascii="Times New Roman" w:hAnsi="Times New Roman" w:eastAsia="Times New Roman"/>
          <w:b/>
          <w:color w:val="000000"/>
          <w:sz w:val="26"/>
        </w:rPr>
        <w:t>2.8. Informatică – predicția viitorului prin inteligență artificială</w:t>
      </w:r>
    </w:p>
    <w:p>
      <w:pPr>
        <w:spacing w:line="276" w:lineRule="auto" w:after="120"/>
        <w:ind w:firstLine="709"/>
        <w:jc w:val="both"/>
      </w:pPr>
      <w:r>
        <w:rPr>
          <w:rFonts w:ascii="Times New Roman" w:hAnsi="Times New Roman" w:eastAsia="Times New Roman"/>
          <w:i w:val="0"/>
          <w:sz w:val="24"/>
        </w:rPr>
        <w:t>În informatică, spațiul și timpul sunt transformate în date. Un sistem informatic poate stoca valori măsurate în timp, coordonate geografice, imagini satelitare, tranzacții economice, temperaturi, semnale biologice sau observații astronomice. Inteligența artificială folosește aceste date pentru a identifica tipare și pentru a produce predicții. Totuși, predicția algoritmică nu înseamnă cunoașterea sigură a viitorului, ci estimarea probabilă a unor evoluții pe baza datelor disponibile și a unui model matematic.</w:t>
      </w:r>
    </w:p>
    <w:p>
      <w:pPr>
        <w:spacing w:line="276" w:lineRule="auto" w:after="120"/>
        <w:ind w:firstLine="709"/>
        <w:jc w:val="both"/>
      </w:pPr>
      <w:r>
        <w:rPr>
          <w:rFonts w:ascii="Times New Roman" w:hAnsi="Times New Roman" w:eastAsia="Times New Roman"/>
          <w:i w:val="0"/>
          <w:sz w:val="24"/>
        </w:rPr>
        <w:t>Analiza predictivă folosește date istorice, metode statistice, data mining și învățare automată pentru a estima rezultate viitoare. Un flux simplificat conține mai multe etape: definirea problemei, colectarea datelor, curățarea și pregătirea lor, alegerea modelului, antrenarea modelului, testarea pe date noi și interpretarea rezultatelor.</w:t>
      </w:r>
      <w:r>
        <w:rPr>
          <w:rStyle w:val="FootnoteReference"/>
        </w:rPr>
        <w:footnoteReference w:id="11"/>
      </w:r>
      <w:r>
        <w:rPr>
          <w:rFonts w:ascii="Times New Roman" w:hAnsi="Times New Roman" w:eastAsia="Times New Roman"/>
          <w:i w:val="0"/>
          <w:sz w:val="24"/>
        </w:rPr>
        <w:t xml:space="preserve"> În acest proces, timpul are un rol central: datele trecute devin bază pentru învățare, prezentul oferă observații noi, iar viitorul este exprimat ca probabilitate.</w:t>
      </w:r>
    </w:p>
    <w:p>
      <w:pPr>
        <w:spacing w:line="276" w:lineRule="auto" w:after="120"/>
        <w:ind w:firstLine="709"/>
        <w:jc w:val="both"/>
      </w:pPr>
      <w:r>
        <w:rPr>
          <w:rFonts w:ascii="Times New Roman" w:hAnsi="Times New Roman" w:eastAsia="Times New Roman"/>
          <w:i w:val="0"/>
          <w:sz w:val="24"/>
        </w:rPr>
        <w:t>Exemplele sunt numeroase. În climă, modelele folosesc serii de temperaturi, precipitații, emisii și circulație atmosferică. În economie, pot fi analizate inflația, consumul, riscul de credit sau evoluția pieței. În biologie și medicină, se pot estima riscuri pe baza istoricului pacientului și a parametrilor biologici. În cosmologie, simulările pot testa scenarii privind evoluția structurilor la scară mare. În toate aceste cazuri, modelul nu 'vede' viitorul, ci construiește o proiecție condiționată de ipoteze.</w:t>
      </w:r>
    </w:p>
    <w:p>
      <w:pPr>
        <w:spacing w:line="276" w:lineRule="auto" w:after="120"/>
        <w:ind w:firstLine="709"/>
        <w:jc w:val="both"/>
      </w:pPr>
      <w:r>
        <w:rPr>
          <w:rFonts w:ascii="Times New Roman" w:hAnsi="Times New Roman" w:eastAsia="Times New Roman"/>
          <w:i w:val="0"/>
          <w:sz w:val="24"/>
        </w:rPr>
        <w:t>Limitele sunt la fel de importante ca posibilitățile. Dacă datele sunt incomplete, părtinitoare sau depășite, predicția poate fi eronată. Dacă sistemul analizat se schimbă brusc, tiparele din trecut nu mai descriu corect viitorul. Dacă modelul este prea opac, utilizatorii pot accepta rezultatul fără să înțeleagă argumentarea. De aceea, inteligența artificială ridică întrebări etice: cine răspunde pentru o decizie automatizată, cum se protejează datele personale, cum se evită discriminarea și cum se menține controlul uman? Cadrul european privind inteligența artificială adoptă o abordare bazată pe niveluri de risc, tocmai pentru a diferenția aplicațiile obișnuite de cele cu impact major asupra oamenilor.</w:t>
      </w:r>
      <w:r>
        <w:rPr>
          <w:rStyle w:val="FootnoteReference"/>
        </w:rPr>
        <w:footnoteReference w:id="12"/>
      </w:r>
    </w:p>
    <w:p>
      <w:pPr>
        <w:spacing w:line="276" w:lineRule="auto" w:after="120"/>
        <w:ind w:firstLine="709"/>
        <w:jc w:val="both"/>
      </w:pPr>
      <w:r>
        <w:rPr>
          <w:rFonts w:ascii="Times New Roman" w:hAnsi="Times New Roman" w:eastAsia="Times New Roman"/>
          <w:i w:val="0"/>
          <w:sz w:val="24"/>
        </w:rPr>
        <w:t>Subtema filosofico-științifică poate fi formulată astfel: poate IA să vadă în viitor? Răspunsul argumentat este nu, dacă prin 'a vedea' înțelegem cunoaștere sigură. IA poate calcula probabilități, detecta tendințe și simula scenarii, dar nu poate elimina incertitudinea. Viitorul rămâne deschis, mai ales în sisteme complexe în care intervin decizii umane, accidente, inovații și factori greu de cuantificat. Adevărata valoare a IA nu este profeția, ci sprijinirea deciziilor prin modele verificabile, transparente și actualizabile.</w:t>
      </w:r>
    </w:p>
    <w:tbl>
      <w:tblPr>
        <w:tblStyle w:val="TableGrid"/>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4"/>
        <w:gridCol w:w="3024"/>
        <w:gridCol w:w="3024"/>
      </w:tblGrid>
      <w:tr>
        <w:trPr>
          <w:tblHeader w:val="true"/>
        </w:trPr>
        <w:tc>
          <w:tcPr>
            <w:tcW w:type="dxa" w:w="3024"/>
            <w:vAlign w:val="center"/>
            <w:shd w:fill="D9EAF7"/>
          </w:tcPr>
          <w:p>
            <w:pPr>
              <w:spacing w:after="0"/>
              <w:jc w:val="center"/>
            </w:pPr>
            <w:r/>
            <w:r>
              <w:rPr>
                <w:rFonts w:ascii="Times New Roman" w:hAnsi="Times New Roman" w:eastAsia="Times New Roman"/>
                <w:b/>
                <w:sz w:val="20"/>
              </w:rPr>
              <w:t>Etapă</w:t>
            </w:r>
          </w:p>
        </w:tc>
        <w:tc>
          <w:tcPr>
            <w:tcW w:type="dxa" w:w="3024"/>
            <w:vAlign w:val="center"/>
            <w:shd w:fill="D9EAF7"/>
          </w:tcPr>
          <w:p>
            <w:pPr>
              <w:spacing w:after="0"/>
              <w:jc w:val="center"/>
            </w:pPr>
            <w:r/>
            <w:r>
              <w:rPr>
                <w:rFonts w:ascii="Times New Roman" w:hAnsi="Times New Roman" w:eastAsia="Times New Roman"/>
                <w:b/>
                <w:sz w:val="20"/>
              </w:rPr>
              <w:t>Ce se întâmplă?</w:t>
            </w:r>
          </w:p>
        </w:tc>
        <w:tc>
          <w:tcPr>
            <w:tcW w:type="dxa" w:w="3024"/>
            <w:vAlign w:val="center"/>
            <w:shd w:fill="D9EAF7"/>
          </w:tcPr>
          <w:p>
            <w:pPr>
              <w:spacing w:after="0"/>
              <w:jc w:val="center"/>
            </w:pPr>
            <w:r/>
            <w:r>
              <w:rPr>
                <w:rFonts w:ascii="Times New Roman" w:hAnsi="Times New Roman" w:eastAsia="Times New Roman"/>
                <w:b/>
                <w:sz w:val="20"/>
              </w:rPr>
              <w:t>Legătura cu spațiul și timpul</w:t>
            </w:r>
          </w:p>
        </w:tc>
      </w:tr>
      <w:tr>
        <w:tc>
          <w:tcPr>
            <w:tcW w:type="dxa" w:w="3024"/>
            <w:vAlign w:val="center"/>
          </w:tcPr>
          <w:p>
            <w:pPr>
              <w:spacing w:after="0"/>
              <w:jc w:val="left"/>
            </w:pPr>
            <w:r/>
            <w:r>
              <w:rPr>
                <w:rFonts w:ascii="Times New Roman" w:hAnsi="Times New Roman" w:eastAsia="Times New Roman"/>
                <w:b w:val="0"/>
                <w:sz w:val="18"/>
              </w:rPr>
              <w:t>Date trecute</w:t>
            </w:r>
          </w:p>
        </w:tc>
        <w:tc>
          <w:tcPr>
            <w:tcW w:type="dxa" w:w="3024"/>
            <w:vAlign w:val="center"/>
          </w:tcPr>
          <w:p>
            <w:pPr>
              <w:spacing w:after="0"/>
              <w:jc w:val="left"/>
            </w:pPr>
            <w:r/>
            <w:r>
              <w:rPr>
                <w:rFonts w:ascii="Times New Roman" w:hAnsi="Times New Roman" w:eastAsia="Times New Roman"/>
                <w:b w:val="0"/>
                <w:sz w:val="18"/>
              </w:rPr>
              <w:t>Se colectează serii istorice, imagini, măsurători sau evenimente.</w:t>
            </w:r>
          </w:p>
        </w:tc>
        <w:tc>
          <w:tcPr>
            <w:tcW w:type="dxa" w:w="3024"/>
            <w:vAlign w:val="center"/>
          </w:tcPr>
          <w:p>
            <w:pPr>
              <w:spacing w:after="0"/>
              <w:jc w:val="left"/>
            </w:pPr>
            <w:r/>
            <w:r>
              <w:rPr>
                <w:rFonts w:ascii="Times New Roman" w:hAnsi="Times New Roman" w:eastAsia="Times New Roman"/>
                <w:b w:val="0"/>
                <w:sz w:val="18"/>
              </w:rPr>
              <w:t>Trecutul devine memorie digitală.</w:t>
            </w:r>
          </w:p>
        </w:tc>
      </w:tr>
      <w:tr>
        <w:tc>
          <w:tcPr>
            <w:tcW w:type="dxa" w:w="3024"/>
            <w:vAlign w:val="center"/>
          </w:tcPr>
          <w:p>
            <w:pPr>
              <w:spacing w:after="0"/>
              <w:jc w:val="left"/>
            </w:pPr>
            <w:r/>
            <w:r>
              <w:rPr>
                <w:rFonts w:ascii="Times New Roman" w:hAnsi="Times New Roman" w:eastAsia="Times New Roman"/>
                <w:b w:val="0"/>
                <w:sz w:val="18"/>
              </w:rPr>
              <w:t>Model</w:t>
            </w:r>
          </w:p>
        </w:tc>
        <w:tc>
          <w:tcPr>
            <w:tcW w:type="dxa" w:w="3024"/>
            <w:vAlign w:val="center"/>
          </w:tcPr>
          <w:p>
            <w:pPr>
              <w:spacing w:after="0"/>
              <w:jc w:val="left"/>
            </w:pPr>
            <w:r/>
            <w:r>
              <w:rPr>
                <w:rFonts w:ascii="Times New Roman" w:hAnsi="Times New Roman" w:eastAsia="Times New Roman"/>
                <w:b w:val="0"/>
                <w:sz w:val="18"/>
              </w:rPr>
              <w:t>Algoritmul învață tipare și relații.</w:t>
            </w:r>
          </w:p>
        </w:tc>
        <w:tc>
          <w:tcPr>
            <w:tcW w:type="dxa" w:w="3024"/>
            <w:vAlign w:val="center"/>
          </w:tcPr>
          <w:p>
            <w:pPr>
              <w:spacing w:after="0"/>
              <w:jc w:val="left"/>
            </w:pPr>
            <w:r/>
            <w:r>
              <w:rPr>
                <w:rFonts w:ascii="Times New Roman" w:hAnsi="Times New Roman" w:eastAsia="Times New Roman"/>
                <w:b w:val="0"/>
                <w:sz w:val="18"/>
              </w:rPr>
              <w:t>Spațiul și timpul sunt codificate în variabile.</w:t>
            </w:r>
          </w:p>
        </w:tc>
      </w:tr>
      <w:tr>
        <w:tc>
          <w:tcPr>
            <w:tcW w:type="dxa" w:w="3024"/>
            <w:vAlign w:val="center"/>
          </w:tcPr>
          <w:p>
            <w:pPr>
              <w:spacing w:after="0"/>
              <w:jc w:val="left"/>
            </w:pPr>
            <w:r/>
            <w:r>
              <w:rPr>
                <w:rFonts w:ascii="Times New Roman" w:hAnsi="Times New Roman" w:eastAsia="Times New Roman"/>
                <w:b w:val="0"/>
                <w:sz w:val="18"/>
              </w:rPr>
              <w:t>Predicție</w:t>
            </w:r>
          </w:p>
        </w:tc>
        <w:tc>
          <w:tcPr>
            <w:tcW w:type="dxa" w:w="3024"/>
            <w:vAlign w:val="center"/>
          </w:tcPr>
          <w:p>
            <w:pPr>
              <w:spacing w:after="0"/>
              <w:jc w:val="left"/>
            </w:pPr>
            <w:r/>
            <w:r>
              <w:rPr>
                <w:rFonts w:ascii="Times New Roman" w:hAnsi="Times New Roman" w:eastAsia="Times New Roman"/>
                <w:b w:val="0"/>
                <w:sz w:val="18"/>
              </w:rPr>
              <w:t>Se estimează rezultate posibile.</w:t>
            </w:r>
          </w:p>
        </w:tc>
        <w:tc>
          <w:tcPr>
            <w:tcW w:type="dxa" w:w="3024"/>
            <w:vAlign w:val="center"/>
          </w:tcPr>
          <w:p>
            <w:pPr>
              <w:spacing w:after="0"/>
              <w:jc w:val="left"/>
            </w:pPr>
            <w:r/>
            <w:r>
              <w:rPr>
                <w:rFonts w:ascii="Times New Roman" w:hAnsi="Times New Roman" w:eastAsia="Times New Roman"/>
                <w:b w:val="0"/>
                <w:sz w:val="18"/>
              </w:rPr>
              <w:t>Viitorul este exprimat probabilistic.</w:t>
            </w:r>
          </w:p>
        </w:tc>
      </w:tr>
      <w:tr>
        <w:tc>
          <w:tcPr>
            <w:tcW w:type="dxa" w:w="3024"/>
            <w:vAlign w:val="center"/>
          </w:tcPr>
          <w:p>
            <w:pPr>
              <w:spacing w:after="0"/>
              <w:jc w:val="left"/>
            </w:pPr>
            <w:r/>
            <w:r>
              <w:rPr>
                <w:rFonts w:ascii="Times New Roman" w:hAnsi="Times New Roman" w:eastAsia="Times New Roman"/>
                <w:b w:val="0"/>
                <w:sz w:val="18"/>
              </w:rPr>
              <w:t>Validare</w:t>
            </w:r>
          </w:p>
        </w:tc>
        <w:tc>
          <w:tcPr>
            <w:tcW w:type="dxa" w:w="3024"/>
            <w:vAlign w:val="center"/>
          </w:tcPr>
          <w:p>
            <w:pPr>
              <w:spacing w:after="0"/>
              <w:jc w:val="left"/>
            </w:pPr>
            <w:r/>
            <w:r>
              <w:rPr>
                <w:rFonts w:ascii="Times New Roman" w:hAnsi="Times New Roman" w:eastAsia="Times New Roman"/>
                <w:b w:val="0"/>
                <w:sz w:val="18"/>
              </w:rPr>
              <w:t>Rezultatele sunt comparate cu date reale.</w:t>
            </w:r>
          </w:p>
        </w:tc>
        <w:tc>
          <w:tcPr>
            <w:tcW w:type="dxa" w:w="3024"/>
            <w:vAlign w:val="center"/>
          </w:tcPr>
          <w:p>
            <w:pPr>
              <w:spacing w:after="0"/>
              <w:jc w:val="left"/>
            </w:pPr>
            <w:r/>
            <w:r>
              <w:rPr>
                <w:rFonts w:ascii="Times New Roman" w:hAnsi="Times New Roman" w:eastAsia="Times New Roman"/>
                <w:b w:val="0"/>
                <w:sz w:val="18"/>
              </w:rPr>
              <w:t>Timpul testează dacă modelul rămâne corect.</w:t>
            </w:r>
          </w:p>
        </w:tc>
      </w:tr>
      <w:tr>
        <w:tc>
          <w:tcPr>
            <w:tcW w:type="dxa" w:w="3024"/>
            <w:vAlign w:val="center"/>
          </w:tcPr>
          <w:p>
            <w:pPr>
              <w:spacing w:after="0"/>
              <w:jc w:val="left"/>
            </w:pPr>
            <w:r/>
            <w:r>
              <w:rPr>
                <w:rFonts w:ascii="Times New Roman" w:hAnsi="Times New Roman" w:eastAsia="Times New Roman"/>
                <w:b w:val="0"/>
                <w:sz w:val="18"/>
              </w:rPr>
              <w:t>Decizie</w:t>
            </w:r>
          </w:p>
        </w:tc>
        <w:tc>
          <w:tcPr>
            <w:tcW w:type="dxa" w:w="3024"/>
            <w:vAlign w:val="center"/>
          </w:tcPr>
          <w:p>
            <w:pPr>
              <w:spacing w:after="0"/>
              <w:jc w:val="left"/>
            </w:pPr>
            <w:r/>
            <w:r>
              <w:rPr>
                <w:rFonts w:ascii="Times New Roman" w:hAnsi="Times New Roman" w:eastAsia="Times New Roman"/>
                <w:b w:val="0"/>
                <w:sz w:val="18"/>
              </w:rPr>
              <w:t>Oamenii folosesc predicția cu prudență.</w:t>
            </w:r>
          </w:p>
        </w:tc>
        <w:tc>
          <w:tcPr>
            <w:tcW w:type="dxa" w:w="3024"/>
            <w:vAlign w:val="center"/>
          </w:tcPr>
          <w:p>
            <w:pPr>
              <w:spacing w:after="0"/>
              <w:jc w:val="left"/>
            </w:pPr>
            <w:r/>
            <w:r>
              <w:rPr>
                <w:rFonts w:ascii="Times New Roman" w:hAnsi="Times New Roman" w:eastAsia="Times New Roman"/>
                <w:b w:val="0"/>
                <w:sz w:val="18"/>
              </w:rPr>
              <w:t>Responsabilitatea rămâne umană și contextuală.</w:t>
            </w:r>
          </w:p>
        </w:tc>
      </w:tr>
    </w:tbl>
    <w:p>
      <w:pPr>
        <w:spacing w:after="120"/>
        <w:jc w:val="center"/>
      </w:pPr>
      <w:r>
        <w:rPr>
          <w:rFonts w:ascii="Times New Roman" w:hAnsi="Times New Roman" w:eastAsia="Times New Roman"/>
          <w:i/>
          <w:sz w:val="18"/>
        </w:rPr>
        <w:t>Tabel original: flux simplificat al unei predicții realizate prin inteligență artificială.</w:t>
      </w:r>
    </w:p>
    <w:p>
      <w:pPr>
        <w:spacing w:line="276" w:lineRule="auto" w:after="120"/>
        <w:ind w:firstLine="709"/>
        <w:jc w:val="both"/>
      </w:pPr>
      <w:r>
        <w:rPr>
          <w:rFonts w:ascii="Times New Roman" w:hAnsi="Times New Roman" w:eastAsia="Times New Roman"/>
          <w:i w:val="0"/>
          <w:sz w:val="24"/>
        </w:rPr>
        <w:t>Relevanța informaticii este esențială pentru prezent și viitor, deoarece multe decizii colective se bazează deja pe modele predictive. Tocmai de aceea, alfabetizarea digitală trebuie să includă nu doar utilizarea instrumentelor, ci și înțelegerea incertitudinii, a calității datelor și a responsabilității etice.</w:t>
      </w:r>
    </w:p>
    <w:p>
      <w:pPr>
        <w:pStyle w:val="Heading1"/>
        <w:spacing w:before="160" w:after="120"/>
        <w:jc w:val="left"/>
      </w:pPr>
      <w:r>
        <w:rPr>
          <w:rFonts w:ascii="Times New Roman" w:hAnsi="Times New Roman" w:eastAsia="Times New Roman"/>
          <w:b/>
          <w:color w:val="000000"/>
          <w:sz w:val="28"/>
        </w:rPr>
        <w:t>Capitolul III. Concluzii</w:t>
      </w:r>
    </w:p>
    <w:p>
      <w:pPr>
        <w:spacing w:line="276" w:lineRule="auto" w:after="120"/>
        <w:ind w:firstLine="709"/>
        <w:jc w:val="both"/>
      </w:pPr>
      <w:r>
        <w:rPr>
          <w:rFonts w:ascii="Times New Roman" w:hAnsi="Times New Roman" w:eastAsia="Times New Roman"/>
          <w:i w:val="0"/>
          <w:sz w:val="24"/>
        </w:rPr>
        <w:t>Proiectul a arătat că spațiul și timpul formează o temă cu adevărat interdisciplinară. În fizică, ele sunt mărimi fundamentale și, în relativitate, componente ale unei structuri unitare. În chimie, timpul devine măsurabil prin viteza reacțiilor și prin factorii care influențează transformarea materiei. În biologie, timpul se exprimă prin îmbătrânire, senescență și ritmuri ale vieții, iar spațiul apare atât la nivel celular, cât și la nivel perceptiv.</w:t>
      </w:r>
    </w:p>
    <w:p>
      <w:pPr>
        <w:spacing w:line="276" w:lineRule="auto" w:after="120"/>
        <w:ind w:firstLine="709"/>
        <w:jc w:val="both"/>
      </w:pPr>
      <w:r>
        <w:rPr>
          <w:rFonts w:ascii="Times New Roman" w:hAnsi="Times New Roman" w:eastAsia="Times New Roman"/>
          <w:i w:val="0"/>
          <w:sz w:val="24"/>
        </w:rPr>
        <w:t>Istoria a evidențiat faptul că timpul nu este doar cronologie, ci și durată, memorie, continuitate și ruptură. Geografia a arătat că spațiul este un sistem dinamic, de la scara universului observabil până la spațiul european transformat de globalizare. Filosofia a clarificat sensurile conceptelor, comparând perspective absolute, relaționale, transcendentale și relativiste. Religia a introdus dimensiunea timpului liturgic și a spațiului ca loc al comuniunii, iar informatica a arătat cum trecutul poate fi transformat în date folosite pentru predicții probabilistice.</w:t>
      </w:r>
    </w:p>
    <w:p>
      <w:pPr>
        <w:spacing w:line="276" w:lineRule="auto" w:after="120"/>
        <w:ind w:firstLine="709"/>
        <w:jc w:val="both"/>
      </w:pPr>
      <w:r>
        <w:rPr>
          <w:rFonts w:ascii="Times New Roman" w:hAnsi="Times New Roman" w:eastAsia="Times New Roman"/>
          <w:i w:val="0"/>
          <w:sz w:val="24"/>
        </w:rPr>
        <w:t>O concluzie importantă este că fiecare disciplină are propriul limbaj, dar toate încearcă să explice schimbarea. Fizica măsoară schimbarea poziției și a duratei; chimia măsoară schimbarea concentrației; biologia studiază schimbarea organismelor; istoria interpretează schimbarea societăților; geografia urmărește schimbarea teritoriilor; filosofia analizează condițiile cunoașterii; religia oferă un sens al memoriei și al speranței; informatica modelează schimbarea pentru a anticipa scenarii.</w:t>
      </w:r>
    </w:p>
    <w:p>
      <w:pPr>
        <w:spacing w:line="276" w:lineRule="auto" w:after="120"/>
        <w:ind w:firstLine="709"/>
        <w:jc w:val="both"/>
      </w:pPr>
      <w:r>
        <w:rPr>
          <w:rFonts w:ascii="Times New Roman" w:hAnsi="Times New Roman" w:eastAsia="Times New Roman"/>
          <w:i w:val="0"/>
          <w:sz w:val="24"/>
        </w:rPr>
        <w:t>Impactul unei asemenea abordări este formativ. Elevul nu mai privește disciplinele ca domenii izolate, ci ca perspective complementare asupra aceleiași realități. Această abordare dezvoltă capacitatea de a selecta surse, de a compara concepte, de a argumenta, de a distinge între certitudine și probabilitate și de a formula concluzii nuanțate. Într-o lume accelerată, digitalizată și globalizată, înțelegerea spațiului și timpului devine o condiție pentru orientare intelectuală și responsabilitate civică.</w:t>
      </w:r>
    </w:p>
    <w:p>
      <w:pPr>
        <w:spacing w:line="276" w:lineRule="auto" w:after="120"/>
        <w:ind w:firstLine="709"/>
        <w:jc w:val="both"/>
      </w:pPr>
      <w:r>
        <w:rPr>
          <w:rFonts w:ascii="Times New Roman" w:hAnsi="Times New Roman" w:eastAsia="Times New Roman"/>
          <w:i w:val="0"/>
          <w:sz w:val="24"/>
        </w:rPr>
        <w:t>În final, se poate afirma că spațiul și timpul nu sunt doar întrebări ale științei, ci și întrebări ale vieții. Ele ne ajută să înțelegem unde suntem, de unde venim, cum se transformă lumea și ce responsabilități avem față de viitor.</w:t>
      </w:r>
    </w:p>
    <w:p>
      <w:pPr>
        <w:pStyle w:val="Heading1"/>
        <w:spacing w:before="160" w:after="120"/>
        <w:jc w:val="left"/>
      </w:pPr>
      <w:r>
        <w:rPr>
          <w:rFonts w:ascii="Times New Roman" w:hAnsi="Times New Roman" w:eastAsia="Times New Roman"/>
          <w:b/>
          <w:color w:val="000000"/>
          <w:sz w:val="28"/>
        </w:rPr>
        <w:t>BIBLIOGRAFIE</w:t>
      </w:r>
    </w:p>
    <w:p>
      <w:pPr>
        <w:spacing w:line="276" w:lineRule="auto" w:after="120"/>
        <w:jc w:val="both"/>
      </w:pPr>
      <w:r>
        <w:rPr>
          <w:rFonts w:ascii="Times New Roman" w:hAnsi="Times New Roman" w:eastAsia="Times New Roman"/>
          <w:i w:val="0"/>
          <w:sz w:val="24"/>
        </w:rPr>
        <w:t>Sursele sunt ordonate alfabetic după autor sau instituție. Linkurile trebuie păstrate active după importarea documentului în Google Docs.</w:t>
      </w:r>
    </w:p>
    <w:p>
      <w:pPr>
        <w:spacing w:line="276" w:lineRule="auto" w:after="80"/>
        <w:ind w:hanging="397" w:left="397"/>
        <w:jc w:val="both"/>
      </w:pPr>
      <w:r>
        <w:rPr>
          <w:rFonts w:ascii="Times New Roman" w:hAnsi="Times New Roman" w:eastAsia="Times New Roman"/>
          <w:sz w:val="24"/>
        </w:rPr>
        <w:t xml:space="preserve">***, </w:t>
      </w:r>
      <w:r>
        <w:rPr>
          <w:rFonts w:ascii="Times New Roman" w:hAnsi="Times New Roman" w:eastAsia="Times New Roman"/>
          <w:i/>
          <w:sz w:val="24"/>
        </w:rPr>
        <w:t>Ghidul proiectului pentru elevi</w:t>
      </w:r>
      <w:r>
        <w:rPr>
          <w:rFonts w:ascii="Times New Roman" w:hAnsi="Times New Roman" w:eastAsia="Times New Roman"/>
          <w:sz w:val="24"/>
        </w:rPr>
        <w:t>, Liceul Teoretic Jean Monnet, 2025–2026</w:t>
      </w:r>
    </w:p>
    <w:p>
      <w:pPr>
        <w:spacing w:line="276" w:lineRule="auto" w:after="80"/>
        <w:ind w:hanging="397" w:left="397"/>
        <w:jc w:val="both"/>
      </w:pPr>
      <w:r>
        <w:rPr>
          <w:rFonts w:ascii="Times New Roman" w:hAnsi="Times New Roman" w:eastAsia="Times New Roman"/>
          <w:sz w:val="24"/>
        </w:rPr>
        <w:t xml:space="preserve">***, </w:t>
      </w:r>
      <w:r>
        <w:rPr>
          <w:rFonts w:ascii="Times New Roman" w:hAnsi="Times New Roman" w:eastAsia="Times New Roman"/>
          <w:i/>
          <w:sz w:val="24"/>
        </w:rPr>
        <w:t>Grila de evaluare orientativă a proiectului inter/transdisciplinar</w:t>
      </w:r>
      <w:r>
        <w:rPr>
          <w:rFonts w:ascii="Times New Roman" w:hAnsi="Times New Roman" w:eastAsia="Times New Roman"/>
          <w:sz w:val="24"/>
        </w:rPr>
        <w:t>, Anexa 3, Liceul Teoretic Jean Monnet, 2025–2026</w:t>
      </w:r>
    </w:p>
    <w:p>
      <w:pPr>
        <w:spacing w:line="276" w:lineRule="auto" w:after="80"/>
        <w:ind w:hanging="397" w:left="397"/>
        <w:jc w:val="both"/>
      </w:pPr>
      <w:r>
        <w:rPr>
          <w:rFonts w:ascii="Times New Roman" w:hAnsi="Times New Roman" w:eastAsia="Times New Roman"/>
          <w:sz w:val="24"/>
        </w:rPr>
        <w:t xml:space="preserve">BRAUDEL, Fernand, </w:t>
      </w:r>
      <w:r>
        <w:rPr>
          <w:rFonts w:ascii="Times New Roman" w:hAnsi="Times New Roman" w:eastAsia="Times New Roman"/>
          <w:i/>
          <w:sz w:val="24"/>
        </w:rPr>
        <w:t>La Méditerranée et le monde méditerranéen à l’époque de Philippe II</w:t>
      </w:r>
      <w:r>
        <w:rPr>
          <w:rFonts w:ascii="Times New Roman" w:hAnsi="Times New Roman" w:eastAsia="Times New Roman"/>
          <w:sz w:val="24"/>
        </w:rPr>
        <w:t>, Armand Colin, 1949</w:t>
      </w:r>
    </w:p>
    <w:p>
      <w:pPr>
        <w:spacing w:line="276" w:lineRule="auto" w:after="80"/>
        <w:ind w:hanging="397" w:left="397"/>
        <w:jc w:val="both"/>
      </w:pPr>
      <w:r>
        <w:rPr>
          <w:rFonts w:ascii="Times New Roman" w:hAnsi="Times New Roman" w:eastAsia="Times New Roman"/>
          <w:sz w:val="24"/>
        </w:rPr>
        <w:t xml:space="preserve">ENCYCLOPAEDIA BRITANNICA, </w:t>
      </w:r>
      <w:r>
        <w:rPr>
          <w:rFonts w:ascii="Times New Roman" w:hAnsi="Times New Roman" w:eastAsia="Times New Roman"/>
          <w:i/>
          <w:sz w:val="24"/>
        </w:rPr>
        <w:t>Annales school</w:t>
      </w:r>
      <w:r>
        <w:rPr>
          <w:rFonts w:ascii="Times New Roman" w:hAnsi="Times New Roman" w:eastAsia="Times New Roman"/>
          <w:sz w:val="24"/>
        </w:rPr>
        <w:t>, consultat online</w:t>
      </w:r>
      <w:r>
        <w:rPr>
          <w:rFonts w:ascii="Times New Roman" w:hAnsi="Times New Roman" w:eastAsia="Times New Roman"/>
          <w:sz w:val="24"/>
        </w:rPr>
        <w:t xml:space="preserve"> </w:t>
      </w:r>
      <w:hyperlink r:id="rId10">
        <w:r>
          <w:rPr>
            <w:color w:val="0563C1"/>
            <w:u w:val="single"/>
          </w:rPr>
          <w:t>https://www.britannica.com/topic/Annales-school</w:t>
        </w:r>
      </w:hyperlink>
    </w:p>
    <w:p>
      <w:pPr>
        <w:spacing w:line="276" w:lineRule="auto" w:after="80"/>
        <w:ind w:hanging="397" w:left="397"/>
        <w:jc w:val="both"/>
      </w:pPr>
      <w:r>
        <w:rPr>
          <w:rFonts w:ascii="Times New Roman" w:hAnsi="Times New Roman" w:eastAsia="Times New Roman"/>
          <w:sz w:val="24"/>
        </w:rPr>
        <w:t xml:space="preserve">ENCYCLOPAEDIA BRITANNICA, </w:t>
      </w:r>
      <w:r>
        <w:rPr>
          <w:rFonts w:ascii="Times New Roman" w:hAnsi="Times New Roman" w:eastAsia="Times New Roman"/>
          <w:i/>
          <w:sz w:val="24"/>
        </w:rPr>
        <w:t>Fernand Braudel</w:t>
      </w:r>
      <w:r>
        <w:rPr>
          <w:rFonts w:ascii="Times New Roman" w:hAnsi="Times New Roman" w:eastAsia="Times New Roman"/>
          <w:sz w:val="24"/>
        </w:rPr>
        <w:t>, consultat online</w:t>
      </w:r>
      <w:r>
        <w:rPr>
          <w:rFonts w:ascii="Times New Roman" w:hAnsi="Times New Roman" w:eastAsia="Times New Roman"/>
          <w:sz w:val="24"/>
        </w:rPr>
        <w:t xml:space="preserve"> </w:t>
      </w:r>
      <w:hyperlink r:id="rId11">
        <w:r>
          <w:rPr>
            <w:color w:val="0563C1"/>
            <w:u w:val="single"/>
          </w:rPr>
          <w:t>https://www.britannica.com/biography/Fernand-Braudel</w:t>
        </w:r>
      </w:hyperlink>
    </w:p>
    <w:p>
      <w:pPr>
        <w:spacing w:line="276" w:lineRule="auto" w:after="80"/>
        <w:ind w:hanging="397" w:left="397"/>
        <w:jc w:val="both"/>
      </w:pPr>
      <w:r>
        <w:rPr>
          <w:rFonts w:ascii="Times New Roman" w:hAnsi="Times New Roman" w:eastAsia="Times New Roman"/>
          <w:sz w:val="24"/>
        </w:rPr>
        <w:t xml:space="preserve">EUROPEAN COMMISSION, </w:t>
      </w:r>
      <w:r>
        <w:rPr>
          <w:rFonts w:ascii="Times New Roman" w:hAnsi="Times New Roman" w:eastAsia="Times New Roman"/>
          <w:i/>
          <w:sz w:val="24"/>
        </w:rPr>
        <w:t>AI Act</w:t>
      </w:r>
      <w:r>
        <w:rPr>
          <w:rFonts w:ascii="Times New Roman" w:hAnsi="Times New Roman" w:eastAsia="Times New Roman"/>
          <w:sz w:val="24"/>
        </w:rPr>
        <w:t>, European Commission, consultat online</w:t>
      </w:r>
      <w:r>
        <w:rPr>
          <w:rFonts w:ascii="Times New Roman" w:hAnsi="Times New Roman" w:eastAsia="Times New Roman"/>
          <w:sz w:val="24"/>
        </w:rPr>
        <w:t xml:space="preserve"> </w:t>
      </w:r>
      <w:hyperlink r:id="rId12">
        <w:r>
          <w:rPr>
            <w:color w:val="0563C1"/>
            <w:u w:val="single"/>
          </w:rPr>
          <w:t>https://digital-strategy.ec.europa.eu/en/policies/regulatory-framework-ai</w:t>
        </w:r>
      </w:hyperlink>
    </w:p>
    <w:p>
      <w:pPr>
        <w:spacing w:line="276" w:lineRule="auto" w:after="80"/>
        <w:ind w:hanging="397" w:left="397"/>
        <w:jc w:val="both"/>
      </w:pPr>
      <w:r>
        <w:rPr>
          <w:rFonts w:ascii="Times New Roman" w:hAnsi="Times New Roman" w:eastAsia="Times New Roman"/>
          <w:sz w:val="24"/>
        </w:rPr>
        <w:t xml:space="preserve">EUROPEAN COMMISSION, </w:t>
      </w:r>
      <w:r>
        <w:rPr>
          <w:rFonts w:ascii="Times New Roman" w:hAnsi="Times New Roman" w:eastAsia="Times New Roman"/>
          <w:i/>
          <w:sz w:val="24"/>
        </w:rPr>
        <w:t>Single Market</w:t>
      </w:r>
      <w:r>
        <w:rPr>
          <w:rFonts w:ascii="Times New Roman" w:hAnsi="Times New Roman" w:eastAsia="Times New Roman"/>
          <w:sz w:val="24"/>
        </w:rPr>
        <w:t>, European Commission, consultat online</w:t>
      </w:r>
      <w:r>
        <w:rPr>
          <w:rFonts w:ascii="Times New Roman" w:hAnsi="Times New Roman" w:eastAsia="Times New Roman"/>
          <w:sz w:val="24"/>
        </w:rPr>
        <w:t xml:space="preserve"> </w:t>
      </w:r>
      <w:hyperlink r:id="rId13">
        <w:r>
          <w:rPr>
            <w:color w:val="0563C1"/>
            <w:u w:val="single"/>
          </w:rPr>
          <w:t>https://single-market-economy.ec.europa.eu/single-market_en</w:t>
        </w:r>
      </w:hyperlink>
    </w:p>
    <w:p>
      <w:pPr>
        <w:spacing w:line="276" w:lineRule="auto" w:after="80"/>
        <w:ind w:hanging="397" w:left="397"/>
        <w:jc w:val="both"/>
      </w:pPr>
      <w:r>
        <w:rPr>
          <w:rFonts w:ascii="Times New Roman" w:hAnsi="Times New Roman" w:eastAsia="Times New Roman"/>
          <w:sz w:val="24"/>
        </w:rPr>
        <w:t xml:space="preserve">EUROPEAN COMMISSION, </w:t>
      </w:r>
      <w:r>
        <w:rPr>
          <w:rFonts w:ascii="Times New Roman" w:hAnsi="Times New Roman" w:eastAsia="Times New Roman"/>
          <w:i/>
          <w:sz w:val="24"/>
        </w:rPr>
        <w:t>Trans-European Transport Network (TEN-T)</w:t>
      </w:r>
      <w:r>
        <w:rPr>
          <w:rFonts w:ascii="Times New Roman" w:hAnsi="Times New Roman" w:eastAsia="Times New Roman"/>
          <w:sz w:val="24"/>
        </w:rPr>
        <w:t>, European Commission, consultat online</w:t>
      </w:r>
      <w:r>
        <w:rPr>
          <w:rFonts w:ascii="Times New Roman" w:hAnsi="Times New Roman" w:eastAsia="Times New Roman"/>
          <w:sz w:val="24"/>
        </w:rPr>
        <w:t xml:space="preserve"> </w:t>
      </w:r>
      <w:hyperlink r:id="rId14">
        <w:r>
          <w:rPr>
            <w:color w:val="0563C1"/>
            <w:u w:val="single"/>
          </w:rPr>
          <w:t>https://transport.ec.europa.eu/transport-themes/infrastructure-and-investment/trans-european-transport-network-ten-t_en</w:t>
        </w:r>
      </w:hyperlink>
    </w:p>
    <w:p>
      <w:pPr>
        <w:spacing w:line="276" w:lineRule="auto" w:after="80"/>
        <w:ind w:hanging="397" w:left="397"/>
        <w:jc w:val="both"/>
      </w:pPr>
      <w:r>
        <w:rPr>
          <w:rFonts w:ascii="Times New Roman" w:hAnsi="Times New Roman" w:eastAsia="Times New Roman"/>
          <w:sz w:val="24"/>
        </w:rPr>
        <w:t xml:space="preserve">FINN, Teaganne; SMALLEY, Ian, </w:t>
      </w:r>
      <w:r>
        <w:rPr>
          <w:rFonts w:ascii="Times New Roman" w:hAnsi="Times New Roman" w:eastAsia="Times New Roman"/>
          <w:i/>
          <w:sz w:val="24"/>
        </w:rPr>
        <w:t>What is predictive analytics?</w:t>
      </w:r>
      <w:r>
        <w:rPr>
          <w:rFonts w:ascii="Times New Roman" w:hAnsi="Times New Roman" w:eastAsia="Times New Roman"/>
          <w:sz w:val="24"/>
        </w:rPr>
        <w:t>, IBM Think, consultat online</w:t>
      </w:r>
      <w:r>
        <w:rPr>
          <w:rFonts w:ascii="Times New Roman" w:hAnsi="Times New Roman" w:eastAsia="Times New Roman"/>
          <w:sz w:val="24"/>
        </w:rPr>
        <w:t xml:space="preserve"> </w:t>
      </w:r>
      <w:hyperlink r:id="rId15">
        <w:r>
          <w:rPr>
            <w:color w:val="0563C1"/>
            <w:u w:val="single"/>
          </w:rPr>
          <w:t>https://www.ibm.com/think/topics/predictive-analytics</w:t>
        </w:r>
      </w:hyperlink>
    </w:p>
    <w:p>
      <w:pPr>
        <w:spacing w:line="276" w:lineRule="auto" w:after="80"/>
        <w:ind w:hanging="397" w:left="397"/>
        <w:jc w:val="both"/>
      </w:pPr>
      <w:r>
        <w:rPr>
          <w:rFonts w:ascii="Times New Roman" w:hAnsi="Times New Roman" w:eastAsia="Times New Roman"/>
          <w:sz w:val="24"/>
        </w:rPr>
        <w:t xml:space="preserve">FLOWERS, Paul; THEOPOLD, Klaus; LANGLEY, Richard; ROBINSON, William R., </w:t>
      </w:r>
      <w:r>
        <w:rPr>
          <w:rFonts w:ascii="Times New Roman" w:hAnsi="Times New Roman" w:eastAsia="Times New Roman"/>
          <w:i/>
          <w:sz w:val="24"/>
        </w:rPr>
        <w:t>Chemistry 2e</w:t>
      </w:r>
      <w:r>
        <w:rPr>
          <w:rFonts w:ascii="Times New Roman" w:hAnsi="Times New Roman" w:eastAsia="Times New Roman"/>
          <w:sz w:val="24"/>
        </w:rPr>
        <w:t>, OpenStax, Rice University, 2019</w:t>
      </w:r>
      <w:r>
        <w:rPr>
          <w:rFonts w:ascii="Times New Roman" w:hAnsi="Times New Roman" w:eastAsia="Times New Roman"/>
          <w:sz w:val="24"/>
        </w:rPr>
        <w:t xml:space="preserve"> </w:t>
      </w:r>
      <w:hyperlink r:id="rId16">
        <w:r>
          <w:rPr>
            <w:color w:val="0563C1"/>
            <w:u w:val="single"/>
          </w:rPr>
          <w:t>https://openstax.org/books/chemistry-2e/pages/12-introduction</w:t>
        </w:r>
      </w:hyperlink>
    </w:p>
    <w:p>
      <w:pPr>
        <w:spacing w:line="276" w:lineRule="auto" w:after="80"/>
        <w:ind w:hanging="397" w:left="397"/>
        <w:jc w:val="both"/>
      </w:pPr>
      <w:r>
        <w:rPr>
          <w:rFonts w:ascii="Times New Roman" w:hAnsi="Times New Roman" w:eastAsia="Times New Roman"/>
          <w:sz w:val="24"/>
        </w:rPr>
        <w:t xml:space="preserve">HAYFLICK, Leonard; MOORHEAD, Paul S., </w:t>
      </w:r>
      <w:r>
        <w:rPr>
          <w:rFonts w:ascii="Times New Roman" w:hAnsi="Times New Roman" w:eastAsia="Times New Roman"/>
          <w:i/>
          <w:sz w:val="24"/>
        </w:rPr>
        <w:t>The serial cultivation of human diploid cell strains</w:t>
      </w:r>
      <w:r>
        <w:rPr>
          <w:rFonts w:ascii="Times New Roman" w:hAnsi="Times New Roman" w:eastAsia="Times New Roman"/>
          <w:sz w:val="24"/>
        </w:rPr>
        <w:t>, Experimental Cell Research, vol. 25, 1961, pp. 585–621</w:t>
      </w:r>
    </w:p>
    <w:p>
      <w:pPr>
        <w:spacing w:line="276" w:lineRule="auto" w:after="80"/>
        <w:ind w:hanging="397" w:left="397"/>
        <w:jc w:val="both"/>
      </w:pPr>
      <w:r>
        <w:rPr>
          <w:rFonts w:ascii="Times New Roman" w:hAnsi="Times New Roman" w:eastAsia="Times New Roman"/>
          <w:sz w:val="24"/>
        </w:rPr>
        <w:t xml:space="preserve">KANT, Immanuel, </w:t>
      </w:r>
      <w:r>
        <w:rPr>
          <w:rFonts w:ascii="Times New Roman" w:hAnsi="Times New Roman" w:eastAsia="Times New Roman"/>
          <w:i/>
          <w:sz w:val="24"/>
        </w:rPr>
        <w:t>Critique of Pure Reason</w:t>
      </w:r>
      <w:r>
        <w:rPr>
          <w:rFonts w:ascii="Times New Roman" w:hAnsi="Times New Roman" w:eastAsia="Times New Roman"/>
          <w:sz w:val="24"/>
        </w:rPr>
        <w:t>, trad. Paul Guyer și Allen W. Wood, Cambridge University Press, 1998</w:t>
      </w:r>
    </w:p>
    <w:p>
      <w:pPr>
        <w:spacing w:line="276" w:lineRule="auto" w:after="80"/>
        <w:ind w:hanging="397" w:left="397"/>
        <w:jc w:val="both"/>
      </w:pPr>
      <w:r>
        <w:rPr>
          <w:rFonts w:ascii="Times New Roman" w:hAnsi="Times New Roman" w:eastAsia="Times New Roman"/>
          <w:sz w:val="24"/>
        </w:rPr>
        <w:t xml:space="preserve">LING, Samuel J.; SANNY, Jeff; MOEBS, William, </w:t>
      </w:r>
      <w:r>
        <w:rPr>
          <w:rFonts w:ascii="Times New Roman" w:hAnsi="Times New Roman" w:eastAsia="Times New Roman"/>
          <w:i/>
          <w:sz w:val="24"/>
        </w:rPr>
        <w:t>University Physics Volume 3</w:t>
      </w:r>
      <w:r>
        <w:rPr>
          <w:rFonts w:ascii="Times New Roman" w:hAnsi="Times New Roman" w:eastAsia="Times New Roman"/>
          <w:sz w:val="24"/>
        </w:rPr>
        <w:t>, OpenStax, Rice University, 2016</w:t>
      </w:r>
      <w:r>
        <w:rPr>
          <w:rFonts w:ascii="Times New Roman" w:hAnsi="Times New Roman" w:eastAsia="Times New Roman"/>
          <w:sz w:val="24"/>
        </w:rPr>
        <w:t xml:space="preserve"> </w:t>
      </w:r>
      <w:hyperlink r:id="rId17">
        <w:r>
          <w:rPr>
            <w:color w:val="0563C1"/>
            <w:u w:val="single"/>
          </w:rPr>
          <w:t>https://openstax.org/books/university-physics-volume-3/pages/5-introduction</w:t>
        </w:r>
      </w:hyperlink>
    </w:p>
    <w:p>
      <w:pPr>
        <w:spacing w:line="276" w:lineRule="auto" w:after="80"/>
        <w:ind w:hanging="397" w:left="397"/>
        <w:jc w:val="both"/>
      </w:pPr>
      <w:r>
        <w:rPr>
          <w:rFonts w:ascii="Times New Roman" w:hAnsi="Times New Roman" w:eastAsia="Times New Roman"/>
          <w:sz w:val="24"/>
        </w:rPr>
        <w:t xml:space="preserve">LÓPEZ-OTÍN, Carlos et al., </w:t>
      </w:r>
      <w:r>
        <w:rPr>
          <w:rFonts w:ascii="Times New Roman" w:hAnsi="Times New Roman" w:eastAsia="Times New Roman"/>
          <w:i/>
          <w:sz w:val="24"/>
        </w:rPr>
        <w:t>The Hallmarks of Aging</w:t>
      </w:r>
      <w:r>
        <w:rPr>
          <w:rFonts w:ascii="Times New Roman" w:hAnsi="Times New Roman" w:eastAsia="Times New Roman"/>
          <w:sz w:val="24"/>
        </w:rPr>
        <w:t>, Cell, vol. 153, nr. 6, 2013, pp. 1194–1217</w:t>
      </w:r>
    </w:p>
    <w:p>
      <w:pPr>
        <w:spacing w:line="276" w:lineRule="auto" w:after="80"/>
        <w:ind w:hanging="397" w:left="397"/>
        <w:jc w:val="both"/>
      </w:pPr>
      <w:r>
        <w:rPr>
          <w:rFonts w:ascii="Times New Roman" w:hAnsi="Times New Roman" w:eastAsia="Times New Roman"/>
          <w:sz w:val="24"/>
        </w:rPr>
        <w:t xml:space="preserve">PLANCK Collaboration, </w:t>
      </w:r>
      <w:r>
        <w:rPr>
          <w:rFonts w:ascii="Times New Roman" w:hAnsi="Times New Roman" w:eastAsia="Times New Roman"/>
          <w:i/>
          <w:sz w:val="24"/>
        </w:rPr>
        <w:t>Planck 2018 results. VI. Cosmological parameters</w:t>
      </w:r>
      <w:r>
        <w:rPr>
          <w:rFonts w:ascii="Times New Roman" w:hAnsi="Times New Roman" w:eastAsia="Times New Roman"/>
          <w:sz w:val="24"/>
        </w:rPr>
        <w:t>, Astronomy &amp; Astrophysics, 2020</w:t>
      </w:r>
      <w:r>
        <w:rPr>
          <w:rFonts w:ascii="Times New Roman" w:hAnsi="Times New Roman" w:eastAsia="Times New Roman"/>
          <w:sz w:val="24"/>
        </w:rPr>
        <w:t xml:space="preserve"> </w:t>
      </w:r>
      <w:hyperlink r:id="rId18">
        <w:r>
          <w:rPr>
            <w:color w:val="0563C1"/>
            <w:u w:val="single"/>
          </w:rPr>
          <w:t>https://arxiv.org/abs/1807.06209</w:t>
        </w:r>
      </w:hyperlink>
    </w:p>
    <w:p>
      <w:pPr>
        <w:spacing w:line="276" w:lineRule="auto" w:after="80"/>
        <w:ind w:hanging="397" w:left="397"/>
        <w:jc w:val="both"/>
      </w:pPr>
      <w:r>
        <w:rPr>
          <w:rFonts w:ascii="Times New Roman" w:hAnsi="Times New Roman" w:eastAsia="Times New Roman"/>
          <w:sz w:val="24"/>
        </w:rPr>
        <w:t xml:space="preserve">SECOND VATICAN COUNCIL, </w:t>
      </w:r>
      <w:r>
        <w:rPr>
          <w:rFonts w:ascii="Times New Roman" w:hAnsi="Times New Roman" w:eastAsia="Times New Roman"/>
          <w:i/>
          <w:sz w:val="24"/>
        </w:rPr>
        <w:t>Sacrosanctum Concilium</w:t>
      </w:r>
      <w:r>
        <w:rPr>
          <w:rFonts w:ascii="Times New Roman" w:hAnsi="Times New Roman" w:eastAsia="Times New Roman"/>
          <w:sz w:val="24"/>
        </w:rPr>
        <w:t>, 1963, consultat online</w:t>
      </w:r>
      <w:r>
        <w:rPr>
          <w:rFonts w:ascii="Times New Roman" w:hAnsi="Times New Roman" w:eastAsia="Times New Roman"/>
          <w:sz w:val="24"/>
        </w:rPr>
        <w:t xml:space="preserve"> </w:t>
      </w:r>
      <w:hyperlink r:id="rId19">
        <w:r>
          <w:rPr>
            <w:color w:val="0563C1"/>
            <w:u w:val="single"/>
          </w:rPr>
          <w:t>https://www.vatican.va/archive/hist_councils/ii_vatican_council/documents/vat-ii_const_19631204_sacrosanctum-concilium_en.html</w:t>
        </w:r>
      </w:hyperlink>
    </w:p>
    <w:p>
      <w:pPr>
        <w:spacing w:line="276" w:lineRule="auto" w:after="80"/>
        <w:ind w:hanging="397" w:left="397"/>
        <w:jc w:val="both"/>
      </w:pPr>
      <w:r>
        <w:rPr>
          <w:rFonts w:ascii="Times New Roman" w:hAnsi="Times New Roman" w:eastAsia="Times New Roman"/>
          <w:sz w:val="24"/>
        </w:rPr>
        <w:t xml:space="preserve">STANFORD ENCYCLOPEDIA OF PHILOSOPHY, </w:t>
      </w:r>
      <w:r>
        <w:rPr>
          <w:rFonts w:ascii="Times New Roman" w:hAnsi="Times New Roman" w:eastAsia="Times New Roman"/>
          <w:i/>
          <w:sz w:val="24"/>
        </w:rPr>
        <w:t>Kant's Views on Space and Time</w:t>
      </w:r>
      <w:r>
        <w:rPr>
          <w:rFonts w:ascii="Times New Roman" w:hAnsi="Times New Roman" w:eastAsia="Times New Roman"/>
          <w:sz w:val="24"/>
        </w:rPr>
        <w:t>, Stanford University, consultat online</w:t>
      </w:r>
      <w:r>
        <w:rPr>
          <w:rFonts w:ascii="Times New Roman" w:hAnsi="Times New Roman" w:eastAsia="Times New Roman"/>
          <w:sz w:val="24"/>
        </w:rPr>
        <w:t xml:space="preserve"> </w:t>
      </w:r>
      <w:hyperlink r:id="rId20">
        <w:r>
          <w:rPr>
            <w:color w:val="0563C1"/>
            <w:u w:val="single"/>
          </w:rPr>
          <w:t>https://plato.stanford.edu/entries/kant-spacetime/</w:t>
        </w:r>
      </w:hyperlink>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rPr>
          <w:sz w:val="20"/>
          <w:szCs w:val="20"/>
        </w:rPr>
        <w:t xml:space="preserve"> LING, Samuel J.; SANNY, Jeff; MOEBS, William, University Physics Volume 3, OpenStax, 2016, cap. 5.1–5.5, https://openstax.org/books/university-physics-volume-3/pages/5-introduction</w:t>
      </w:r>
    </w:p>
  </w:footnote>
  <w:footnote w:id="2">
    <w:p>
      <w:pPr>
        <w:pStyle w:val="FootnoteText"/>
      </w:pPr>
      <w:r>
        <w:rPr>
          <w:rStyle w:val="FootnoteReference"/>
        </w:rPr>
        <w:footnoteRef/>
      </w:r>
      <w:r>
        <w:rPr>
          <w:sz w:val="20"/>
          <w:szCs w:val="20"/>
        </w:rPr>
        <w:t xml:space="preserve"> OpenStax, University Physics Volume 3, secțiunea despre transformările Lorentz; formula este prezentată aici cu convenția de semn uzuală în relativitatea restrânsă.</w:t>
      </w:r>
    </w:p>
  </w:footnote>
  <w:footnote w:id="3">
    <w:p>
      <w:pPr>
        <w:pStyle w:val="FootnoteText"/>
      </w:pPr>
      <w:r>
        <w:rPr>
          <w:rStyle w:val="FootnoteReference"/>
        </w:rPr>
        <w:footnoteRef/>
      </w:r>
      <w:r>
        <w:rPr>
          <w:sz w:val="20"/>
          <w:szCs w:val="20"/>
        </w:rPr>
        <w:t xml:space="preserve"> FLOWERS, Paul; THEOPOLD, Klaus; LANGLEY, Richard; ROBINSON, William R., Chemistry 2e, OpenStax, 2019, cap. 12.2–12.5, https://openstax.org/books/chemistry-2e/pages/12-introduction</w:t>
      </w:r>
    </w:p>
  </w:footnote>
  <w:footnote w:id="4">
    <w:p>
      <w:pPr>
        <w:pStyle w:val="FootnoteText"/>
      </w:pPr>
      <w:r>
        <w:rPr>
          <w:rStyle w:val="FootnoteReference"/>
        </w:rPr>
        <w:footnoteRef/>
      </w:r>
      <w:r>
        <w:rPr>
          <w:sz w:val="20"/>
          <w:szCs w:val="20"/>
        </w:rPr>
        <w:t xml:space="preserve"> LÓPEZ-OTÍN, Carlos et al., "The Hallmarks of Aging", Cell, vol. 153, nr. 6, 2013, pp. 1194–1217; HAYFLICK, Leonard; MOORHEAD, Paul S., "The serial cultivation of human diploid cell strains", Experimental Cell Research, 1961, pp. 585–621.</w:t>
      </w:r>
    </w:p>
  </w:footnote>
  <w:footnote w:id="5">
    <w:p>
      <w:pPr>
        <w:pStyle w:val="FootnoteText"/>
      </w:pPr>
      <w:r>
        <w:rPr>
          <w:rStyle w:val="FootnoteReference"/>
        </w:rPr>
        <w:footnoteRef/>
      </w:r>
      <w:r>
        <w:rPr>
          <w:sz w:val="20"/>
          <w:szCs w:val="20"/>
        </w:rPr>
        <w:t xml:space="preserve"> BRAUDEL, Fernand, La Méditerranée et le monde méditerranéen à l'époque de Philippe II, Armand Colin, 1949; vezi și sinteza Encyclopaedia Britannica, "Fernand Braudel".</w:t>
      </w:r>
    </w:p>
  </w:footnote>
  <w:footnote w:id="6">
    <w:p>
      <w:pPr>
        <w:pStyle w:val="FootnoteText"/>
      </w:pPr>
      <w:r>
        <w:rPr>
          <w:rStyle w:val="FootnoteReference"/>
        </w:rPr>
        <w:footnoteRef/>
      </w:r>
      <w:r>
        <w:rPr>
          <w:sz w:val="20"/>
          <w:szCs w:val="20"/>
        </w:rPr>
        <w:t xml:space="preserve"> ENCYCLOPAEDIA BRITANNICA, "Annales school", https://www.britannica.com/topic/Annales-school</w:t>
      </w:r>
    </w:p>
  </w:footnote>
  <w:footnote w:id="7">
    <w:p>
      <w:pPr>
        <w:pStyle w:val="FootnoteText"/>
      </w:pPr>
      <w:r>
        <w:rPr>
          <w:rStyle w:val="FootnoteReference"/>
        </w:rPr>
        <w:footnoteRef/>
      </w:r>
      <w:r>
        <w:rPr>
          <w:sz w:val="20"/>
          <w:szCs w:val="20"/>
        </w:rPr>
        <w:t xml:space="preserve"> PLANCK Collaboration, "Planck 2018 results. VI. Cosmological parameters", Astronomy &amp; Astrophysics, 2020, https://arxiv.org/abs/1807.06209</w:t>
      </w:r>
    </w:p>
  </w:footnote>
  <w:footnote w:id="8">
    <w:p>
      <w:pPr>
        <w:pStyle w:val="FootnoteText"/>
      </w:pPr>
      <w:r>
        <w:rPr>
          <w:rStyle w:val="FootnoteReference"/>
        </w:rPr>
        <w:footnoteRef/>
      </w:r>
      <w:r>
        <w:rPr>
          <w:sz w:val="20"/>
          <w:szCs w:val="20"/>
        </w:rPr>
        <w:t xml:space="preserve"> EUROPEAN COMMISSION, "Single Market" și "Trans-European Transport Network (TEN-T)", https://single-market-economy.ec.europa.eu/single-market_en și https://transport.ec.europa.eu/transport-themes/infrastructure-and-investment/trans-european-transport-network-ten-t_en</w:t>
      </w:r>
    </w:p>
  </w:footnote>
  <w:footnote w:id="9">
    <w:p>
      <w:pPr>
        <w:pStyle w:val="FootnoteText"/>
      </w:pPr>
      <w:r>
        <w:rPr>
          <w:rStyle w:val="FootnoteReference"/>
        </w:rPr>
        <w:footnoteRef/>
      </w:r>
      <w:r>
        <w:rPr>
          <w:sz w:val="20"/>
          <w:szCs w:val="20"/>
        </w:rPr>
        <w:t xml:space="preserve"> KANT, Immanuel, Critique of Pure Reason, Cambridge University Press, 1998; Stanford Encyclopedia of Philosophy, "Kant's Views on Space and Time", https://plato.stanford.edu/entries/kant-spacetime/</w:t>
      </w:r>
    </w:p>
  </w:footnote>
  <w:footnote w:id="10">
    <w:p>
      <w:pPr>
        <w:pStyle w:val="FootnoteText"/>
      </w:pPr>
      <w:r>
        <w:rPr>
          <w:rStyle w:val="FootnoteReference"/>
        </w:rPr>
        <w:footnoteRef/>
      </w:r>
      <w:r>
        <w:rPr>
          <w:sz w:val="20"/>
          <w:szCs w:val="20"/>
        </w:rPr>
        <w:t xml:space="preserve"> SECOND VATICAN COUNCIL, Sacrosanctum Concilium, 1963, https://www.vatican.va/archive/hist_councils/ii_vatican_council/documents/vat-ii_const_19631204_sacrosanctum-concilium_en.html</w:t>
      </w:r>
    </w:p>
  </w:footnote>
  <w:footnote w:id="11">
    <w:p>
      <w:pPr>
        <w:pStyle w:val="FootnoteText"/>
      </w:pPr>
      <w:r>
        <w:rPr>
          <w:rStyle w:val="FootnoteReference"/>
        </w:rPr>
        <w:footnoteRef/>
      </w:r>
      <w:r>
        <w:rPr>
          <w:sz w:val="20"/>
          <w:szCs w:val="20"/>
        </w:rPr>
        <w:t xml:space="preserve"> FINN, Teaganne; SMALLEY, Ian, "What is predictive analytics?", IBM Think, 2024/2025, https://www.ibm.com/think/topics/predictive-analytics</w:t>
      </w:r>
    </w:p>
  </w:footnote>
  <w:footnote w:id="12">
    <w:p>
      <w:pPr>
        <w:pStyle w:val="FootnoteText"/>
      </w:pPr>
      <w:r>
        <w:rPr>
          <w:rStyle w:val="FootnoteReference"/>
        </w:rPr>
        <w:footnoteRef/>
      </w:r>
      <w:r>
        <w:rPr>
          <w:sz w:val="20"/>
          <w:szCs w:val="20"/>
        </w:rPr>
        <w:t xml:space="preserve"> EUROPEAN COMMISSION, "AI Act", https://digital-strategy.ec.europa.eu/en/policies/regulatory-framework-ai</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ritannica.com/topic/Annales-school" TargetMode="External"/><Relationship Id="rId11" Type="http://schemas.openxmlformats.org/officeDocument/2006/relationships/hyperlink" Target="https://www.britannica.com/biography/Fernand-Braudel" TargetMode="External"/><Relationship Id="rId12" Type="http://schemas.openxmlformats.org/officeDocument/2006/relationships/hyperlink" Target="https://digital-strategy.ec.europa.eu/en/policies/regulatory-framework-ai" TargetMode="External"/><Relationship Id="rId13" Type="http://schemas.openxmlformats.org/officeDocument/2006/relationships/hyperlink" Target="https://single-market-economy.ec.europa.eu/single-market_en" TargetMode="External"/><Relationship Id="rId14" Type="http://schemas.openxmlformats.org/officeDocument/2006/relationships/hyperlink" Target="https://transport.ec.europa.eu/transport-themes/infrastructure-and-investment/trans-european-transport-network-ten-t_en" TargetMode="External"/><Relationship Id="rId15" Type="http://schemas.openxmlformats.org/officeDocument/2006/relationships/hyperlink" Target="https://www.ibm.com/think/topics/predictive-analytics" TargetMode="External"/><Relationship Id="rId16" Type="http://schemas.openxmlformats.org/officeDocument/2006/relationships/hyperlink" Target="https://openstax.org/books/chemistry-2e/pages/12-introduction" TargetMode="External"/><Relationship Id="rId17" Type="http://schemas.openxmlformats.org/officeDocument/2006/relationships/hyperlink" Target="https://openstax.org/books/university-physics-volume-3/pages/5-introduction" TargetMode="External"/><Relationship Id="rId18" Type="http://schemas.openxmlformats.org/officeDocument/2006/relationships/hyperlink" Target="https://arxiv.org/abs/1807.06209" TargetMode="External"/><Relationship Id="rId19" Type="http://schemas.openxmlformats.org/officeDocument/2006/relationships/hyperlink" Target="https://www.vatican.va/archive/hist_councils/ii_vatican_council/documents/vat-ii_const_19631204_sacrosanctum-concilium_en.html" TargetMode="External"/><Relationship Id="rId20" Type="http://schemas.openxmlformats.org/officeDocument/2006/relationships/hyperlink" Target="https://plato.stanford.edu/entries/kant-spacetime/" TargetMode="External"/><Relationship Id="rId2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