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POLITIKA STABILIZACIJSKOG FONDA</w:t>
      </w:r>
    </w:p>
    <w:p>
      <w:r>
        <w:t>Verzija: 0.2</w:t>
        <w:br/>
        <w:t>Datum: 26.07.2025.</w:t>
      </w:r>
    </w:p>
    <w:p>
      <w:pPr>
        <w:pStyle w:val="Heading2"/>
      </w:pPr>
      <w:r>
        <w:t>6.1 Svrha i ciljni saldo</w:t>
      </w:r>
    </w:p>
    <w:p>
      <w:r>
        <w:t>Stabilizacijski fond služi kao zaštitna mreža za vrijeme poslovnih padova, reklamacija ili većih ulaganja. Ciljni saldo fonda iznosi najmanje 3× ukupna mjesečna fiksna plaća svih zaposlenih (npr. za 4 radnika po 1.500 € neto = 18.000 €).</w:t>
      </w:r>
    </w:p>
    <w:p>
      <w:pPr>
        <w:pStyle w:val="Heading2"/>
      </w:pPr>
      <w:r>
        <w:t>6.2 Izvori punjenja</w:t>
      </w:r>
    </w:p>
    <w:p>
      <w:r>
        <w:t>Fond se puni automatski kroz 5 % dobiti svakog zatvorenog projekta (iz fonda firme). Punjenje traje sve dok fond ne dosegne ciljni prag. Nakon toga, daljnja sredstva ostaju firmi.</w:t>
      </w:r>
    </w:p>
    <w:p>
      <w:pPr>
        <w:pStyle w:val="Heading2"/>
      </w:pPr>
      <w:r>
        <w:t>6.3 Uvjeti korištenja</w:t>
      </w:r>
    </w:p>
    <w:p>
      <w:r>
        <w:t>Fond se koristi isključivo u sljedećim situacijama:</w:t>
        <w:br/>
        <w:t>- Pad narudžbi → isplata minimalnih plaća do 3 mjeseca</w:t>
        <w:br/>
        <w:t>- Reklamacije &gt; 1 % godišnjeg prihoda → pokriće štete</w:t>
        <w:br/>
        <w:t>- Investicije &gt; 100.000 € → sufinanciranje</w:t>
        <w:br/>
        <w:t>- Nadopuna fonda radnika do MC (ako share ne pokrije MC)</w:t>
      </w:r>
    </w:p>
    <w:p>
      <w:pPr>
        <w:pStyle w:val="Heading2"/>
      </w:pPr>
      <w:r>
        <w:t>6.4 Mehanizam i prioriteti</w:t>
      </w:r>
    </w:p>
    <w:p>
      <w:r>
        <w:t xml:space="preserve">Fond ima prioritet nad isplatom profita vlasniku: </w:t>
        <w:br/>
        <w:t>- Ako se koristi fond → isplate vlasniku se pauziraju dok saldo opet ne dosegne ciljni prag.</w:t>
        <w:br/>
        <w:t>- ERP automatski prikazuje trenutno stanje fonda (KPI board).</w:t>
        <w:br/>
        <w:t>- Odluke o korištenju fonda donosi isključivo vlasnik firme.</w:t>
      </w:r>
    </w:p>
    <w:p>
      <w:pPr>
        <w:pStyle w:val="Heading3"/>
      </w:pPr>
      <w:r>
        <w:t>Suggested Improvement – 'TV indikator &amp; transparentnost'</w:t>
      </w:r>
    </w:p>
    <w:p>
      <w:r>
        <w:t>Preporučuje se da KPI TV u hali prikazuje:</w:t>
        <w:br/>
        <w:t>- trenutno stanje fonda (kao % cilja)</w:t>
        <w:br/>
        <w:t>- kada se koristi fond (npr. 'FOND AKTIVIRAN ZA PLAĆE – 2. MJESEC')</w:t>
        <w:br/>
        <w:t>Time radnici znaju da firma stoji iza njih u krizi, ali i da loša kvaliteta smanjuje zajednički fond.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