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8F34FD">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3554BAB8" w:rsidR="004548FB" w:rsidRDefault="008F34FD" w:rsidP="004F3FC5">
      <w:pPr>
        <w:pStyle w:val="ListParagraph"/>
        <w:numPr>
          <w:ilvl w:val="0"/>
          <w:numId w:val="2"/>
        </w:numPr>
        <w:rPr>
          <w:rStyle w:val="Hyperlink"/>
          <w:sz w:val="24"/>
          <w:szCs w:val="24"/>
        </w:rPr>
      </w:pPr>
      <w:hyperlink r:id="rId7" w:history="1">
        <w:r w:rsidR="004548FB" w:rsidRPr="008F34FD">
          <w:rPr>
            <w:rStyle w:val="Hyperlink"/>
            <w:sz w:val="24"/>
            <w:szCs w:val="24"/>
          </w:rPr>
          <w:t>Suspension and permanent exclusion from maintained schools, academies and pupil referral units in England, including pupil movement</w:t>
        </w:r>
      </w:hyperlink>
    </w:p>
    <w:p w14:paraId="351594B0" w14:textId="761AD94C" w:rsidR="00BE20A0" w:rsidRDefault="008F34FD" w:rsidP="00BE20A0">
      <w:pPr>
        <w:pStyle w:val="ListParagraph"/>
        <w:numPr>
          <w:ilvl w:val="0"/>
          <w:numId w:val="2"/>
        </w:numPr>
        <w:rPr>
          <w:rStyle w:val="Hyperlink"/>
          <w:sz w:val="24"/>
          <w:szCs w:val="24"/>
        </w:rPr>
      </w:pPr>
      <w:hyperlink r:id="rId8" w:history="1">
        <w:r w:rsidR="00BE20A0" w:rsidRPr="00BE20A0">
          <w:rPr>
            <w:rStyle w:val="Hyperlink"/>
            <w:sz w:val="24"/>
            <w:szCs w:val="24"/>
          </w:rPr>
          <w:t>Equality Act 2010: advice for schools</w:t>
        </w:r>
      </w:hyperlink>
    </w:p>
    <w:p w14:paraId="7F0F2806" w14:textId="037F7248" w:rsidR="008F34FD" w:rsidRPr="008F34FD" w:rsidRDefault="008F34FD" w:rsidP="00BE20A0">
      <w:pPr>
        <w:pStyle w:val="ListParagraph"/>
        <w:numPr>
          <w:ilvl w:val="0"/>
          <w:numId w:val="2"/>
        </w:numPr>
        <w:rPr>
          <w:rStyle w:val="Hyperlink"/>
          <w:sz w:val="24"/>
          <w:szCs w:val="24"/>
        </w:rPr>
      </w:pPr>
      <w:hyperlink r:id="rId9" w:history="1">
        <w:r w:rsidRPr="008F34FD">
          <w:rPr>
            <w:rStyle w:val="Hyperlink"/>
            <w:sz w:val="24"/>
            <w:szCs w:val="24"/>
          </w:rPr>
          <w:t>Equality and Humans Rights Commission - Technical guidance for schools in England</w:t>
        </w:r>
      </w:hyperlink>
    </w:p>
    <w:p w14:paraId="21F4FD26" w14:textId="3B9656B9" w:rsidR="00CA2AE7" w:rsidRPr="009D6DAE" w:rsidRDefault="008F34FD" w:rsidP="00702447">
      <w:r>
        <w:pict w14:anchorId="73591562">
          <v:rect id="_x0000_i1026" style="width:404.35pt;height:.4pt" o:hrpct="896" o:hralign="center" o:hrstd="t" o:hr="t" fillcolor="#a0a0a0" stroked="f"/>
        </w:pict>
      </w:r>
    </w:p>
    <w:p w14:paraId="3D055005" w14:textId="30001C94"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r w:rsidR="00E004F8">
        <w:rPr>
          <w:bCs/>
          <w:color w:val="000000" w:themeColor="text1"/>
          <w:sz w:val="24"/>
          <w:szCs w:val="24"/>
          <w:u w:val="single"/>
        </w:rPr>
        <w:t>:</w:t>
      </w:r>
    </w:p>
    <w:p w14:paraId="1E1A8A02" w14:textId="38F985C6" w:rsidR="00BE20A0" w:rsidRDefault="00BE20A0" w:rsidP="00BE20A0">
      <w:pPr>
        <w:pStyle w:val="ListParagraph"/>
        <w:numPr>
          <w:ilvl w:val="0"/>
          <w:numId w:val="2"/>
        </w:numPr>
        <w:rPr>
          <w:bCs/>
          <w:i/>
          <w:color w:val="000000" w:themeColor="text1"/>
          <w:sz w:val="24"/>
          <w:szCs w:val="24"/>
        </w:rPr>
      </w:pPr>
      <w:r>
        <w:rPr>
          <w:bCs/>
          <w:i/>
          <w:color w:val="000000" w:themeColor="text1"/>
          <w:sz w:val="24"/>
          <w:szCs w:val="24"/>
        </w:rPr>
        <w:t>“</w:t>
      </w:r>
      <w:r w:rsidRPr="00BE20A0">
        <w:rPr>
          <w:bCs/>
          <w:i/>
          <w:color w:val="000000" w:themeColor="text1"/>
          <w:sz w:val="24"/>
          <w:szCs w:val="24"/>
        </w:rPr>
        <w:t>Under the Equality Act 2010 (the Equality Act) and the Equality</w:t>
      </w:r>
      <w:r>
        <w:rPr>
          <w:bCs/>
          <w:i/>
          <w:color w:val="000000" w:themeColor="text1"/>
          <w:sz w:val="24"/>
          <w:szCs w:val="24"/>
        </w:rPr>
        <w:t xml:space="preserve"> Act 2010: advice for schools, </w:t>
      </w:r>
      <w:r w:rsidRPr="00BE20A0">
        <w:rPr>
          <w:bCs/>
          <w:i/>
          <w:color w:val="000000" w:themeColor="text1"/>
          <w:sz w:val="24"/>
          <w:szCs w:val="24"/>
        </w:rPr>
        <w:t>schools must not discriminate against, harass, or victimise pupils because of their: sex; race; disability; religion or belief; sexual orientation; pregnancy/maternity; or gender reassignment. For disabled children, this includes a duty to make reasonable adjustments to any provision, criterion or practice which puts them at a substantial disadvantage, and the provision of auxiliary aids and services.</w:t>
      </w:r>
      <w:r>
        <w:rPr>
          <w:bCs/>
          <w:i/>
          <w:color w:val="000000" w:themeColor="text1"/>
          <w:sz w:val="24"/>
          <w:szCs w:val="24"/>
        </w:rPr>
        <w:t>”</w:t>
      </w:r>
    </w:p>
    <w:p w14:paraId="578DC742" w14:textId="2B69A821" w:rsidR="00BE20A0" w:rsidRDefault="00BE20A0" w:rsidP="008F34FD">
      <w:pPr>
        <w:ind w:left="720"/>
        <w:rPr>
          <w:rStyle w:val="Hyperlink"/>
          <w:sz w:val="24"/>
          <w:szCs w:val="24"/>
        </w:rPr>
      </w:pPr>
      <w:r w:rsidRPr="00BE20A0">
        <w:rPr>
          <w:bCs/>
          <w:color w:val="000000" w:themeColor="text1"/>
          <w:sz w:val="24"/>
          <w:szCs w:val="24"/>
        </w:rPr>
        <w:t xml:space="preserve">Part two: </w:t>
      </w:r>
      <w:hyperlink r:id="rId10" w:history="1">
        <w:r w:rsidRPr="008F34FD">
          <w:rPr>
            <w:rStyle w:val="Hyperlink"/>
            <w:sz w:val="24"/>
            <w:szCs w:val="24"/>
          </w:rPr>
          <w:t>Suspension and permanent exclusion from maintained schools, academies and pupil referral units in England, including pupil movement</w:t>
        </w:r>
      </w:hyperlink>
    </w:p>
    <w:p w14:paraId="4EF5C580" w14:textId="56AA822D" w:rsidR="00BE20A0" w:rsidRDefault="00BE20A0" w:rsidP="00BE20A0">
      <w:pPr>
        <w:pStyle w:val="ListParagraph"/>
        <w:numPr>
          <w:ilvl w:val="0"/>
          <w:numId w:val="2"/>
        </w:numPr>
        <w:rPr>
          <w:bCs/>
          <w:i/>
          <w:color w:val="000000" w:themeColor="text1"/>
          <w:sz w:val="24"/>
          <w:szCs w:val="24"/>
        </w:rPr>
      </w:pPr>
      <w:r>
        <w:rPr>
          <w:bCs/>
          <w:i/>
          <w:color w:val="000000" w:themeColor="text1"/>
          <w:sz w:val="24"/>
          <w:szCs w:val="24"/>
        </w:rPr>
        <w:t>“</w:t>
      </w:r>
      <w:r w:rsidRPr="00BE20A0">
        <w:rPr>
          <w:bCs/>
          <w:i/>
          <w:color w:val="000000" w:themeColor="text1"/>
          <w:sz w:val="24"/>
          <w:szCs w:val="24"/>
        </w:rPr>
        <w:t>Direct discrimination occurs when one person treats another less favourably, because of a protected characteristic, than they treat – or would treat – other people. This describes the most clear-cut and obvious examples of discrimination – for example if a school were to refuse to let a pupil be a prefect because she is a lesbian</w:t>
      </w:r>
      <w:r>
        <w:rPr>
          <w:bCs/>
          <w:i/>
          <w:color w:val="000000" w:themeColor="text1"/>
          <w:sz w:val="24"/>
          <w:szCs w:val="24"/>
        </w:rPr>
        <w:t>.”</w:t>
      </w:r>
    </w:p>
    <w:p w14:paraId="51CC2A59" w14:textId="1A85FBAF" w:rsidR="00BE20A0" w:rsidRDefault="00BE20A0" w:rsidP="008F34FD">
      <w:pPr>
        <w:ind w:left="720"/>
        <w:rPr>
          <w:rStyle w:val="Hyperlink"/>
          <w:sz w:val="24"/>
          <w:szCs w:val="24"/>
        </w:rPr>
      </w:pPr>
      <w:r w:rsidRPr="00BE20A0">
        <w:rPr>
          <w:bCs/>
          <w:color w:val="000000" w:themeColor="text1"/>
          <w:sz w:val="24"/>
          <w:szCs w:val="24"/>
        </w:rPr>
        <w:t>Paragraph 1.17:</w:t>
      </w:r>
      <w:r>
        <w:rPr>
          <w:bCs/>
          <w:i/>
          <w:color w:val="000000" w:themeColor="text1"/>
          <w:sz w:val="24"/>
          <w:szCs w:val="24"/>
        </w:rPr>
        <w:t xml:space="preserve"> </w:t>
      </w:r>
      <w:hyperlink r:id="rId11" w:history="1">
        <w:r w:rsidRPr="00BE20A0">
          <w:rPr>
            <w:rStyle w:val="Hyperlink"/>
            <w:sz w:val="24"/>
            <w:szCs w:val="24"/>
          </w:rPr>
          <w:t>Equality Act 2010: advice for schools</w:t>
        </w:r>
      </w:hyperlink>
    </w:p>
    <w:p w14:paraId="46E6DE3D" w14:textId="1EF64CA4" w:rsidR="00BE20A0" w:rsidRPr="00BE20A0" w:rsidRDefault="00BE20A0" w:rsidP="00BE20A0">
      <w:pPr>
        <w:pStyle w:val="ListParagraph"/>
        <w:numPr>
          <w:ilvl w:val="0"/>
          <w:numId w:val="2"/>
        </w:numPr>
        <w:rPr>
          <w:bCs/>
          <w:i/>
          <w:color w:val="000000" w:themeColor="text1"/>
          <w:sz w:val="24"/>
          <w:szCs w:val="24"/>
        </w:rPr>
      </w:pPr>
      <w:r w:rsidRPr="00BE20A0">
        <w:rPr>
          <w:bCs/>
          <w:i/>
          <w:color w:val="000000" w:themeColor="text1"/>
          <w:sz w:val="24"/>
          <w:szCs w:val="24"/>
        </w:rPr>
        <w:t>“A change for schools in this Act is that there can no longer be justification for direct discrimination in any circumstances. Under the DDA schools could justify some direct discrimination – if was a proportionate means of meeting a legitimate aim. What the change means is that if a school discriminates against a person purely because of his or her disability (even if they are trying to achieve a legitimate aim) then it would be unlawful discrimination as there can be no justification for their actions.”</w:t>
      </w:r>
    </w:p>
    <w:p w14:paraId="79B51D05" w14:textId="2C54311F" w:rsidR="00BE20A0" w:rsidRDefault="00BE20A0" w:rsidP="008F34FD">
      <w:pPr>
        <w:ind w:left="720"/>
        <w:rPr>
          <w:rStyle w:val="Hyperlink"/>
          <w:sz w:val="24"/>
          <w:szCs w:val="24"/>
        </w:rPr>
      </w:pPr>
      <w:r w:rsidRPr="00BE20A0">
        <w:rPr>
          <w:bCs/>
          <w:color w:val="000000" w:themeColor="text1"/>
          <w:sz w:val="24"/>
          <w:szCs w:val="24"/>
        </w:rPr>
        <w:t xml:space="preserve">Paragraph 4.8: </w:t>
      </w:r>
      <w:hyperlink r:id="rId12" w:history="1">
        <w:r w:rsidRPr="00BE20A0">
          <w:rPr>
            <w:rStyle w:val="Hyperlink"/>
            <w:sz w:val="24"/>
            <w:szCs w:val="24"/>
          </w:rPr>
          <w:t>Equality Act 2010: advice for schools</w:t>
        </w:r>
      </w:hyperlink>
    </w:p>
    <w:p w14:paraId="22523A78" w14:textId="77777777" w:rsidR="008F34FD" w:rsidRDefault="008F34FD" w:rsidP="008F34FD">
      <w:pPr>
        <w:pStyle w:val="ListNumber"/>
        <w:numPr>
          <w:ilvl w:val="0"/>
          <w:numId w:val="2"/>
        </w:numPr>
        <w:rPr>
          <w:i/>
          <w:iCs/>
        </w:rPr>
      </w:pPr>
      <w:r w:rsidRPr="008F34FD">
        <w:rPr>
          <w:i/>
          <w:iCs/>
        </w:rPr>
        <w:lastRenderedPageBreak/>
        <w:t>“</w:t>
      </w:r>
      <w:r w:rsidRPr="008F34FD">
        <w:rPr>
          <w:i/>
          <w:iCs/>
        </w:rPr>
        <w:t>In order for someone to show that he or she has been directly discriminated against, he or she must compare what has happened to him or her to the treatment that a person without his or her protected characteristic is receiving, or would receive. So a gay pupil cannot claim that excluding him for fighting is direct discrimination because of sexual orientation unless he can show that a straight or bisexual pupil would not be excluded for fighting.</w:t>
      </w:r>
      <w:r w:rsidRPr="008F34FD">
        <w:rPr>
          <w:i/>
          <w:iCs/>
        </w:rPr>
        <w:t>”</w:t>
      </w:r>
    </w:p>
    <w:p w14:paraId="3A6BE2F5" w14:textId="77777777" w:rsidR="008F34FD" w:rsidRDefault="008F34FD" w:rsidP="008F34FD">
      <w:pPr>
        <w:pStyle w:val="ListNumber"/>
        <w:ind w:left="720"/>
        <w:rPr>
          <w:i/>
          <w:iCs/>
        </w:rPr>
      </w:pPr>
    </w:p>
    <w:p w14:paraId="01246A63" w14:textId="715A90A4" w:rsidR="008F34FD" w:rsidRPr="008F34FD" w:rsidRDefault="008F34FD" w:rsidP="008F34FD">
      <w:pPr>
        <w:pStyle w:val="ListNumber"/>
        <w:ind w:left="720"/>
        <w:rPr>
          <w:i/>
          <w:iCs/>
        </w:rPr>
      </w:pPr>
      <w:r>
        <w:t xml:space="preserve">Paragraph 5.5: </w:t>
      </w:r>
      <w:hyperlink r:id="rId13" w:history="1">
        <w:r w:rsidRPr="008F34FD">
          <w:rPr>
            <w:rStyle w:val="Hyperlink"/>
          </w:rPr>
          <w:t xml:space="preserve">Equality and Humans Rights Commission - </w:t>
        </w:r>
        <w:r w:rsidRPr="008F34FD">
          <w:rPr>
            <w:rStyle w:val="Hyperlink"/>
          </w:rPr>
          <w:t>Technical guidance for schools in England</w:t>
        </w:r>
      </w:hyperlink>
    </w:p>
    <w:p w14:paraId="6A19AB08" w14:textId="77777777" w:rsidR="008F34FD" w:rsidRPr="008F34FD" w:rsidRDefault="008F34FD" w:rsidP="008F34FD">
      <w:pPr>
        <w:pStyle w:val="ListNumber"/>
        <w:rPr>
          <w:i/>
          <w:iCs/>
        </w:rPr>
      </w:pPr>
    </w:p>
    <w:p w14:paraId="28E7AC46" w14:textId="6E386556" w:rsidR="008F34FD" w:rsidRDefault="008F34FD" w:rsidP="008F34FD">
      <w:pPr>
        <w:pStyle w:val="ListNumber"/>
        <w:numPr>
          <w:ilvl w:val="0"/>
          <w:numId w:val="2"/>
        </w:numPr>
        <w:rPr>
          <w:i/>
          <w:iCs/>
        </w:rPr>
      </w:pPr>
      <w:r w:rsidRPr="008F34FD">
        <w:rPr>
          <w:i/>
          <w:iCs/>
        </w:rPr>
        <w:t>“</w:t>
      </w:r>
      <w:r w:rsidRPr="008F34FD">
        <w:rPr>
          <w:i/>
          <w:iCs/>
        </w:rPr>
        <w:t>A pupil does not need to find an actual person with whom to compare his or her treatment, but can rely on a ‘hypothetical comparator’ if he or she can show that there is evidence that such a person would be treated differently. Constructing a hypothetical comparator may involve considering elements of the treatment of several people whose circumstances are similar to those of the pupil, but not the same. Looking at these elements together, a court may conclude that the pupil was less favourably treated because of a protected characteristic than a hypothetical comparator without that characteristic would have been treated.</w:t>
      </w:r>
      <w:r w:rsidRPr="008F34FD">
        <w:rPr>
          <w:i/>
          <w:iCs/>
        </w:rPr>
        <w:t>”</w:t>
      </w:r>
    </w:p>
    <w:p w14:paraId="04949725" w14:textId="53772681" w:rsidR="008F34FD" w:rsidRDefault="008F34FD" w:rsidP="008F34FD">
      <w:pPr>
        <w:pStyle w:val="ListNumber"/>
        <w:rPr>
          <w:i/>
          <w:iCs/>
        </w:rPr>
      </w:pPr>
    </w:p>
    <w:p w14:paraId="34ED36AC" w14:textId="5C5C3D2A" w:rsidR="008F34FD" w:rsidRPr="008F34FD" w:rsidRDefault="008F34FD" w:rsidP="008F34FD">
      <w:pPr>
        <w:pStyle w:val="ListNumber"/>
        <w:ind w:left="720"/>
      </w:pPr>
      <w:r>
        <w:t>Paragraph 5.</w:t>
      </w:r>
      <w:r>
        <w:t>6</w:t>
      </w:r>
      <w:r>
        <w:t xml:space="preserve">: </w:t>
      </w:r>
      <w:hyperlink r:id="rId14" w:history="1">
        <w:r w:rsidRPr="008F34FD">
          <w:rPr>
            <w:rStyle w:val="Hyperlink"/>
          </w:rPr>
          <w:t>Equality and Humans Rights Commission - Technical guidance for schools in England</w:t>
        </w:r>
      </w:hyperlink>
    </w:p>
    <w:p w14:paraId="135885B1" w14:textId="145D5A41" w:rsidR="008F34FD" w:rsidRPr="008F34FD" w:rsidRDefault="008F34FD" w:rsidP="008F34FD">
      <w:pPr>
        <w:rPr>
          <w:bCs/>
          <w:color w:val="000000" w:themeColor="text1"/>
          <w:sz w:val="24"/>
          <w:szCs w:val="24"/>
        </w:rPr>
      </w:pPr>
      <w:r>
        <w:pict w14:anchorId="460DA41A">
          <v:rect id="_x0000_i1027" style="width:404.35pt;height:.4pt" o:hrpct="896" o:hralign="center" o:hrstd="t" o:hr="t" fillcolor="#a0a0a0" stroked="f"/>
        </w:pict>
      </w:r>
    </w:p>
    <w:p w14:paraId="623ABEC4" w14:textId="14406829" w:rsidR="009043F7" w:rsidRPr="00012A19" w:rsidRDefault="00CA2AE7" w:rsidP="009D6DAE">
      <w:pPr>
        <w:rPr>
          <w:rStyle w:val="Hyperlink"/>
          <w:sz w:val="24"/>
          <w:szCs w:val="24"/>
        </w:rPr>
      </w:pPr>
      <w:r w:rsidRPr="00D77EB7">
        <w:rPr>
          <w:rStyle w:val="Hyperlink"/>
          <w:color w:val="000000" w:themeColor="text1"/>
          <w:sz w:val="24"/>
          <w:szCs w:val="24"/>
        </w:rPr>
        <w:t>Suggested wording</w:t>
      </w:r>
    </w:p>
    <w:p w14:paraId="203CB5E5" w14:textId="399FCE1B" w:rsidR="00BA2BCA" w:rsidRDefault="003021DB" w:rsidP="00513889">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D5DBD">
        <w:rPr>
          <w:rFonts w:cstheme="minorHAnsi"/>
          <w:i/>
          <w:color w:val="000000" w:themeColor="text1"/>
        </w:rPr>
        <w:t>refer</w:t>
      </w:r>
      <w:r>
        <w:rPr>
          <w:rFonts w:cstheme="minorHAnsi"/>
          <w:i/>
          <w:color w:val="000000" w:themeColor="text1"/>
        </w:rPr>
        <w:t xml:space="preserve"> to the above excerpts to strengthen your argument). </w:t>
      </w:r>
      <w:bookmarkStart w:id="0" w:name="Bookmark"/>
      <w:bookmarkEnd w:id="0"/>
    </w:p>
    <w:p w14:paraId="7FE9F448" w14:textId="4D30F04F" w:rsidR="00BE20A0" w:rsidRPr="00BE20A0" w:rsidRDefault="008F34FD" w:rsidP="00BE20A0">
      <w:pPr>
        <w:spacing w:after="0" w:line="240" w:lineRule="auto"/>
        <w:jc w:val="both"/>
        <w:rPr>
          <w:rFonts w:eastAsia="Times New Roman" w:cstheme="minorHAnsi"/>
          <w:sz w:val="24"/>
          <w:lang w:eastAsia="en-GB"/>
        </w:rPr>
      </w:pPr>
      <w:sdt>
        <w:sdtPr>
          <w:rPr>
            <w:rStyle w:val="eop"/>
            <w:rFonts w:cstheme="minorHAnsi"/>
            <w:sz w:val="24"/>
          </w:rPr>
          <w:alias w:val="Click and enter the young person's name"/>
          <w:tag w:val=""/>
          <w:id w:val="-1806995456"/>
          <w:placeholder>
            <w:docPart w:val="E4171D3F862A4568879F7D58C9C18DC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BE20A0" w:rsidRPr="00BE20A0">
            <w:rPr>
              <w:rStyle w:val="PlaceholderText"/>
              <w:sz w:val="24"/>
            </w:rPr>
            <w:t>young person</w:t>
          </w:r>
        </w:sdtContent>
      </w:sdt>
      <w:r w:rsidR="00BE20A0" w:rsidRPr="00BE20A0">
        <w:rPr>
          <w:rFonts w:eastAsia="Times New Roman" w:cstheme="minorHAnsi"/>
          <w:sz w:val="24"/>
          <w:lang w:eastAsia="en-GB"/>
        </w:rPr>
        <w:t xml:space="preserve"> Is </w:t>
      </w:r>
      <w:sdt>
        <w:sdtPr>
          <w:rPr>
            <w:rFonts w:eastAsia="Times New Roman" w:cstheme="minorHAnsi"/>
            <w:sz w:val="24"/>
            <w:lang w:eastAsia="en-GB"/>
          </w:rPr>
          <w:alias w:val="Click and enter the young person's relevant characteristic"/>
          <w:tag w:val=""/>
          <w:id w:val="-668714209"/>
          <w:placeholder>
            <w:docPart w:val="55BA5BF44BFD400A9B90E792DCA68ECF"/>
          </w:placeholder>
          <w:showingPlcHdr/>
          <w:dataBinding w:prefixMappings="xmlns:ns0='http://schemas.microsoft.com/office/2006/coverPageProps' " w:xpath="/ns0:CoverPageProperties[1]/ns0:CompanyAddress[1]" w:storeItemID="{55AF091B-3C7A-41E3-B477-F2FDAA23CFDA}"/>
          <w:text/>
        </w:sdtPr>
        <w:sdtEndPr/>
        <w:sdtContent>
          <w:r w:rsidR="00BE20A0" w:rsidRPr="00BE20A0">
            <w:rPr>
              <w:rStyle w:val="PlaceholderText"/>
              <w:sz w:val="24"/>
            </w:rPr>
            <w:t>protected characteristic</w:t>
          </w:r>
        </w:sdtContent>
      </w:sdt>
      <w:r w:rsidR="00BE20A0" w:rsidRPr="00BE20A0">
        <w:rPr>
          <w:rFonts w:eastAsia="Times New Roman" w:cstheme="minorHAnsi"/>
          <w:sz w:val="24"/>
          <w:lang w:eastAsia="en-GB"/>
        </w:rPr>
        <w:t xml:space="preserve">, which is a protected characteristic under the category of </w:t>
      </w:r>
      <w:sdt>
        <w:sdtPr>
          <w:rPr>
            <w:rFonts w:eastAsia="Times New Roman" w:cstheme="minorHAnsi"/>
            <w:sz w:val="24"/>
            <w:lang w:eastAsia="en-GB"/>
          </w:rPr>
          <w:alias w:val="Select a protected characteristic using the drop-down list"/>
          <w:tag w:val="select one using the drop-down list"/>
          <w:id w:val="-1238468596"/>
          <w:placeholder>
            <w:docPart w:val="8B5E53067C3945169E9873050DC6653E"/>
          </w:placeholder>
          <w:showingPlcHdr/>
          <w:comboBox>
            <w:listItem w:value="Choose an item."/>
            <w:listItem w:displayText="age" w:value="age"/>
            <w:listItem w:displayText="disability" w:value="disability"/>
            <w:listItem w:displayText="gender reassignment" w:value="gender reassignment"/>
            <w:listItem w:displayText="marriage and civil partnership" w:value="marriage and civil partnership"/>
            <w:listItem w:displayText="pregnancy and maternity" w:value="pregnancy and maternity"/>
            <w:listItem w:displayText="race" w:value="race"/>
            <w:listItem w:displayText="religion and belief" w:value="religion and belief"/>
            <w:listItem w:displayText="sex" w:value="sex"/>
            <w:listItem w:displayText="sexual orientation" w:value="sexual orientation"/>
          </w:comboBox>
        </w:sdtPr>
        <w:sdtEndPr/>
        <w:sdtContent>
          <w:r w:rsidR="00BE20A0" w:rsidRPr="00BE20A0">
            <w:rPr>
              <w:rStyle w:val="PlaceholderText"/>
              <w:sz w:val="24"/>
            </w:rPr>
            <w:t>category of protected characteristic</w:t>
          </w:r>
        </w:sdtContent>
      </w:sdt>
      <w:r w:rsidR="00BE20A0" w:rsidRPr="00BE20A0">
        <w:rPr>
          <w:rFonts w:eastAsia="Times New Roman" w:cstheme="minorHAnsi"/>
          <w:sz w:val="24"/>
          <w:lang w:eastAsia="en-GB"/>
        </w:rPr>
        <w:t xml:space="preserve">. </w:t>
      </w:r>
    </w:p>
    <w:p w14:paraId="4D4D7A0D" w14:textId="77777777" w:rsidR="00BE20A0" w:rsidRPr="00BE20A0" w:rsidRDefault="00BE20A0" w:rsidP="00BE20A0">
      <w:pPr>
        <w:spacing w:after="0" w:line="240" w:lineRule="auto"/>
        <w:jc w:val="both"/>
        <w:rPr>
          <w:rFonts w:eastAsia="Times New Roman" w:cstheme="minorHAnsi"/>
          <w:sz w:val="24"/>
          <w:lang w:eastAsia="en-GB"/>
        </w:rPr>
      </w:pPr>
    </w:p>
    <w:p w14:paraId="305013EC" w14:textId="4F6E010C" w:rsidR="00BE20A0" w:rsidRPr="00BE20A0" w:rsidRDefault="00BE20A0" w:rsidP="00BE20A0">
      <w:pPr>
        <w:spacing w:after="0" w:line="240" w:lineRule="auto"/>
        <w:jc w:val="both"/>
        <w:rPr>
          <w:rFonts w:eastAsia="Times New Roman" w:cstheme="minorHAnsi"/>
          <w:sz w:val="24"/>
          <w:lang w:eastAsia="en-GB"/>
        </w:rPr>
      </w:pPr>
      <w:r w:rsidRPr="00BE20A0">
        <w:rPr>
          <w:rFonts w:eastAsia="Times New Roman" w:cstheme="minorHAnsi"/>
          <w:sz w:val="24"/>
          <w:lang w:eastAsia="en-GB"/>
        </w:rPr>
        <w:t xml:space="preserve">The headteacher has been influenced to exclude </w:t>
      </w:r>
      <w:sdt>
        <w:sdtPr>
          <w:rPr>
            <w:rStyle w:val="eop"/>
            <w:rFonts w:cstheme="minorHAnsi"/>
            <w:sz w:val="24"/>
          </w:rPr>
          <w:alias w:val="Click and enter the young person's name"/>
          <w:tag w:val=""/>
          <w:id w:val="1341963357"/>
          <w:placeholder>
            <w:docPart w:val="6063CFED961E41379C8D8CD86403A4F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E20A0">
            <w:rPr>
              <w:rStyle w:val="PlaceholderText"/>
              <w:sz w:val="24"/>
            </w:rPr>
            <w:t>young person</w:t>
          </w:r>
        </w:sdtContent>
      </w:sdt>
      <w:r w:rsidRPr="00BE20A0">
        <w:rPr>
          <w:rStyle w:val="eop"/>
          <w:rFonts w:cstheme="minorHAnsi"/>
          <w:sz w:val="24"/>
        </w:rPr>
        <w:t xml:space="preserve"> because they are </w:t>
      </w:r>
      <w:sdt>
        <w:sdtPr>
          <w:rPr>
            <w:rFonts w:eastAsia="Times New Roman" w:cstheme="minorHAnsi"/>
            <w:sz w:val="24"/>
            <w:lang w:eastAsia="en-GB"/>
          </w:rPr>
          <w:alias w:val="Click and enter the young person's relevant characteristic"/>
          <w:tag w:val=""/>
          <w:id w:val="-1677034665"/>
          <w:placeholder>
            <w:docPart w:val="DB8F86D2FFFF42DFB5432EC3FEC4407C"/>
          </w:placeholder>
          <w:showingPlcHdr/>
          <w:dataBinding w:prefixMappings="xmlns:ns0='http://schemas.microsoft.com/office/2006/coverPageProps' " w:xpath="/ns0:CoverPageProperties[1]/ns0:CompanyAddress[1]" w:storeItemID="{55AF091B-3C7A-41E3-B477-F2FDAA23CFDA}"/>
          <w:text/>
        </w:sdtPr>
        <w:sdtEndPr/>
        <w:sdtContent>
          <w:r w:rsidRPr="00BE20A0">
            <w:rPr>
              <w:rStyle w:val="PlaceholderText"/>
              <w:sz w:val="24"/>
            </w:rPr>
            <w:t>protected characteristic</w:t>
          </w:r>
        </w:sdtContent>
      </w:sdt>
      <w:r w:rsidRPr="00BE20A0">
        <w:rPr>
          <w:rFonts w:eastAsia="Times New Roman" w:cstheme="minorHAnsi"/>
          <w:sz w:val="24"/>
          <w:lang w:eastAsia="en-GB"/>
        </w:rPr>
        <w:t>.</w:t>
      </w:r>
    </w:p>
    <w:p w14:paraId="0B191E5A" w14:textId="77777777" w:rsidR="00BE20A0" w:rsidRPr="00BE20A0" w:rsidRDefault="00BE20A0" w:rsidP="00BE20A0">
      <w:pPr>
        <w:spacing w:after="0" w:line="240" w:lineRule="auto"/>
        <w:jc w:val="both"/>
        <w:rPr>
          <w:rFonts w:eastAsia="Times New Roman" w:cstheme="minorHAnsi"/>
          <w:sz w:val="24"/>
          <w:lang w:eastAsia="en-GB"/>
        </w:rPr>
      </w:pPr>
    </w:p>
    <w:p w14:paraId="5DAE1F76" w14:textId="77777777" w:rsidR="00BE20A0" w:rsidRPr="00BE20A0" w:rsidRDefault="00BE20A0" w:rsidP="00BE20A0">
      <w:pPr>
        <w:spacing w:after="0" w:line="240" w:lineRule="auto"/>
        <w:jc w:val="both"/>
        <w:rPr>
          <w:rFonts w:eastAsia="Times New Roman" w:cstheme="minorHAnsi"/>
          <w:sz w:val="24"/>
          <w:lang w:eastAsia="en-GB"/>
        </w:rPr>
      </w:pPr>
      <w:r w:rsidRPr="00BE20A0">
        <w:rPr>
          <w:rFonts w:eastAsia="Times New Roman" w:cstheme="minorHAnsi"/>
          <w:sz w:val="24"/>
          <w:lang w:eastAsia="en-GB"/>
        </w:rPr>
        <w:t xml:space="preserve">This is evidenced in </w:t>
      </w:r>
      <w:sdt>
        <w:sdtPr>
          <w:rPr>
            <w:rFonts w:eastAsia="Times New Roman" w:cstheme="minorHAnsi"/>
            <w:sz w:val="24"/>
            <w:lang w:eastAsia="en-GB"/>
          </w:rPr>
          <w:id w:val="-1521392668"/>
          <w:placeholder>
            <w:docPart w:val="F4A5670E1DB846D2840448508D734A68"/>
          </w:placeholder>
          <w:showingPlcHdr/>
        </w:sdtPr>
        <w:sdtEndPr/>
        <w:sdtContent>
          <w:r w:rsidRPr="00BE20A0">
            <w:rPr>
              <w:rStyle w:val="PlaceholderText"/>
              <w:sz w:val="24"/>
            </w:rPr>
            <w:t>piece of evidence</w:t>
          </w:r>
        </w:sdtContent>
      </w:sdt>
      <w:r w:rsidRPr="00BE20A0">
        <w:rPr>
          <w:rFonts w:eastAsia="Times New Roman" w:cstheme="minorHAnsi"/>
          <w:sz w:val="24"/>
          <w:lang w:eastAsia="en-GB"/>
        </w:rPr>
        <w:t xml:space="preserve"> which records that “</w:t>
      </w:r>
      <w:sdt>
        <w:sdtPr>
          <w:rPr>
            <w:rFonts w:eastAsia="Times New Roman" w:cstheme="minorHAnsi"/>
            <w:sz w:val="24"/>
            <w:lang w:eastAsia="en-GB"/>
          </w:rPr>
          <w:id w:val="1168983647"/>
          <w:placeholder>
            <w:docPart w:val="961C35A6518D44239901E22C9FF0C84C"/>
          </w:placeholder>
          <w:showingPlcHdr/>
        </w:sdtPr>
        <w:sdtEndPr/>
        <w:sdtContent>
          <w:r w:rsidRPr="00BE20A0">
            <w:rPr>
              <w:rStyle w:val="PlaceholderText"/>
              <w:sz w:val="24"/>
            </w:rPr>
            <w:t>quote from evidence</w:t>
          </w:r>
        </w:sdtContent>
      </w:sdt>
      <w:r w:rsidRPr="00BE20A0">
        <w:rPr>
          <w:rFonts w:eastAsia="Times New Roman" w:cstheme="minorHAnsi"/>
          <w:sz w:val="24"/>
          <w:lang w:eastAsia="en-GB"/>
        </w:rPr>
        <w:t>”.</w:t>
      </w:r>
    </w:p>
    <w:p w14:paraId="7BF9D79E" w14:textId="77777777" w:rsidR="00BE20A0" w:rsidRPr="00BE20A0" w:rsidRDefault="00BE20A0" w:rsidP="00BE20A0">
      <w:pPr>
        <w:spacing w:after="0" w:line="240" w:lineRule="auto"/>
        <w:jc w:val="both"/>
        <w:rPr>
          <w:rFonts w:eastAsia="Times New Roman" w:cstheme="minorHAnsi"/>
          <w:sz w:val="24"/>
          <w:lang w:eastAsia="en-GB"/>
        </w:rPr>
      </w:pPr>
    </w:p>
    <w:p w14:paraId="3AD1BBDD" w14:textId="16A71A7E" w:rsidR="00BE20A0" w:rsidRPr="00BE20A0" w:rsidRDefault="00BE20A0" w:rsidP="00BE20A0">
      <w:pPr>
        <w:spacing w:after="0" w:line="240" w:lineRule="auto"/>
        <w:jc w:val="both"/>
        <w:rPr>
          <w:rFonts w:eastAsia="Times New Roman" w:cstheme="minorHAnsi"/>
          <w:sz w:val="24"/>
          <w:lang w:eastAsia="en-GB"/>
        </w:rPr>
      </w:pPr>
      <w:r w:rsidRPr="00BE20A0">
        <w:rPr>
          <w:rFonts w:eastAsia="Times New Roman" w:cstheme="minorHAnsi"/>
          <w:sz w:val="24"/>
          <w:lang w:eastAsia="en-GB"/>
        </w:rPr>
        <w:t xml:space="preserve">This clearly evidences an intent to exclude </w:t>
      </w:r>
      <w:sdt>
        <w:sdtPr>
          <w:rPr>
            <w:rStyle w:val="eop"/>
            <w:rFonts w:cstheme="minorHAnsi"/>
            <w:sz w:val="24"/>
          </w:rPr>
          <w:tag w:val=""/>
          <w:id w:val="921146935"/>
          <w:placeholder>
            <w:docPart w:val="3B6B1F5D50A74144BD39BA7082B025CF"/>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E20A0">
            <w:rPr>
              <w:rStyle w:val="PlaceholderText"/>
              <w:sz w:val="24"/>
            </w:rPr>
            <w:t>young person</w:t>
          </w:r>
        </w:sdtContent>
      </w:sdt>
      <w:r w:rsidRPr="00BE20A0">
        <w:rPr>
          <w:rStyle w:val="eop"/>
          <w:rFonts w:cstheme="minorHAnsi"/>
          <w:sz w:val="24"/>
        </w:rPr>
        <w:t>, or at least an unwillingness to mitigate the risk o</w:t>
      </w:r>
      <w:r>
        <w:rPr>
          <w:rStyle w:val="eop"/>
          <w:rFonts w:cstheme="minorHAnsi"/>
          <w:sz w:val="24"/>
        </w:rPr>
        <w:t>f</w:t>
      </w:r>
      <w:r w:rsidRPr="00BE20A0">
        <w:rPr>
          <w:rStyle w:val="eop"/>
          <w:rFonts w:cstheme="minorHAnsi"/>
          <w:sz w:val="24"/>
        </w:rPr>
        <w:t xml:space="preserve"> exclusion,</w:t>
      </w:r>
      <w:r w:rsidRPr="00BE20A0">
        <w:rPr>
          <w:rFonts w:eastAsia="Times New Roman" w:cstheme="minorHAnsi"/>
          <w:sz w:val="24"/>
          <w:lang w:eastAsia="en-GB"/>
        </w:rPr>
        <w:t xml:space="preserve"> because of </w:t>
      </w:r>
      <w:sdt>
        <w:sdtPr>
          <w:rPr>
            <w:rStyle w:val="eop"/>
            <w:rFonts w:cstheme="minorHAnsi"/>
            <w:sz w:val="24"/>
          </w:rPr>
          <w:tag w:val=""/>
          <w:id w:val="1768734586"/>
          <w:placeholder>
            <w:docPart w:val="4F20B59723764DCEB432BEF91A6A726D"/>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E20A0">
            <w:rPr>
              <w:rStyle w:val="PlaceholderText"/>
              <w:sz w:val="24"/>
            </w:rPr>
            <w:t>young person</w:t>
          </w:r>
        </w:sdtContent>
      </w:sdt>
      <w:r w:rsidRPr="00BE20A0">
        <w:rPr>
          <w:rFonts w:eastAsia="Times New Roman" w:cstheme="minorHAnsi"/>
          <w:sz w:val="24"/>
          <w:lang w:eastAsia="en-GB"/>
        </w:rPr>
        <w:t xml:space="preserve"> being </w:t>
      </w:r>
      <w:sdt>
        <w:sdtPr>
          <w:rPr>
            <w:rFonts w:eastAsia="Times New Roman" w:cstheme="minorHAnsi"/>
            <w:sz w:val="24"/>
            <w:lang w:eastAsia="en-GB"/>
          </w:rPr>
          <w:tag w:val=""/>
          <w:id w:val="-1355576024"/>
          <w:placeholder>
            <w:docPart w:val="5C6ED00893064283959EC4EDB00E7492"/>
          </w:placeholder>
          <w:showingPlcHdr/>
          <w:dataBinding w:prefixMappings="xmlns:ns0='http://schemas.microsoft.com/office/2006/coverPageProps' " w:xpath="/ns0:CoverPageProperties[1]/ns0:CompanyAddress[1]" w:storeItemID="{55AF091B-3C7A-41E3-B477-F2FDAA23CFDA}"/>
          <w:text/>
        </w:sdtPr>
        <w:sdtEndPr/>
        <w:sdtContent>
          <w:r w:rsidRPr="00BE20A0">
            <w:rPr>
              <w:rStyle w:val="PlaceholderText"/>
              <w:sz w:val="24"/>
            </w:rPr>
            <w:t>protected characteristic</w:t>
          </w:r>
        </w:sdtContent>
      </w:sdt>
      <w:r w:rsidRPr="00BE20A0">
        <w:rPr>
          <w:rFonts w:eastAsia="Times New Roman" w:cstheme="minorHAnsi"/>
          <w:sz w:val="24"/>
          <w:lang w:eastAsia="en-GB"/>
        </w:rPr>
        <w:t xml:space="preserve">, a </w:t>
      </w:r>
      <w:r w:rsidRPr="00BE20A0">
        <w:rPr>
          <w:rFonts w:eastAsia="Times New Roman" w:cstheme="minorHAnsi"/>
          <w:sz w:val="24"/>
          <w:lang w:eastAsia="en-GB"/>
        </w:rPr>
        <w:lastRenderedPageBreak/>
        <w:t xml:space="preserve">protected characteristic under the Equality Act. We submit that, on the balance of probabilities, a person who did not share this characteristic, where all other circumstances are equal, would not have been excluded. </w:t>
      </w:r>
    </w:p>
    <w:p w14:paraId="1B20E3AE" w14:textId="77777777" w:rsidR="00BE20A0" w:rsidRPr="00BE20A0" w:rsidRDefault="00BE20A0" w:rsidP="00BE20A0">
      <w:pPr>
        <w:spacing w:after="0" w:line="240" w:lineRule="auto"/>
        <w:jc w:val="both"/>
        <w:rPr>
          <w:rFonts w:eastAsia="Times New Roman" w:cstheme="minorHAnsi"/>
          <w:sz w:val="24"/>
          <w:lang w:eastAsia="en-GB"/>
        </w:rPr>
      </w:pPr>
    </w:p>
    <w:p w14:paraId="57CB4E3F" w14:textId="3DE19A3F" w:rsidR="00BE20A0" w:rsidRPr="00BE20A0" w:rsidRDefault="00BE20A0" w:rsidP="00BE20A0">
      <w:pPr>
        <w:spacing w:after="0" w:line="240" w:lineRule="auto"/>
        <w:jc w:val="both"/>
        <w:rPr>
          <w:rFonts w:eastAsia="Times New Roman" w:cstheme="minorHAnsi"/>
          <w:sz w:val="24"/>
          <w:lang w:eastAsia="en-GB"/>
        </w:rPr>
      </w:pPr>
      <w:r>
        <w:rPr>
          <w:rFonts w:eastAsia="Times New Roman" w:cstheme="minorHAnsi"/>
          <w:sz w:val="24"/>
          <w:lang w:eastAsia="en-GB"/>
        </w:rPr>
        <w:t>Therefore, the</w:t>
      </w:r>
      <w:r w:rsidRPr="00BE20A0">
        <w:rPr>
          <w:rFonts w:eastAsia="Times New Roman" w:cstheme="minorHAnsi"/>
          <w:sz w:val="24"/>
          <w:lang w:eastAsia="en-GB"/>
        </w:rPr>
        <w:t xml:space="preserve"> exclusion resulted from direct discrimination and </w:t>
      </w:r>
      <w:sdt>
        <w:sdtPr>
          <w:rPr>
            <w:rStyle w:val="eop"/>
            <w:rFonts w:cstheme="minorHAnsi"/>
            <w:sz w:val="24"/>
          </w:rPr>
          <w:tag w:val=""/>
          <w:id w:val="-517459076"/>
          <w:placeholder>
            <w:docPart w:val="270BFB5426524DB8B150D60E666BD1D7"/>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E20A0">
            <w:rPr>
              <w:rStyle w:val="PlaceholderText"/>
              <w:sz w:val="24"/>
            </w:rPr>
            <w:t>young person</w:t>
          </w:r>
        </w:sdtContent>
      </w:sdt>
      <w:r w:rsidRPr="00BE20A0">
        <w:rPr>
          <w:rFonts w:eastAsia="Times New Roman" w:cstheme="minorHAnsi"/>
          <w:sz w:val="24"/>
          <w:lang w:eastAsia="en-GB"/>
        </w:rPr>
        <w:t xml:space="preserve"> should be reinstated with immediate effect.</w:t>
      </w:r>
    </w:p>
    <w:p w14:paraId="2D859E08" w14:textId="77777777" w:rsidR="00BE20A0" w:rsidRDefault="00BE20A0" w:rsidP="00BE20A0">
      <w:pPr>
        <w:spacing w:after="0" w:line="240" w:lineRule="auto"/>
        <w:jc w:val="both"/>
        <w:rPr>
          <w:rFonts w:eastAsia="Times New Roman" w:cstheme="minorHAnsi"/>
          <w:sz w:val="23"/>
          <w:szCs w:val="23"/>
          <w:lang w:eastAsia="en-GB"/>
        </w:rPr>
      </w:pPr>
    </w:p>
    <w:p w14:paraId="1F18D66F" w14:textId="77777777" w:rsidR="00162C28" w:rsidRDefault="00162C28" w:rsidP="00513889">
      <w:pPr>
        <w:rPr>
          <w:rFonts w:cstheme="minorHAnsi"/>
          <w:i/>
          <w:color w:val="000000" w:themeColor="text1"/>
        </w:rPr>
      </w:pPr>
    </w:p>
    <w:p w14:paraId="7FE800ED" w14:textId="77777777" w:rsidR="00012A19" w:rsidRDefault="00012A19" w:rsidP="00012A19">
      <w:pPr>
        <w:pStyle w:val="NormalWeb"/>
        <w:spacing w:after="0"/>
      </w:pPr>
    </w:p>
    <w:p w14:paraId="6CEC776E" w14:textId="77777777" w:rsidR="00513889" w:rsidRPr="00513889" w:rsidRDefault="00513889" w:rsidP="00BA2BCA">
      <w:pPr>
        <w:tabs>
          <w:tab w:val="left" w:pos="3315"/>
        </w:tabs>
        <w:rPr>
          <w:sz w:val="24"/>
          <w:szCs w:val="24"/>
        </w:rPr>
      </w:pPr>
    </w:p>
    <w:sectPr w:rsidR="00513889" w:rsidRPr="00513889" w:rsidSect="009043F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59DAE" w14:textId="77777777" w:rsidR="00844E11" w:rsidRDefault="00844E11" w:rsidP="00AB1096">
      <w:pPr>
        <w:spacing w:after="0" w:line="240" w:lineRule="auto"/>
      </w:pPr>
      <w:r>
        <w:separator/>
      </w:r>
    </w:p>
  </w:endnote>
  <w:endnote w:type="continuationSeparator" w:id="0">
    <w:p w14:paraId="086E34F7" w14:textId="77777777" w:rsidR="00844E11" w:rsidRDefault="00844E11"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F9E3" w14:textId="77777777" w:rsidR="008F34FD" w:rsidRDefault="008F3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4A245FBA"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8F34FD">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F88" w14:textId="77777777" w:rsidR="008F34FD" w:rsidRDefault="008F3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63360" w14:textId="77777777" w:rsidR="00844E11" w:rsidRDefault="00844E11" w:rsidP="00AB1096">
      <w:pPr>
        <w:spacing w:after="0" w:line="240" w:lineRule="auto"/>
      </w:pPr>
      <w:r>
        <w:separator/>
      </w:r>
    </w:p>
  </w:footnote>
  <w:footnote w:type="continuationSeparator" w:id="0">
    <w:p w14:paraId="5EF4705E" w14:textId="77777777" w:rsidR="00844E11" w:rsidRDefault="00844E11"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06E2" w14:textId="77777777" w:rsidR="008F34FD" w:rsidRDefault="008F3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965D57E" w14:textId="76911EA1" w:rsidR="004F3FC5" w:rsidRDefault="00BE20A0" w:rsidP="00B8152B">
    <w:pPr>
      <w:pStyle w:val="Header"/>
      <w:rPr>
        <w:sz w:val="32"/>
        <w:szCs w:val="32"/>
      </w:rPr>
    </w:pPr>
    <w:r>
      <w:rPr>
        <w:sz w:val="32"/>
        <w:szCs w:val="32"/>
      </w:rPr>
      <w:t xml:space="preserve">Pupil </w:t>
    </w:r>
    <w:r w:rsidR="001F6E39">
      <w:rPr>
        <w:sz w:val="32"/>
        <w:szCs w:val="32"/>
      </w:rPr>
      <w:t>is a</w:t>
    </w:r>
    <w:r>
      <w:rPr>
        <w:sz w:val="32"/>
        <w:szCs w:val="32"/>
      </w:rPr>
      <w:t xml:space="preserve"> victim of direct discrimination</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5B3E" w14:textId="77777777" w:rsidR="008F34FD" w:rsidRDefault="008F3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737"/>
    <w:multiLevelType w:val="hybridMultilevel"/>
    <w:tmpl w:val="1F4E709C"/>
    <w:lvl w:ilvl="0" w:tplc="E9783D9E">
      <w:start w:val="1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158EC"/>
    <w:multiLevelType w:val="hybridMultilevel"/>
    <w:tmpl w:val="16AE5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B97977"/>
    <w:multiLevelType w:val="hybridMultilevel"/>
    <w:tmpl w:val="4D8EC958"/>
    <w:lvl w:ilvl="0" w:tplc="89863E74">
      <w:start w:val="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E701B65"/>
    <w:multiLevelType w:val="multilevel"/>
    <w:tmpl w:val="50FC5850"/>
    <w:lvl w:ilvl="0">
      <w:start w:val="1"/>
      <w:numFmt w:val="decimal"/>
      <w:lvlText w:val="5.%1"/>
      <w:lvlJc w:val="left"/>
      <w:pPr>
        <w:ind w:left="567" w:hanging="567"/>
      </w:pPr>
      <w:rPr>
        <w:rFonts w:hint="default"/>
        <w:b w:val="0"/>
        <w:i w:val="0"/>
        <w:color w:val="5B9BD5"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4"/>
  </w:num>
  <w:num w:numId="3">
    <w:abstractNumId w:val="1"/>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12A19"/>
    <w:rsid w:val="00056171"/>
    <w:rsid w:val="00066F7C"/>
    <w:rsid w:val="000E0C40"/>
    <w:rsid w:val="00104263"/>
    <w:rsid w:val="001114AE"/>
    <w:rsid w:val="00113838"/>
    <w:rsid w:val="00114273"/>
    <w:rsid w:val="00124DE5"/>
    <w:rsid w:val="00162C28"/>
    <w:rsid w:val="001718F9"/>
    <w:rsid w:val="00197D59"/>
    <w:rsid w:val="001C6A09"/>
    <w:rsid w:val="001E10FF"/>
    <w:rsid w:val="001F4921"/>
    <w:rsid w:val="001F6E39"/>
    <w:rsid w:val="0023315E"/>
    <w:rsid w:val="00234B52"/>
    <w:rsid w:val="0024387E"/>
    <w:rsid w:val="00256A06"/>
    <w:rsid w:val="00293260"/>
    <w:rsid w:val="003021DB"/>
    <w:rsid w:val="00326383"/>
    <w:rsid w:val="00344D05"/>
    <w:rsid w:val="003561B3"/>
    <w:rsid w:val="003570F1"/>
    <w:rsid w:val="003678F6"/>
    <w:rsid w:val="00392257"/>
    <w:rsid w:val="003B5E76"/>
    <w:rsid w:val="003C3E13"/>
    <w:rsid w:val="003F645C"/>
    <w:rsid w:val="00405E48"/>
    <w:rsid w:val="00410324"/>
    <w:rsid w:val="0041581B"/>
    <w:rsid w:val="004548FB"/>
    <w:rsid w:val="00463810"/>
    <w:rsid w:val="00464337"/>
    <w:rsid w:val="004A7634"/>
    <w:rsid w:val="004F3FC5"/>
    <w:rsid w:val="00513889"/>
    <w:rsid w:val="0055698A"/>
    <w:rsid w:val="00557E66"/>
    <w:rsid w:val="00573E1D"/>
    <w:rsid w:val="005965A2"/>
    <w:rsid w:val="005D5DBD"/>
    <w:rsid w:val="005F5CD5"/>
    <w:rsid w:val="00620F96"/>
    <w:rsid w:val="006279BF"/>
    <w:rsid w:val="00681B2C"/>
    <w:rsid w:val="006E26C3"/>
    <w:rsid w:val="006F7B2B"/>
    <w:rsid w:val="00702447"/>
    <w:rsid w:val="007722CF"/>
    <w:rsid w:val="007D261C"/>
    <w:rsid w:val="007D6C23"/>
    <w:rsid w:val="00844E11"/>
    <w:rsid w:val="00846FF8"/>
    <w:rsid w:val="00870AE9"/>
    <w:rsid w:val="00891D60"/>
    <w:rsid w:val="008E00A7"/>
    <w:rsid w:val="008F34FD"/>
    <w:rsid w:val="009043F7"/>
    <w:rsid w:val="00937BA5"/>
    <w:rsid w:val="0096131F"/>
    <w:rsid w:val="00964E4D"/>
    <w:rsid w:val="00976377"/>
    <w:rsid w:val="009D6DAE"/>
    <w:rsid w:val="009E4E09"/>
    <w:rsid w:val="00A22994"/>
    <w:rsid w:val="00A65C5B"/>
    <w:rsid w:val="00A71DD1"/>
    <w:rsid w:val="00A84046"/>
    <w:rsid w:val="00A84BA1"/>
    <w:rsid w:val="00AB1096"/>
    <w:rsid w:val="00AE30E7"/>
    <w:rsid w:val="00AE41ED"/>
    <w:rsid w:val="00B0295E"/>
    <w:rsid w:val="00B2285F"/>
    <w:rsid w:val="00B42245"/>
    <w:rsid w:val="00B57F77"/>
    <w:rsid w:val="00B8152B"/>
    <w:rsid w:val="00B854E1"/>
    <w:rsid w:val="00BA2BCA"/>
    <w:rsid w:val="00BC58FA"/>
    <w:rsid w:val="00BE20A0"/>
    <w:rsid w:val="00C3079E"/>
    <w:rsid w:val="00C55D09"/>
    <w:rsid w:val="00C70353"/>
    <w:rsid w:val="00C74AB5"/>
    <w:rsid w:val="00CA2AE7"/>
    <w:rsid w:val="00CB3BEC"/>
    <w:rsid w:val="00CC3BB7"/>
    <w:rsid w:val="00CE1317"/>
    <w:rsid w:val="00CF166E"/>
    <w:rsid w:val="00D11DAA"/>
    <w:rsid w:val="00D23F72"/>
    <w:rsid w:val="00D62049"/>
    <w:rsid w:val="00D77EB7"/>
    <w:rsid w:val="00DF7C94"/>
    <w:rsid w:val="00E004F8"/>
    <w:rsid w:val="00E12C5B"/>
    <w:rsid w:val="00E47765"/>
    <w:rsid w:val="00E50A11"/>
    <w:rsid w:val="00E53DCB"/>
    <w:rsid w:val="00E7303E"/>
    <w:rsid w:val="00EB199F"/>
    <w:rsid w:val="00F05824"/>
    <w:rsid w:val="00F2716C"/>
    <w:rsid w:val="00F3448B"/>
    <w:rsid w:val="00FF4275"/>
    <w:rsid w:val="00FF6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96131F"/>
  </w:style>
  <w:style w:type="paragraph" w:customStyle="1" w:styleId="paragraph">
    <w:name w:val="paragraph"/>
    <w:basedOn w:val="Normal"/>
    <w:rsid w:val="00C74A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573E1D"/>
    <w:rPr>
      <w:color w:val="954F72" w:themeColor="followedHyperlink"/>
      <w:u w:val="single"/>
    </w:rPr>
  </w:style>
  <w:style w:type="character" w:styleId="UnresolvedMention">
    <w:name w:val="Unresolved Mention"/>
    <w:basedOn w:val="DefaultParagraphFont"/>
    <w:uiPriority w:val="99"/>
    <w:semiHidden/>
    <w:unhideWhenUsed/>
    <w:rsid w:val="008F34FD"/>
    <w:rPr>
      <w:color w:val="605E5C"/>
      <w:shd w:val="clear" w:color="auto" w:fill="E1DFDD"/>
    </w:rPr>
  </w:style>
  <w:style w:type="paragraph" w:styleId="ListNumber">
    <w:name w:val="List Number"/>
    <w:basedOn w:val="Normal"/>
    <w:uiPriority w:val="1"/>
    <w:qFormat/>
    <w:rsid w:val="008F34FD"/>
    <w:pPr>
      <w:keepLines/>
      <w:spacing w:before="60" w:after="0" w:line="276" w:lineRule="auto"/>
      <w:contextualSpacing/>
    </w:pPr>
    <w:rPr>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7391">
      <w:bodyDiv w:val="1"/>
      <w:marLeft w:val="0"/>
      <w:marRight w:val="0"/>
      <w:marTop w:val="0"/>
      <w:marBottom w:val="0"/>
      <w:divBdr>
        <w:top w:val="none" w:sz="0" w:space="0" w:color="auto"/>
        <w:left w:val="none" w:sz="0" w:space="0" w:color="auto"/>
        <w:bottom w:val="none" w:sz="0" w:space="0" w:color="auto"/>
        <w:right w:val="none" w:sz="0" w:space="0" w:color="auto"/>
      </w:divBdr>
    </w:div>
    <w:div w:id="268901065">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7202956">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equality-act-2010-advice-for-schools" TargetMode="External"/><Relationship Id="rId13" Type="http://schemas.openxmlformats.org/officeDocument/2006/relationships/hyperlink" Target="https://www.equalityhumanrights.com/equality/equality-act-2010/technical-guidance-schools-england"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v.uk/government/publications/school-exclusion" TargetMode="External"/><Relationship Id="rId12" Type="http://schemas.openxmlformats.org/officeDocument/2006/relationships/hyperlink" Target="https://www.gov.uk/government/publications/equality-act-2010-advice-for-school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equality-act-2010-advice-for-schools"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www.gov.uk/government/publications/school-exclusio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equalityhumanrights.com/equality/equality-act-2010/technical-guidance-schools-england" TargetMode="External"/><Relationship Id="rId14" Type="http://schemas.openxmlformats.org/officeDocument/2006/relationships/hyperlink" Target="https://www.equalityhumanrights.com/equality/equality-act-2010/technical-guidance-schools-england"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171D3F862A4568879F7D58C9C18DC2"/>
        <w:category>
          <w:name w:val="General"/>
          <w:gallery w:val="placeholder"/>
        </w:category>
        <w:types>
          <w:type w:val="bbPlcHdr"/>
        </w:types>
        <w:behaviors>
          <w:behavior w:val="content"/>
        </w:behaviors>
        <w:guid w:val="{9F2657E0-49D9-420D-A3DF-356BCD83B819}"/>
      </w:docPartPr>
      <w:docPartBody>
        <w:p w:rsidR="00B868D6" w:rsidRDefault="007971EB" w:rsidP="007971EB">
          <w:pPr>
            <w:pStyle w:val="E4171D3F862A4568879F7D58C9C18DC2"/>
          </w:pPr>
          <w:r w:rsidRPr="00EA4F53">
            <w:rPr>
              <w:rStyle w:val="PlaceholderText"/>
            </w:rPr>
            <w:t>young person</w:t>
          </w:r>
        </w:p>
      </w:docPartBody>
    </w:docPart>
    <w:docPart>
      <w:docPartPr>
        <w:name w:val="55BA5BF44BFD400A9B90E792DCA68ECF"/>
        <w:category>
          <w:name w:val="General"/>
          <w:gallery w:val="placeholder"/>
        </w:category>
        <w:types>
          <w:type w:val="bbPlcHdr"/>
        </w:types>
        <w:behaviors>
          <w:behavior w:val="content"/>
        </w:behaviors>
        <w:guid w:val="{50DF2C23-DB02-4460-826C-18EE893C66A9}"/>
      </w:docPartPr>
      <w:docPartBody>
        <w:p w:rsidR="00B868D6" w:rsidRDefault="007971EB" w:rsidP="007971EB">
          <w:pPr>
            <w:pStyle w:val="55BA5BF44BFD400A9B90E792DCA68ECF"/>
          </w:pPr>
          <w:r w:rsidRPr="00EA4F53">
            <w:rPr>
              <w:rStyle w:val="PlaceholderText"/>
            </w:rPr>
            <w:t>protected characteristic</w:t>
          </w:r>
        </w:p>
      </w:docPartBody>
    </w:docPart>
    <w:docPart>
      <w:docPartPr>
        <w:name w:val="8B5E53067C3945169E9873050DC6653E"/>
        <w:category>
          <w:name w:val="General"/>
          <w:gallery w:val="placeholder"/>
        </w:category>
        <w:types>
          <w:type w:val="bbPlcHdr"/>
        </w:types>
        <w:behaviors>
          <w:behavior w:val="content"/>
        </w:behaviors>
        <w:guid w:val="{D882E2E5-81C2-4069-8888-876D86C0CFCC}"/>
      </w:docPartPr>
      <w:docPartBody>
        <w:p w:rsidR="00B868D6" w:rsidRDefault="007971EB" w:rsidP="007971EB">
          <w:pPr>
            <w:pStyle w:val="8B5E53067C3945169E9873050DC6653E"/>
          </w:pPr>
          <w:r w:rsidRPr="00EA4F53">
            <w:rPr>
              <w:rStyle w:val="PlaceholderText"/>
            </w:rPr>
            <w:t>category of protected characteristic</w:t>
          </w:r>
        </w:p>
      </w:docPartBody>
    </w:docPart>
    <w:docPart>
      <w:docPartPr>
        <w:name w:val="6063CFED961E41379C8D8CD86403A4F3"/>
        <w:category>
          <w:name w:val="General"/>
          <w:gallery w:val="placeholder"/>
        </w:category>
        <w:types>
          <w:type w:val="bbPlcHdr"/>
        </w:types>
        <w:behaviors>
          <w:behavior w:val="content"/>
        </w:behaviors>
        <w:guid w:val="{5556CC7B-F888-4577-AC29-D7C985044BB4}"/>
      </w:docPartPr>
      <w:docPartBody>
        <w:p w:rsidR="00B868D6" w:rsidRDefault="007971EB" w:rsidP="007971EB">
          <w:pPr>
            <w:pStyle w:val="6063CFED961E41379C8D8CD86403A4F3"/>
          </w:pPr>
          <w:r w:rsidRPr="00EA4F53">
            <w:rPr>
              <w:rStyle w:val="PlaceholderText"/>
            </w:rPr>
            <w:t>young person</w:t>
          </w:r>
        </w:p>
      </w:docPartBody>
    </w:docPart>
    <w:docPart>
      <w:docPartPr>
        <w:name w:val="DB8F86D2FFFF42DFB5432EC3FEC4407C"/>
        <w:category>
          <w:name w:val="General"/>
          <w:gallery w:val="placeholder"/>
        </w:category>
        <w:types>
          <w:type w:val="bbPlcHdr"/>
        </w:types>
        <w:behaviors>
          <w:behavior w:val="content"/>
        </w:behaviors>
        <w:guid w:val="{2891EA0E-843E-4459-AF23-BB95631015AE}"/>
      </w:docPartPr>
      <w:docPartBody>
        <w:p w:rsidR="00B868D6" w:rsidRDefault="007971EB" w:rsidP="007971EB">
          <w:pPr>
            <w:pStyle w:val="DB8F86D2FFFF42DFB5432EC3FEC4407C"/>
          </w:pPr>
          <w:r w:rsidRPr="00EA4F53">
            <w:rPr>
              <w:rStyle w:val="PlaceholderText"/>
            </w:rPr>
            <w:t>protected characteristic</w:t>
          </w:r>
        </w:p>
      </w:docPartBody>
    </w:docPart>
    <w:docPart>
      <w:docPartPr>
        <w:name w:val="F4A5670E1DB846D2840448508D734A68"/>
        <w:category>
          <w:name w:val="General"/>
          <w:gallery w:val="placeholder"/>
        </w:category>
        <w:types>
          <w:type w:val="bbPlcHdr"/>
        </w:types>
        <w:behaviors>
          <w:behavior w:val="content"/>
        </w:behaviors>
        <w:guid w:val="{8E1E1D63-22AE-4444-89D7-5489158096B7}"/>
      </w:docPartPr>
      <w:docPartBody>
        <w:p w:rsidR="00B868D6" w:rsidRDefault="007971EB" w:rsidP="007971EB">
          <w:pPr>
            <w:pStyle w:val="F4A5670E1DB846D2840448508D734A68"/>
          </w:pPr>
          <w:r>
            <w:rPr>
              <w:rStyle w:val="PlaceholderText"/>
            </w:rPr>
            <w:t>piece of evidence</w:t>
          </w:r>
        </w:p>
      </w:docPartBody>
    </w:docPart>
    <w:docPart>
      <w:docPartPr>
        <w:name w:val="961C35A6518D44239901E22C9FF0C84C"/>
        <w:category>
          <w:name w:val="General"/>
          <w:gallery w:val="placeholder"/>
        </w:category>
        <w:types>
          <w:type w:val="bbPlcHdr"/>
        </w:types>
        <w:behaviors>
          <w:behavior w:val="content"/>
        </w:behaviors>
        <w:guid w:val="{32957439-68FB-4EED-AB94-D8775A1E87BE}"/>
      </w:docPartPr>
      <w:docPartBody>
        <w:p w:rsidR="00B868D6" w:rsidRDefault="007971EB" w:rsidP="007971EB">
          <w:pPr>
            <w:pStyle w:val="961C35A6518D44239901E22C9FF0C84C"/>
          </w:pPr>
          <w:r>
            <w:rPr>
              <w:rStyle w:val="PlaceholderText"/>
            </w:rPr>
            <w:t>quote from evidence</w:t>
          </w:r>
        </w:p>
      </w:docPartBody>
    </w:docPart>
    <w:docPart>
      <w:docPartPr>
        <w:name w:val="3B6B1F5D50A74144BD39BA7082B025CF"/>
        <w:category>
          <w:name w:val="General"/>
          <w:gallery w:val="placeholder"/>
        </w:category>
        <w:types>
          <w:type w:val="bbPlcHdr"/>
        </w:types>
        <w:behaviors>
          <w:behavior w:val="content"/>
        </w:behaviors>
        <w:guid w:val="{40F8194E-2905-4859-A986-07CF8FF271AF}"/>
      </w:docPartPr>
      <w:docPartBody>
        <w:p w:rsidR="00B868D6" w:rsidRDefault="007971EB" w:rsidP="007971EB">
          <w:pPr>
            <w:pStyle w:val="3B6B1F5D50A74144BD39BA7082B025CF"/>
          </w:pPr>
          <w:r w:rsidRPr="00EA4F53">
            <w:rPr>
              <w:rStyle w:val="PlaceholderText"/>
            </w:rPr>
            <w:t>young person</w:t>
          </w:r>
        </w:p>
      </w:docPartBody>
    </w:docPart>
    <w:docPart>
      <w:docPartPr>
        <w:name w:val="4F20B59723764DCEB432BEF91A6A726D"/>
        <w:category>
          <w:name w:val="General"/>
          <w:gallery w:val="placeholder"/>
        </w:category>
        <w:types>
          <w:type w:val="bbPlcHdr"/>
        </w:types>
        <w:behaviors>
          <w:behavior w:val="content"/>
        </w:behaviors>
        <w:guid w:val="{8289A936-EEC0-43CE-AC9E-5BE99ECFFA1F}"/>
      </w:docPartPr>
      <w:docPartBody>
        <w:p w:rsidR="00B868D6" w:rsidRDefault="007971EB" w:rsidP="007971EB">
          <w:pPr>
            <w:pStyle w:val="4F20B59723764DCEB432BEF91A6A726D"/>
          </w:pPr>
          <w:r w:rsidRPr="00EA4F53">
            <w:rPr>
              <w:rStyle w:val="PlaceholderText"/>
            </w:rPr>
            <w:t>young person</w:t>
          </w:r>
        </w:p>
      </w:docPartBody>
    </w:docPart>
    <w:docPart>
      <w:docPartPr>
        <w:name w:val="5C6ED00893064283959EC4EDB00E7492"/>
        <w:category>
          <w:name w:val="General"/>
          <w:gallery w:val="placeholder"/>
        </w:category>
        <w:types>
          <w:type w:val="bbPlcHdr"/>
        </w:types>
        <w:behaviors>
          <w:behavior w:val="content"/>
        </w:behaviors>
        <w:guid w:val="{5CEBF456-950B-43DF-A951-081FB8D7D07A}"/>
      </w:docPartPr>
      <w:docPartBody>
        <w:p w:rsidR="00B868D6" w:rsidRDefault="007971EB" w:rsidP="007971EB">
          <w:pPr>
            <w:pStyle w:val="5C6ED00893064283959EC4EDB00E7492"/>
          </w:pPr>
          <w:r w:rsidRPr="00EA4F53">
            <w:rPr>
              <w:rStyle w:val="PlaceholderText"/>
            </w:rPr>
            <w:t>protected characteristic</w:t>
          </w:r>
        </w:p>
      </w:docPartBody>
    </w:docPart>
    <w:docPart>
      <w:docPartPr>
        <w:name w:val="270BFB5426524DB8B150D60E666BD1D7"/>
        <w:category>
          <w:name w:val="General"/>
          <w:gallery w:val="placeholder"/>
        </w:category>
        <w:types>
          <w:type w:val="bbPlcHdr"/>
        </w:types>
        <w:behaviors>
          <w:behavior w:val="content"/>
        </w:behaviors>
        <w:guid w:val="{F56F0FA7-CCC3-460C-8C07-5013F0C58039}"/>
      </w:docPartPr>
      <w:docPartBody>
        <w:p w:rsidR="00B868D6" w:rsidRDefault="007971EB" w:rsidP="007971EB">
          <w:pPr>
            <w:pStyle w:val="270BFB5426524DB8B150D60E666BD1D7"/>
          </w:pPr>
          <w:r w:rsidRPr="00EA4F53">
            <w:rPr>
              <w:rStyle w:val="PlaceholderText"/>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988"/>
    <w:rsid w:val="0006179F"/>
    <w:rsid w:val="00414988"/>
    <w:rsid w:val="007971EB"/>
    <w:rsid w:val="00825FCA"/>
    <w:rsid w:val="00B868D6"/>
    <w:rsid w:val="00F22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1EB"/>
    <w:rPr>
      <w:color w:val="808080"/>
    </w:rPr>
  </w:style>
  <w:style w:type="paragraph" w:customStyle="1" w:styleId="E4171D3F862A4568879F7D58C9C18DC2">
    <w:name w:val="E4171D3F862A4568879F7D58C9C18DC2"/>
    <w:rsid w:val="007971EB"/>
    <w:rPr>
      <w:kern w:val="0"/>
      <w14:ligatures w14:val="none"/>
    </w:rPr>
  </w:style>
  <w:style w:type="paragraph" w:customStyle="1" w:styleId="55BA5BF44BFD400A9B90E792DCA68ECF">
    <w:name w:val="55BA5BF44BFD400A9B90E792DCA68ECF"/>
    <w:rsid w:val="007971EB"/>
    <w:rPr>
      <w:kern w:val="0"/>
      <w14:ligatures w14:val="none"/>
    </w:rPr>
  </w:style>
  <w:style w:type="paragraph" w:customStyle="1" w:styleId="8B5E53067C3945169E9873050DC6653E">
    <w:name w:val="8B5E53067C3945169E9873050DC6653E"/>
    <w:rsid w:val="007971EB"/>
    <w:rPr>
      <w:kern w:val="0"/>
      <w14:ligatures w14:val="none"/>
    </w:rPr>
  </w:style>
  <w:style w:type="paragraph" w:customStyle="1" w:styleId="6063CFED961E41379C8D8CD86403A4F3">
    <w:name w:val="6063CFED961E41379C8D8CD86403A4F3"/>
    <w:rsid w:val="007971EB"/>
    <w:rPr>
      <w:kern w:val="0"/>
      <w14:ligatures w14:val="none"/>
    </w:rPr>
  </w:style>
  <w:style w:type="paragraph" w:customStyle="1" w:styleId="DB8F86D2FFFF42DFB5432EC3FEC4407C">
    <w:name w:val="DB8F86D2FFFF42DFB5432EC3FEC4407C"/>
    <w:rsid w:val="007971EB"/>
    <w:rPr>
      <w:kern w:val="0"/>
      <w14:ligatures w14:val="none"/>
    </w:rPr>
  </w:style>
  <w:style w:type="paragraph" w:customStyle="1" w:styleId="F4A5670E1DB846D2840448508D734A68">
    <w:name w:val="F4A5670E1DB846D2840448508D734A68"/>
    <w:rsid w:val="007971EB"/>
    <w:rPr>
      <w:kern w:val="0"/>
      <w14:ligatures w14:val="none"/>
    </w:rPr>
  </w:style>
  <w:style w:type="paragraph" w:customStyle="1" w:styleId="961C35A6518D44239901E22C9FF0C84C">
    <w:name w:val="961C35A6518D44239901E22C9FF0C84C"/>
    <w:rsid w:val="007971EB"/>
    <w:rPr>
      <w:kern w:val="0"/>
      <w14:ligatures w14:val="none"/>
    </w:rPr>
  </w:style>
  <w:style w:type="paragraph" w:customStyle="1" w:styleId="3B6B1F5D50A74144BD39BA7082B025CF">
    <w:name w:val="3B6B1F5D50A74144BD39BA7082B025CF"/>
    <w:rsid w:val="007971EB"/>
    <w:rPr>
      <w:kern w:val="0"/>
      <w14:ligatures w14:val="none"/>
    </w:rPr>
  </w:style>
  <w:style w:type="paragraph" w:customStyle="1" w:styleId="4F20B59723764DCEB432BEF91A6A726D">
    <w:name w:val="4F20B59723764DCEB432BEF91A6A726D"/>
    <w:rsid w:val="007971EB"/>
    <w:rPr>
      <w:kern w:val="0"/>
      <w14:ligatures w14:val="none"/>
    </w:rPr>
  </w:style>
  <w:style w:type="paragraph" w:customStyle="1" w:styleId="5C6ED00893064283959EC4EDB00E7492">
    <w:name w:val="5C6ED00893064283959EC4EDB00E7492"/>
    <w:rsid w:val="007971EB"/>
    <w:rPr>
      <w:kern w:val="0"/>
      <w14:ligatures w14:val="none"/>
    </w:rPr>
  </w:style>
  <w:style w:type="paragraph" w:customStyle="1" w:styleId="270BFB5426524DB8B150D60E666BD1D7">
    <w:name w:val="270BFB5426524DB8B150D60E666BD1D7"/>
    <w:rsid w:val="007971EB"/>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2024-11-18T09:34:00Z</dcterms:created>
  <dcterms:modified xsi:type="dcterms:W3CDTF">2024-11-18T09:34:00Z</dcterms:modified>
</cp:coreProperties>
</file>