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463B36">
      <w:r>
        <w:pict w14:anchorId="45642A50">
          <v:rect id="_x0000_i1025" style="width:404.35pt;height:.4pt" o:hrpct="896" o:hralign="center" o:hrstd="t" o:hr="t" fillcolor="#a0a0a0" stroked="f"/>
        </w:pict>
      </w:r>
    </w:p>
    <w:p w14:paraId="21E6C558" w14:textId="363D261C" w:rsidR="00B8152B" w:rsidRPr="00A8645B" w:rsidRDefault="008E3BAD">
      <w:pPr>
        <w:rPr>
          <w:bCs/>
          <w:sz w:val="24"/>
          <w:szCs w:val="24"/>
          <w:u w:val="single"/>
        </w:rPr>
      </w:pPr>
      <w:r w:rsidRPr="00A8645B">
        <w:rPr>
          <w:bCs/>
          <w:sz w:val="24"/>
          <w:szCs w:val="24"/>
          <w:u w:val="single"/>
        </w:rPr>
        <w:t>Relevant g</w:t>
      </w:r>
      <w:r w:rsidR="004548FB" w:rsidRPr="00A8645B">
        <w:rPr>
          <w:bCs/>
          <w:sz w:val="24"/>
          <w:szCs w:val="24"/>
          <w:u w:val="single"/>
        </w:rPr>
        <w:t>uidance</w:t>
      </w:r>
      <w:r w:rsidRPr="00A8645B">
        <w:rPr>
          <w:bCs/>
          <w:sz w:val="24"/>
          <w:szCs w:val="24"/>
          <w:u w:val="single"/>
        </w:rPr>
        <w:t xml:space="preserve">, documents and legislation: </w:t>
      </w:r>
    </w:p>
    <w:p w14:paraId="1F17C99C" w14:textId="4FD0BB5B" w:rsidR="00A8645B" w:rsidRDefault="00463B36" w:rsidP="00A8645B">
      <w:pPr>
        <w:pStyle w:val="ListParagraph"/>
        <w:numPr>
          <w:ilvl w:val="0"/>
          <w:numId w:val="2"/>
        </w:numPr>
        <w:rPr>
          <w:rStyle w:val="Hyperlink"/>
          <w:sz w:val="24"/>
          <w:szCs w:val="24"/>
        </w:rPr>
      </w:pPr>
      <w:hyperlink r:id="rId9" w:history="1">
        <w:r w:rsidR="004548FB" w:rsidRPr="002D4374">
          <w:rPr>
            <w:rStyle w:val="Hyperlink"/>
            <w:sz w:val="24"/>
            <w:szCs w:val="24"/>
          </w:rPr>
          <w:t>Suspension and permanent exclusion from maintained schools, academies and pupil referral units in England, including pupil movement</w:t>
        </w:r>
      </w:hyperlink>
    </w:p>
    <w:p w14:paraId="067AFB99" w14:textId="73C623E6" w:rsidR="00C83B59" w:rsidRDefault="00463B36" w:rsidP="00C83B59">
      <w:pPr>
        <w:pStyle w:val="ListParagraph"/>
        <w:numPr>
          <w:ilvl w:val="0"/>
          <w:numId w:val="2"/>
        </w:numPr>
        <w:rPr>
          <w:rStyle w:val="Hyperlink"/>
          <w:sz w:val="24"/>
          <w:szCs w:val="24"/>
        </w:rPr>
      </w:pPr>
      <w:hyperlink r:id="rId10" w:history="1">
        <w:r w:rsidR="00C83B59" w:rsidRPr="002D4374">
          <w:rPr>
            <w:rStyle w:val="Hyperlink"/>
            <w:sz w:val="24"/>
            <w:szCs w:val="24"/>
          </w:rPr>
          <w:t>Keeping children safe in education</w:t>
        </w:r>
      </w:hyperlink>
    </w:p>
    <w:p w14:paraId="2E7E7E89" w14:textId="5A1EEDB0" w:rsidR="00CE73B1" w:rsidRDefault="00463B36" w:rsidP="00CE73B1">
      <w:pPr>
        <w:pStyle w:val="ListParagraph"/>
        <w:numPr>
          <w:ilvl w:val="0"/>
          <w:numId w:val="2"/>
        </w:numPr>
        <w:rPr>
          <w:rStyle w:val="Hyperlink"/>
          <w:sz w:val="24"/>
          <w:szCs w:val="24"/>
        </w:rPr>
      </w:pPr>
      <w:hyperlink r:id="rId11" w:history="1">
        <w:r w:rsidR="00CE73B1" w:rsidRPr="00CE73B1">
          <w:rPr>
            <w:rStyle w:val="Hyperlink"/>
            <w:sz w:val="24"/>
            <w:szCs w:val="24"/>
          </w:rPr>
          <w:t>Child sexual exploitation: definition and guide for practitioners</w:t>
        </w:r>
      </w:hyperlink>
    </w:p>
    <w:p w14:paraId="1C83549F" w14:textId="5A22E224" w:rsidR="00CE73B1" w:rsidRDefault="00463B36" w:rsidP="00CE73B1">
      <w:pPr>
        <w:pStyle w:val="ListParagraph"/>
        <w:numPr>
          <w:ilvl w:val="0"/>
          <w:numId w:val="2"/>
        </w:numPr>
        <w:rPr>
          <w:rStyle w:val="Hyperlink"/>
          <w:sz w:val="24"/>
          <w:szCs w:val="24"/>
        </w:rPr>
      </w:pPr>
      <w:hyperlink r:id="rId12" w:history="1">
        <w:r w:rsidR="00CE73B1" w:rsidRPr="00CE73B1">
          <w:rPr>
            <w:rStyle w:val="Hyperlink"/>
            <w:sz w:val="24"/>
            <w:szCs w:val="24"/>
          </w:rPr>
          <w:t>Criminal exploitation of children and vulnerable adults: county lines</w:t>
        </w:r>
      </w:hyperlink>
    </w:p>
    <w:p w14:paraId="553D9DF9" w14:textId="6F91576B" w:rsidR="00C83B59" w:rsidRPr="00CE73B1" w:rsidRDefault="00463B36" w:rsidP="00C83B59">
      <w:pPr>
        <w:pStyle w:val="ListParagraph"/>
        <w:numPr>
          <w:ilvl w:val="0"/>
          <w:numId w:val="2"/>
        </w:numPr>
        <w:rPr>
          <w:color w:val="0563C1" w:themeColor="hyperlink"/>
          <w:sz w:val="24"/>
          <w:szCs w:val="24"/>
          <w:u w:val="single"/>
        </w:rPr>
      </w:pPr>
      <w:hyperlink r:id="rId13" w:history="1">
        <w:r w:rsidR="00C83B59" w:rsidRPr="00C83B59">
          <w:rPr>
            <w:rStyle w:val="Hyperlink"/>
            <w:sz w:val="24"/>
            <w:szCs w:val="24"/>
          </w:rPr>
          <w:t>Excluded or missing from education and child exploitation</w:t>
        </w:r>
      </w:hyperlink>
    </w:p>
    <w:p w14:paraId="35D3A5F3" w14:textId="47992390" w:rsidR="00CE73B1" w:rsidRDefault="00463B36" w:rsidP="00CE73B1">
      <w:pPr>
        <w:pStyle w:val="ListParagraph"/>
        <w:numPr>
          <w:ilvl w:val="0"/>
          <w:numId w:val="2"/>
        </w:numPr>
        <w:rPr>
          <w:rStyle w:val="Hyperlink"/>
          <w:sz w:val="24"/>
          <w:szCs w:val="24"/>
        </w:rPr>
      </w:pPr>
      <w:hyperlink r:id="rId14" w:history="1">
        <w:r w:rsidR="00CE73B1" w:rsidRPr="002D4374">
          <w:rPr>
            <w:rStyle w:val="Hyperlink"/>
            <w:sz w:val="24"/>
            <w:szCs w:val="24"/>
          </w:rPr>
          <w:t>Working Together to Safeguard Children</w:t>
        </w:r>
      </w:hyperlink>
    </w:p>
    <w:p w14:paraId="54DD538C" w14:textId="0962CCEB" w:rsidR="00584D43" w:rsidRDefault="00463B36" w:rsidP="00584D43">
      <w:pPr>
        <w:pStyle w:val="ListParagraph"/>
        <w:numPr>
          <w:ilvl w:val="0"/>
          <w:numId w:val="2"/>
        </w:numPr>
        <w:rPr>
          <w:rStyle w:val="Hyperlink"/>
          <w:sz w:val="24"/>
          <w:szCs w:val="24"/>
        </w:rPr>
      </w:pPr>
      <w:hyperlink r:id="rId15" w:history="1">
        <w:r w:rsidR="00584D43" w:rsidRPr="00584D43">
          <w:rPr>
            <w:rStyle w:val="Hyperlink"/>
            <w:sz w:val="24"/>
            <w:szCs w:val="24"/>
          </w:rPr>
          <w:t>Behaviour in schools: Advice for headteachers and school staff</w:t>
        </w:r>
      </w:hyperlink>
    </w:p>
    <w:p w14:paraId="2E5C0AD2" w14:textId="455B6100" w:rsidR="002D4374" w:rsidRPr="002D4374" w:rsidRDefault="00463B36" w:rsidP="002D4374">
      <w:pPr>
        <w:rPr>
          <w:rStyle w:val="Hyperlink"/>
          <w:sz w:val="24"/>
          <w:szCs w:val="24"/>
        </w:rPr>
      </w:pPr>
      <w:r>
        <w:pict w14:anchorId="6E68CBB2">
          <v:rect id="_x0000_i1026" style="width:404.35pt;height:.4pt" o:hrpct="896" o:hralign="center" o:hrstd="t" o:hr="t" fillcolor="#a0a0a0" stroked="f"/>
        </w:pict>
      </w:r>
    </w:p>
    <w:p w14:paraId="48A753BC" w14:textId="0E0AC03D" w:rsidR="004548FB" w:rsidRDefault="004548FB" w:rsidP="004548FB">
      <w:pPr>
        <w:rPr>
          <w:bCs/>
          <w:sz w:val="24"/>
          <w:szCs w:val="24"/>
          <w:u w:val="single"/>
        </w:rPr>
      </w:pPr>
      <w:r w:rsidRPr="00A8645B">
        <w:rPr>
          <w:bCs/>
          <w:sz w:val="24"/>
          <w:szCs w:val="24"/>
          <w:u w:val="single"/>
        </w:rPr>
        <w:t>Relevant excerpts:</w:t>
      </w:r>
    </w:p>
    <w:p w14:paraId="4D7D8A26" w14:textId="5FB5E117" w:rsidR="00CE73B1" w:rsidRPr="007F5859" w:rsidRDefault="007F5859" w:rsidP="007F5859">
      <w:pPr>
        <w:pStyle w:val="ListParagraph"/>
        <w:numPr>
          <w:ilvl w:val="0"/>
          <w:numId w:val="5"/>
        </w:numPr>
        <w:rPr>
          <w:bCs/>
          <w:i/>
          <w:sz w:val="24"/>
          <w:szCs w:val="24"/>
        </w:rPr>
      </w:pPr>
      <w:r>
        <w:rPr>
          <w:bCs/>
          <w:i/>
          <w:sz w:val="24"/>
          <w:szCs w:val="24"/>
        </w:rPr>
        <w:t>“</w:t>
      </w:r>
      <w:r w:rsidR="00C22D98" w:rsidRPr="007F5859">
        <w:rPr>
          <w:bCs/>
          <w:i/>
          <w:sz w:val="24"/>
          <w:szCs w:val="24"/>
        </w:rPr>
        <w:t>There is a relationship between school exclusion and child exploitation. Causality is less clear, but the relationship between the two is important. Permanent school exclusion can act as an escalation of risk on a pathway where risk is already likely to have been evident. Attending school full time can be a protective factor. Preventing exclusion reduces the risks around child exploitation.</w:t>
      </w:r>
      <w:r>
        <w:rPr>
          <w:bCs/>
          <w:i/>
          <w:sz w:val="24"/>
          <w:szCs w:val="24"/>
        </w:rPr>
        <w:t>”</w:t>
      </w:r>
    </w:p>
    <w:p w14:paraId="144189E3" w14:textId="1D1311B4" w:rsidR="00C22D98" w:rsidRPr="007F5859" w:rsidRDefault="00C22D98" w:rsidP="002D4374">
      <w:pPr>
        <w:ind w:left="720"/>
        <w:rPr>
          <w:color w:val="0563C1" w:themeColor="hyperlink"/>
          <w:sz w:val="24"/>
          <w:szCs w:val="24"/>
          <w:u w:val="single"/>
        </w:rPr>
      </w:pPr>
      <w:r w:rsidRPr="007F5859">
        <w:rPr>
          <w:bCs/>
          <w:sz w:val="24"/>
          <w:szCs w:val="24"/>
        </w:rPr>
        <w:t xml:space="preserve">Introduction: </w:t>
      </w:r>
      <w:hyperlink r:id="rId16" w:history="1">
        <w:r w:rsidRPr="007F5859">
          <w:rPr>
            <w:rStyle w:val="Hyperlink"/>
            <w:sz w:val="24"/>
            <w:szCs w:val="24"/>
          </w:rPr>
          <w:t>Excluded or missing from education and child exploitation</w:t>
        </w:r>
      </w:hyperlink>
    </w:p>
    <w:p w14:paraId="1ACBDA7F" w14:textId="77673B9E" w:rsidR="00C22D98" w:rsidRPr="007F5859" w:rsidRDefault="007F5859" w:rsidP="007F5859">
      <w:pPr>
        <w:pStyle w:val="ListParagraph"/>
        <w:numPr>
          <w:ilvl w:val="0"/>
          <w:numId w:val="5"/>
        </w:numPr>
        <w:rPr>
          <w:bCs/>
          <w:i/>
          <w:sz w:val="24"/>
          <w:szCs w:val="24"/>
        </w:rPr>
      </w:pPr>
      <w:r>
        <w:rPr>
          <w:bCs/>
          <w:i/>
          <w:sz w:val="24"/>
          <w:szCs w:val="24"/>
        </w:rPr>
        <w:t>“</w:t>
      </w:r>
      <w:r w:rsidR="00C22D98" w:rsidRPr="007F5859">
        <w:rPr>
          <w:bCs/>
          <w:i/>
          <w:sz w:val="24"/>
          <w:szCs w:val="24"/>
        </w:rPr>
        <w:t>The behaviours demonstrated because of being at risk of exploitation may be the same behaviours that put a child at risk of school exclusion. In decisions around exclusions, safeguarding and behavioural policies can be seen as being at odds, with behavioural policies often prioritised. As well as requiring schools to consider mitigating circumstances, safeguarding considerations could be made a part of the decision-making framework for school exclusion.</w:t>
      </w:r>
      <w:r>
        <w:rPr>
          <w:bCs/>
          <w:i/>
          <w:sz w:val="24"/>
          <w:szCs w:val="24"/>
        </w:rPr>
        <w:t>”</w:t>
      </w:r>
    </w:p>
    <w:p w14:paraId="7F9AF835" w14:textId="624450BB" w:rsidR="00C22D98" w:rsidRPr="007F5859" w:rsidRDefault="00C22D98" w:rsidP="002D4374">
      <w:pPr>
        <w:ind w:left="720"/>
        <w:rPr>
          <w:sz w:val="24"/>
          <w:szCs w:val="24"/>
        </w:rPr>
      </w:pPr>
      <w:r w:rsidRPr="007F5859">
        <w:rPr>
          <w:bCs/>
          <w:sz w:val="24"/>
          <w:szCs w:val="24"/>
        </w:rPr>
        <w:t xml:space="preserve">Introduction: </w:t>
      </w:r>
      <w:hyperlink r:id="rId17" w:history="1">
        <w:r w:rsidRPr="007F5859">
          <w:rPr>
            <w:rStyle w:val="Hyperlink"/>
            <w:sz w:val="24"/>
            <w:szCs w:val="24"/>
          </w:rPr>
          <w:t>Excluded or missing from education and child exploitation</w:t>
        </w:r>
      </w:hyperlink>
    </w:p>
    <w:p w14:paraId="4CFCD00F" w14:textId="5F2D11E8" w:rsidR="00E451D7" w:rsidRPr="007F5859" w:rsidRDefault="007F5859" w:rsidP="007F5859">
      <w:pPr>
        <w:pStyle w:val="ListParagraph"/>
        <w:numPr>
          <w:ilvl w:val="0"/>
          <w:numId w:val="5"/>
        </w:numPr>
        <w:rPr>
          <w:i/>
          <w:sz w:val="24"/>
        </w:rPr>
      </w:pPr>
      <w:r>
        <w:rPr>
          <w:i/>
          <w:sz w:val="24"/>
        </w:rPr>
        <w:t>“</w:t>
      </w:r>
      <w:r w:rsidR="00E451D7" w:rsidRPr="007F5859">
        <w:rPr>
          <w:i/>
          <w:sz w:val="24"/>
        </w:rPr>
        <w:t xml:space="preserve">Some of the following can be indicators of both child criminal and sexual exploitation where children: </w:t>
      </w:r>
    </w:p>
    <w:p w14:paraId="0B9882CF" w14:textId="77777777" w:rsidR="00E451D7" w:rsidRPr="00E451D7" w:rsidRDefault="00E451D7" w:rsidP="007F5859">
      <w:pPr>
        <w:pStyle w:val="ListParagraph"/>
        <w:numPr>
          <w:ilvl w:val="0"/>
          <w:numId w:val="6"/>
        </w:numPr>
        <w:rPr>
          <w:i/>
          <w:sz w:val="24"/>
        </w:rPr>
      </w:pPr>
      <w:r w:rsidRPr="00E451D7">
        <w:rPr>
          <w:i/>
          <w:sz w:val="24"/>
        </w:rPr>
        <w:t>appear with unexplained gifts, money or new possessions</w:t>
      </w:r>
    </w:p>
    <w:p w14:paraId="618BC3D7" w14:textId="77777777" w:rsidR="00E451D7" w:rsidRPr="00E451D7" w:rsidRDefault="00E451D7" w:rsidP="007F5859">
      <w:pPr>
        <w:pStyle w:val="ListParagraph"/>
        <w:numPr>
          <w:ilvl w:val="0"/>
          <w:numId w:val="6"/>
        </w:numPr>
        <w:rPr>
          <w:i/>
          <w:sz w:val="24"/>
        </w:rPr>
      </w:pPr>
      <w:r w:rsidRPr="00E451D7">
        <w:rPr>
          <w:i/>
          <w:sz w:val="24"/>
        </w:rPr>
        <w:t xml:space="preserve">associate with other children involved in exploitation </w:t>
      </w:r>
    </w:p>
    <w:p w14:paraId="43814D2C" w14:textId="77777777" w:rsidR="00E451D7" w:rsidRPr="00E451D7" w:rsidRDefault="00E451D7" w:rsidP="007F5859">
      <w:pPr>
        <w:pStyle w:val="ListParagraph"/>
        <w:numPr>
          <w:ilvl w:val="0"/>
          <w:numId w:val="6"/>
        </w:numPr>
        <w:rPr>
          <w:i/>
          <w:sz w:val="24"/>
        </w:rPr>
      </w:pPr>
      <w:r w:rsidRPr="00E451D7">
        <w:rPr>
          <w:i/>
          <w:sz w:val="24"/>
        </w:rPr>
        <w:t xml:space="preserve">suffer from changes in emotional well-being </w:t>
      </w:r>
    </w:p>
    <w:p w14:paraId="6D664590" w14:textId="77777777" w:rsidR="00E451D7" w:rsidRPr="00E451D7" w:rsidRDefault="00E451D7" w:rsidP="007F5859">
      <w:pPr>
        <w:pStyle w:val="ListParagraph"/>
        <w:numPr>
          <w:ilvl w:val="0"/>
          <w:numId w:val="6"/>
        </w:numPr>
        <w:rPr>
          <w:i/>
          <w:sz w:val="24"/>
        </w:rPr>
      </w:pPr>
      <w:r w:rsidRPr="00E451D7">
        <w:rPr>
          <w:i/>
          <w:sz w:val="24"/>
        </w:rPr>
        <w:t xml:space="preserve">misuse alcohol and other drugs </w:t>
      </w:r>
    </w:p>
    <w:p w14:paraId="6CEB8528" w14:textId="77777777" w:rsidR="00E451D7" w:rsidRPr="00E451D7" w:rsidRDefault="00E451D7" w:rsidP="007F5859">
      <w:pPr>
        <w:pStyle w:val="ListParagraph"/>
        <w:numPr>
          <w:ilvl w:val="0"/>
          <w:numId w:val="6"/>
        </w:numPr>
        <w:rPr>
          <w:i/>
          <w:sz w:val="24"/>
        </w:rPr>
      </w:pPr>
      <w:r w:rsidRPr="00E451D7">
        <w:rPr>
          <w:i/>
          <w:sz w:val="24"/>
        </w:rPr>
        <w:t xml:space="preserve">go missing for periods of time or regularly come home late, and </w:t>
      </w:r>
    </w:p>
    <w:p w14:paraId="779CCA2F" w14:textId="72EAB9A7" w:rsidR="00E451D7" w:rsidRDefault="00E451D7" w:rsidP="007F5859">
      <w:pPr>
        <w:pStyle w:val="ListParagraph"/>
        <w:numPr>
          <w:ilvl w:val="0"/>
          <w:numId w:val="6"/>
        </w:numPr>
        <w:rPr>
          <w:i/>
          <w:sz w:val="24"/>
        </w:rPr>
      </w:pPr>
      <w:r w:rsidRPr="00E451D7">
        <w:rPr>
          <w:i/>
          <w:sz w:val="24"/>
        </w:rPr>
        <w:t>regularly miss school or education or</w:t>
      </w:r>
      <w:r w:rsidR="007F5859">
        <w:rPr>
          <w:i/>
          <w:sz w:val="24"/>
        </w:rPr>
        <w:t xml:space="preserve"> do not take part in education.”</w:t>
      </w:r>
    </w:p>
    <w:p w14:paraId="616FED2E" w14:textId="0A7FEADD" w:rsidR="00E451D7" w:rsidRDefault="00E451D7" w:rsidP="002D4374">
      <w:pPr>
        <w:ind w:left="720"/>
        <w:rPr>
          <w:rStyle w:val="Hyperlink"/>
          <w:sz w:val="24"/>
          <w:szCs w:val="24"/>
        </w:rPr>
      </w:pPr>
      <w:r w:rsidRPr="00E451D7">
        <w:rPr>
          <w:sz w:val="24"/>
        </w:rPr>
        <w:t xml:space="preserve">Pages </w:t>
      </w:r>
      <w:r w:rsidR="002D4374">
        <w:rPr>
          <w:sz w:val="24"/>
        </w:rPr>
        <w:t>149,150</w:t>
      </w:r>
      <w:r w:rsidRPr="00E451D7">
        <w:rPr>
          <w:sz w:val="24"/>
        </w:rPr>
        <w:t>:</w:t>
      </w:r>
      <w:r>
        <w:rPr>
          <w:i/>
          <w:sz w:val="24"/>
        </w:rPr>
        <w:t xml:space="preserve"> </w:t>
      </w:r>
      <w:hyperlink r:id="rId18" w:history="1">
        <w:r w:rsidRPr="002D4374">
          <w:rPr>
            <w:rStyle w:val="Hyperlink"/>
            <w:sz w:val="24"/>
            <w:szCs w:val="24"/>
          </w:rPr>
          <w:t>Keeping children safe in education</w:t>
        </w:r>
      </w:hyperlink>
    </w:p>
    <w:p w14:paraId="431E2063" w14:textId="75CD5319" w:rsidR="00E74173" w:rsidRDefault="00E74173" w:rsidP="002D4374">
      <w:pPr>
        <w:jc w:val="center"/>
        <w:rPr>
          <w:rStyle w:val="Hyperlink"/>
          <w:sz w:val="24"/>
          <w:szCs w:val="24"/>
        </w:rPr>
      </w:pPr>
    </w:p>
    <w:p w14:paraId="23807322" w14:textId="7A715909" w:rsidR="00E74173" w:rsidRPr="007F5859" w:rsidRDefault="007F5859" w:rsidP="007F5859">
      <w:pPr>
        <w:pStyle w:val="ListParagraph"/>
        <w:numPr>
          <w:ilvl w:val="0"/>
          <w:numId w:val="7"/>
        </w:numPr>
        <w:rPr>
          <w:i/>
          <w:sz w:val="24"/>
        </w:rPr>
      </w:pPr>
      <w:r>
        <w:rPr>
          <w:i/>
          <w:sz w:val="24"/>
        </w:rPr>
        <w:t>“</w:t>
      </w:r>
      <w:r w:rsidR="00E74173" w:rsidRPr="007F5859">
        <w:rPr>
          <w:i/>
          <w:sz w:val="24"/>
        </w:rPr>
        <w:t>Whilst an exclusion may still be an appropriate sanction, the headteacher should also take account of any contributing factors identified after an incident of misbehaviour has occurred.</w:t>
      </w:r>
      <w:r>
        <w:rPr>
          <w:i/>
          <w:sz w:val="24"/>
        </w:rPr>
        <w:t>”</w:t>
      </w:r>
    </w:p>
    <w:p w14:paraId="4FB88A42" w14:textId="7584F670" w:rsidR="00E74173" w:rsidRDefault="00E74173" w:rsidP="002D4374">
      <w:pPr>
        <w:ind w:left="720"/>
        <w:rPr>
          <w:rStyle w:val="Hyperlink"/>
          <w:sz w:val="24"/>
          <w:szCs w:val="24"/>
        </w:rPr>
      </w:pPr>
      <w:r>
        <w:rPr>
          <w:sz w:val="24"/>
        </w:rPr>
        <w:t>Paragraph 4:</w:t>
      </w:r>
      <w:r w:rsidRPr="00E74173">
        <w:t xml:space="preserve"> </w:t>
      </w:r>
      <w:hyperlink r:id="rId19" w:history="1">
        <w:r w:rsidRPr="002D4374">
          <w:rPr>
            <w:rStyle w:val="Hyperlink"/>
            <w:sz w:val="24"/>
            <w:szCs w:val="24"/>
          </w:rPr>
          <w:t>Suspension and permanent exclusion from maintained schools, academies and pupil referral units in England, including pupil movement</w:t>
        </w:r>
      </w:hyperlink>
    </w:p>
    <w:p w14:paraId="684650D4" w14:textId="4CE9F35E" w:rsidR="00584D43" w:rsidRPr="007F5859" w:rsidRDefault="007F5859" w:rsidP="007F5859">
      <w:pPr>
        <w:pStyle w:val="ListParagraph"/>
        <w:numPr>
          <w:ilvl w:val="0"/>
          <w:numId w:val="7"/>
        </w:numPr>
        <w:rPr>
          <w:i/>
          <w:sz w:val="24"/>
          <w:szCs w:val="24"/>
        </w:rPr>
      </w:pPr>
      <w:r>
        <w:rPr>
          <w:i/>
          <w:sz w:val="24"/>
          <w:szCs w:val="24"/>
        </w:rPr>
        <w:t>“</w:t>
      </w:r>
      <w:r w:rsidR="00584D43" w:rsidRPr="007F5859">
        <w:rPr>
          <w:i/>
          <w:sz w:val="24"/>
          <w:szCs w:val="24"/>
        </w:rPr>
        <w:t>Where appropriate, staff should take account of any contributing factors that are identified after a behaviour incident has occurred: for example, if the pupil has suffered bereavement, experienced abuse or neglect, has mental health needs, has been subject to bullying, has needs including SEND (including any not previously identified), has been subject to criminal exploitation, or is experiencing significant challenges at home.</w:t>
      </w:r>
      <w:r>
        <w:rPr>
          <w:i/>
          <w:sz w:val="24"/>
          <w:szCs w:val="24"/>
        </w:rPr>
        <w:t>”</w:t>
      </w:r>
    </w:p>
    <w:p w14:paraId="5086CC44" w14:textId="0D6C0CA1" w:rsidR="00584D43" w:rsidRDefault="00463B36" w:rsidP="002D4374">
      <w:pPr>
        <w:ind w:left="720"/>
        <w:rPr>
          <w:rStyle w:val="Hyperlink"/>
          <w:sz w:val="24"/>
          <w:szCs w:val="24"/>
        </w:rPr>
      </w:pPr>
      <w:r>
        <w:rPr>
          <w:sz w:val="24"/>
          <w:szCs w:val="24"/>
        </w:rPr>
        <w:t>Page 16</w:t>
      </w:r>
      <w:r w:rsidR="00584D43">
        <w:rPr>
          <w:sz w:val="24"/>
          <w:szCs w:val="24"/>
        </w:rPr>
        <w:t xml:space="preserve">: </w:t>
      </w:r>
      <w:hyperlink r:id="rId20" w:history="1">
        <w:r w:rsidR="00584D43" w:rsidRPr="00584D43">
          <w:rPr>
            <w:rStyle w:val="Hyperlink"/>
            <w:sz w:val="24"/>
            <w:szCs w:val="24"/>
          </w:rPr>
          <w:t>Behaviour in schools: Advice for headteachers and school staff</w:t>
        </w:r>
      </w:hyperlink>
    </w:p>
    <w:p w14:paraId="2404E9C7" w14:textId="089C54D8" w:rsidR="002D4374" w:rsidRDefault="00463B36" w:rsidP="00E451D7">
      <w:pPr>
        <w:rPr>
          <w:rStyle w:val="Hyperlink"/>
          <w:color w:val="000000" w:themeColor="text1"/>
          <w:sz w:val="24"/>
          <w:szCs w:val="24"/>
        </w:rPr>
      </w:pPr>
      <w:r>
        <w:pict w14:anchorId="6B892D50">
          <v:rect id="_x0000_i1027" style="width:404.35pt;height:.4pt" o:hrpct="896" o:hralign="center" o:hrstd="t" o:hr="t" fillcolor="#a0a0a0" stroked="f"/>
        </w:pict>
      </w:r>
    </w:p>
    <w:p w14:paraId="467D2A7D" w14:textId="5DA52839" w:rsidR="00A15B50" w:rsidRDefault="00A15B50" w:rsidP="00E451D7">
      <w:pPr>
        <w:rPr>
          <w:rStyle w:val="Hyperlink"/>
          <w:color w:val="000000" w:themeColor="text1"/>
          <w:sz w:val="24"/>
          <w:szCs w:val="24"/>
        </w:rPr>
      </w:pPr>
      <w:r w:rsidRPr="00A15B50">
        <w:rPr>
          <w:rStyle w:val="Hyperlink"/>
          <w:color w:val="000000" w:themeColor="text1"/>
          <w:sz w:val="24"/>
          <w:szCs w:val="24"/>
        </w:rPr>
        <w:t>Suggested wording</w:t>
      </w:r>
    </w:p>
    <w:p w14:paraId="1A419790" w14:textId="77777777" w:rsidR="009B0345" w:rsidRDefault="009B0345" w:rsidP="009B0345">
      <w:pPr>
        <w:rPr>
          <w:rStyle w:val="Hyperlink"/>
          <w:i/>
          <w:color w:val="000000" w:themeColor="text1"/>
          <w:sz w:val="32"/>
          <w:szCs w:val="32"/>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make reference to the above excerpts to strengthen your argument). </w:t>
      </w:r>
    </w:p>
    <w:p w14:paraId="789F6F06" w14:textId="5958AC01" w:rsidR="00840CAC" w:rsidRDefault="00840CAC" w:rsidP="00E4324F">
      <w:pPr>
        <w:tabs>
          <w:tab w:val="left" w:pos="5400"/>
        </w:tabs>
        <w:rPr>
          <w:rStyle w:val="eop"/>
          <w:rFonts w:cstheme="minorHAnsi"/>
          <w:sz w:val="24"/>
          <w:szCs w:val="24"/>
        </w:rPr>
      </w:pPr>
      <w:r>
        <w:rPr>
          <w:rStyle w:val="Hyperlink"/>
          <w:color w:val="000000" w:themeColor="text1"/>
          <w:sz w:val="24"/>
          <w:szCs w:val="24"/>
          <w:u w:val="none"/>
        </w:rPr>
        <w:t xml:space="preserve">The school has not duly considered if </w:t>
      </w:r>
      <w:sdt>
        <w:sdtPr>
          <w:rPr>
            <w:rStyle w:val="eop"/>
            <w:rFonts w:cstheme="minorHAnsi"/>
            <w:sz w:val="24"/>
            <w:szCs w:val="24"/>
          </w:rPr>
          <w:tag w:val=""/>
          <w:id w:val="-284973792"/>
          <w:placeholder>
            <w:docPart w:val="7D980BEA4D924803AB9745D2E2E5CFCB"/>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A15B50">
            <w:rPr>
              <w:rStyle w:val="PlaceholderText"/>
              <w:sz w:val="24"/>
              <w:szCs w:val="24"/>
            </w:rPr>
            <w:t>young person</w:t>
          </w:r>
        </w:sdtContent>
      </w:sdt>
      <w:r>
        <w:rPr>
          <w:rStyle w:val="eop"/>
          <w:rFonts w:cstheme="minorHAnsi"/>
          <w:sz w:val="24"/>
          <w:szCs w:val="24"/>
        </w:rPr>
        <w:t xml:space="preserve"> has been a victim of criminal and/or sexual exploitation. It is key that schools consider if there are criminal and/or sexual exploitation risks, in line with their safeguarding duties, and it will also be relevant to the decision to exclude. </w:t>
      </w:r>
      <w:r w:rsidRPr="00840CAC">
        <w:rPr>
          <w:bCs/>
          <w:sz w:val="24"/>
          <w:szCs w:val="24"/>
        </w:rPr>
        <w:t>It is clear that the behaviours demonstrated because of being at risk of exploitation may be the same behaviours that put a child at risk of school exclusion.</w:t>
      </w:r>
      <w:r>
        <w:rPr>
          <w:bCs/>
          <w:sz w:val="24"/>
          <w:szCs w:val="24"/>
        </w:rPr>
        <w:t xml:space="preserve"> Therefore, the objective of preventing misbehaviour can be achieved by breaking the link between </w:t>
      </w:r>
      <w:sdt>
        <w:sdtPr>
          <w:rPr>
            <w:rStyle w:val="eop"/>
            <w:rFonts w:cstheme="minorHAnsi"/>
            <w:sz w:val="24"/>
            <w:szCs w:val="24"/>
          </w:rPr>
          <w:tag w:val=""/>
          <w:id w:val="711930216"/>
          <w:placeholder>
            <w:docPart w:val="C63EA99051214B9DA6F2C7E313AF58C2"/>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A15B50">
            <w:rPr>
              <w:rStyle w:val="PlaceholderText"/>
              <w:sz w:val="24"/>
              <w:szCs w:val="24"/>
            </w:rPr>
            <w:t>young person</w:t>
          </w:r>
        </w:sdtContent>
      </w:sdt>
      <w:r>
        <w:rPr>
          <w:rStyle w:val="eop"/>
          <w:rFonts w:cstheme="minorHAnsi"/>
          <w:sz w:val="24"/>
          <w:szCs w:val="24"/>
        </w:rPr>
        <w:t xml:space="preserve"> and their exploiter/</w:t>
      </w:r>
      <w:r w:rsidR="00E4324F">
        <w:rPr>
          <w:rStyle w:val="eop"/>
          <w:rFonts w:cstheme="minorHAnsi"/>
          <w:sz w:val="24"/>
          <w:szCs w:val="24"/>
        </w:rPr>
        <w:t>s. An exclusion will only exacerbate the</w:t>
      </w:r>
      <w:r w:rsidR="00FF208D">
        <w:rPr>
          <w:rStyle w:val="eop"/>
          <w:rFonts w:cstheme="minorHAnsi"/>
          <w:sz w:val="24"/>
          <w:szCs w:val="24"/>
        </w:rPr>
        <w:t xml:space="preserve">se problems. </w:t>
      </w:r>
    </w:p>
    <w:p w14:paraId="6A0F3559" w14:textId="7A317D2C" w:rsidR="00840CAC" w:rsidRPr="00A15B50" w:rsidRDefault="00840CAC" w:rsidP="00840CAC">
      <w:pPr>
        <w:jc w:val="both"/>
        <w:rPr>
          <w:rStyle w:val="eop"/>
          <w:rFonts w:cstheme="minorHAnsi"/>
          <w:sz w:val="24"/>
          <w:szCs w:val="24"/>
        </w:rPr>
      </w:pPr>
      <w:r>
        <w:rPr>
          <w:rStyle w:val="eop"/>
          <w:rFonts w:cstheme="minorHAnsi"/>
          <w:sz w:val="24"/>
          <w:szCs w:val="24"/>
        </w:rPr>
        <w:t>If</w:t>
      </w:r>
      <w:r w:rsidR="003C0667">
        <w:rPr>
          <w:rStyle w:val="eop"/>
          <w:rFonts w:cstheme="minorHAnsi"/>
          <w:sz w:val="24"/>
          <w:szCs w:val="24"/>
        </w:rPr>
        <w:t xml:space="preserve"> the school fail</w:t>
      </w:r>
      <w:r w:rsidRPr="00A15B50">
        <w:rPr>
          <w:rStyle w:val="eop"/>
          <w:rFonts w:cstheme="minorHAnsi"/>
          <w:sz w:val="24"/>
          <w:szCs w:val="24"/>
        </w:rPr>
        <w:t xml:space="preserve"> to explore </w:t>
      </w:r>
      <w:r w:rsidR="00E4324F">
        <w:rPr>
          <w:rStyle w:val="eop"/>
          <w:rFonts w:cstheme="minorHAnsi"/>
          <w:sz w:val="24"/>
          <w:szCs w:val="24"/>
        </w:rPr>
        <w:t>if</w:t>
      </w:r>
      <w:r w:rsidRPr="00A15B50">
        <w:rPr>
          <w:rStyle w:val="eop"/>
          <w:rFonts w:cstheme="minorHAnsi"/>
          <w:sz w:val="24"/>
          <w:szCs w:val="24"/>
        </w:rPr>
        <w:t xml:space="preserve"> </w:t>
      </w:r>
      <w:sdt>
        <w:sdtPr>
          <w:rPr>
            <w:rStyle w:val="eop"/>
            <w:rFonts w:cstheme="minorHAnsi"/>
            <w:sz w:val="24"/>
            <w:szCs w:val="24"/>
          </w:rPr>
          <w:tag w:val=""/>
          <w:id w:val="-1324045739"/>
          <w:placeholder>
            <w:docPart w:val="BB10838E69CB4E3CAABA8174E34CB4BF"/>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A15B50">
            <w:rPr>
              <w:rStyle w:val="PlaceholderText"/>
              <w:sz w:val="24"/>
              <w:szCs w:val="24"/>
            </w:rPr>
            <w:t>young person</w:t>
          </w:r>
        </w:sdtContent>
      </w:sdt>
      <w:r w:rsidRPr="00A15B50">
        <w:rPr>
          <w:rStyle w:val="eop"/>
          <w:rFonts w:cstheme="minorHAnsi"/>
          <w:sz w:val="24"/>
          <w:szCs w:val="24"/>
        </w:rPr>
        <w:t>’s behaviour results from exploi</w:t>
      </w:r>
      <w:r w:rsidR="003C0667">
        <w:rPr>
          <w:rStyle w:val="eop"/>
          <w:rFonts w:cstheme="minorHAnsi"/>
          <w:sz w:val="24"/>
          <w:szCs w:val="24"/>
        </w:rPr>
        <w:t>tation, and fail</w:t>
      </w:r>
      <w:r w:rsidRPr="00A15B50">
        <w:rPr>
          <w:rStyle w:val="eop"/>
          <w:rFonts w:cstheme="minorHAnsi"/>
          <w:sz w:val="24"/>
          <w:szCs w:val="24"/>
        </w:rPr>
        <w:t xml:space="preserve"> to engage i</w:t>
      </w:r>
      <w:r w:rsidR="00E4324F">
        <w:rPr>
          <w:rStyle w:val="eop"/>
          <w:rFonts w:cstheme="minorHAnsi"/>
          <w:sz w:val="24"/>
          <w:szCs w:val="24"/>
        </w:rPr>
        <w:t>n productive efforts to end the</w:t>
      </w:r>
      <w:r w:rsidRPr="00A15B50">
        <w:rPr>
          <w:rStyle w:val="eop"/>
          <w:rFonts w:cstheme="minorHAnsi"/>
          <w:sz w:val="24"/>
          <w:szCs w:val="24"/>
        </w:rPr>
        <w:t xml:space="preserve"> ongoing exploitation, then the exclusion cannot be said to be a last resort, and the school will have failed in it</w:t>
      </w:r>
      <w:r>
        <w:rPr>
          <w:rStyle w:val="eop"/>
          <w:rFonts w:cstheme="minorHAnsi"/>
          <w:sz w:val="24"/>
          <w:szCs w:val="24"/>
        </w:rPr>
        <w:t>s duty contained at paragraph 44</w:t>
      </w:r>
      <w:r w:rsidRPr="00A15B50">
        <w:rPr>
          <w:rStyle w:val="eop"/>
          <w:rFonts w:cstheme="minorHAnsi"/>
          <w:sz w:val="24"/>
          <w:szCs w:val="24"/>
        </w:rPr>
        <w:t xml:space="preserve"> of the </w:t>
      </w:r>
      <w:r>
        <w:rPr>
          <w:rStyle w:val="eop"/>
          <w:rFonts w:cstheme="minorHAnsi"/>
          <w:sz w:val="24"/>
          <w:szCs w:val="24"/>
        </w:rPr>
        <w:t>DfE school exclusion guidance</w:t>
      </w:r>
      <w:r w:rsidRPr="00A15B50">
        <w:rPr>
          <w:rStyle w:val="eop"/>
          <w:rFonts w:cstheme="minorHAnsi"/>
          <w:sz w:val="24"/>
          <w:szCs w:val="24"/>
        </w:rPr>
        <w:t xml:space="preserve"> to account for </w:t>
      </w:r>
      <w:r>
        <w:rPr>
          <w:rStyle w:val="eop"/>
          <w:rFonts w:cstheme="minorHAnsi"/>
          <w:sz w:val="24"/>
          <w:szCs w:val="24"/>
        </w:rPr>
        <w:t xml:space="preserve">contributing factors. </w:t>
      </w:r>
    </w:p>
    <w:p w14:paraId="7DD4FA68" w14:textId="4554EE30" w:rsidR="00A15B50" w:rsidRPr="00A15B50" w:rsidRDefault="00FF208D" w:rsidP="00A15B50">
      <w:pPr>
        <w:jc w:val="both"/>
        <w:rPr>
          <w:rStyle w:val="eop"/>
          <w:rFonts w:cstheme="minorHAnsi"/>
          <w:sz w:val="24"/>
          <w:szCs w:val="24"/>
        </w:rPr>
      </w:pPr>
      <w:r>
        <w:rPr>
          <w:rStyle w:val="eop"/>
          <w:rFonts w:cstheme="minorHAnsi"/>
          <w:sz w:val="24"/>
          <w:szCs w:val="24"/>
        </w:rPr>
        <w:t>It</w:t>
      </w:r>
      <w:r w:rsidR="00A15B50" w:rsidRPr="00A15B50">
        <w:rPr>
          <w:rStyle w:val="eop"/>
          <w:rFonts w:cstheme="minorHAnsi"/>
          <w:sz w:val="24"/>
          <w:szCs w:val="24"/>
        </w:rPr>
        <w:t xml:space="preserve"> is widely recognised that being outside of mainstream education is a risk factor that makes a young person more vulnerable to exploitation. This has been acknowledged by authoritative and policing bodies including the </w:t>
      </w:r>
      <w:hyperlink r:id="rId21" w:history="1">
        <w:r w:rsidR="00A15B50" w:rsidRPr="00FF208D">
          <w:rPr>
            <w:rStyle w:val="Hyperlink"/>
            <w:rFonts w:cstheme="minorHAnsi"/>
            <w:sz w:val="24"/>
            <w:szCs w:val="24"/>
          </w:rPr>
          <w:t>National Crime Agency</w:t>
        </w:r>
      </w:hyperlink>
      <w:r>
        <w:rPr>
          <w:rStyle w:val="FootnoteReference"/>
          <w:rFonts w:cstheme="minorHAnsi"/>
          <w:sz w:val="24"/>
          <w:szCs w:val="24"/>
        </w:rPr>
        <w:t xml:space="preserve"> </w:t>
      </w:r>
      <w:r w:rsidR="00A15B50" w:rsidRPr="00A15B50">
        <w:rPr>
          <w:rStyle w:val="eop"/>
          <w:rFonts w:cstheme="minorHAnsi"/>
          <w:sz w:val="24"/>
          <w:szCs w:val="24"/>
        </w:rPr>
        <w:t xml:space="preserve">and </w:t>
      </w:r>
      <w:hyperlink r:id="rId22" w:history="1">
        <w:r w:rsidR="00A15B50" w:rsidRPr="00FF208D">
          <w:rPr>
            <w:rStyle w:val="Hyperlink"/>
            <w:rFonts w:cstheme="minorHAnsi"/>
            <w:sz w:val="24"/>
            <w:szCs w:val="24"/>
          </w:rPr>
          <w:t>Ofsted</w:t>
        </w:r>
      </w:hyperlink>
      <w:r w:rsidR="00A15B50" w:rsidRPr="00A15B50">
        <w:rPr>
          <w:rStyle w:val="eop"/>
          <w:rFonts w:cstheme="minorHAnsi"/>
          <w:sz w:val="24"/>
          <w:szCs w:val="24"/>
        </w:rPr>
        <w:t>.</w:t>
      </w:r>
      <w:r w:rsidRPr="00A15B50">
        <w:rPr>
          <w:rStyle w:val="eop"/>
          <w:rFonts w:cstheme="minorHAnsi"/>
          <w:sz w:val="24"/>
          <w:szCs w:val="24"/>
        </w:rPr>
        <w:t xml:space="preserve"> </w:t>
      </w:r>
      <w:r w:rsidR="00A15B50" w:rsidRPr="00A15B50">
        <w:rPr>
          <w:rStyle w:val="eop"/>
          <w:rFonts w:cstheme="minorHAnsi"/>
          <w:sz w:val="24"/>
          <w:szCs w:val="24"/>
        </w:rPr>
        <w:t xml:space="preserve">Further, there have been multiple reports of exploiters coercing young people to engage in risky behaviour in order to engineer their exclusion, precisely because it makes them easier to control. This has been </w:t>
      </w:r>
      <w:r w:rsidR="00A15B50" w:rsidRPr="00A15B50">
        <w:rPr>
          <w:rStyle w:val="eop"/>
          <w:rFonts w:cstheme="minorHAnsi"/>
          <w:sz w:val="24"/>
          <w:szCs w:val="24"/>
        </w:rPr>
        <w:lastRenderedPageBreak/>
        <w:t xml:space="preserve">acknowledged by Barnardos in a </w:t>
      </w:r>
      <w:hyperlink r:id="rId23" w:history="1">
        <w:r w:rsidR="00A15B50" w:rsidRPr="00FF208D">
          <w:rPr>
            <w:rStyle w:val="Hyperlink"/>
            <w:rFonts w:cstheme="minorHAnsi"/>
            <w:sz w:val="24"/>
            <w:szCs w:val="24"/>
          </w:rPr>
          <w:t>report</w:t>
        </w:r>
      </w:hyperlink>
      <w:r w:rsidR="00A15B50" w:rsidRPr="00A15B50">
        <w:rPr>
          <w:rStyle w:val="eop"/>
          <w:rFonts w:cstheme="minorHAnsi"/>
          <w:sz w:val="24"/>
          <w:szCs w:val="24"/>
        </w:rPr>
        <w:t xml:space="preserve"> published by the All-Party Parliamentary Group on Knife Crime. </w:t>
      </w:r>
    </w:p>
    <w:p w14:paraId="6E97679B" w14:textId="516AD0D6" w:rsidR="00A15B50" w:rsidRPr="00A15B50" w:rsidRDefault="00463B36" w:rsidP="00A15B50">
      <w:pPr>
        <w:jc w:val="both"/>
        <w:rPr>
          <w:rStyle w:val="eop"/>
          <w:rFonts w:cstheme="minorHAnsi"/>
          <w:sz w:val="24"/>
          <w:szCs w:val="24"/>
        </w:rPr>
      </w:pPr>
      <w:sdt>
        <w:sdtPr>
          <w:rPr>
            <w:rStyle w:val="eop"/>
            <w:rFonts w:cstheme="minorHAnsi"/>
            <w:sz w:val="24"/>
            <w:szCs w:val="24"/>
          </w:rPr>
          <w:tag w:val=""/>
          <w:id w:val="249624961"/>
          <w:placeholder>
            <w:docPart w:val="C679EB9B94B449E1B48884DAF18C7195"/>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A15B50" w:rsidRPr="00A15B50">
            <w:rPr>
              <w:rStyle w:val="PlaceholderText"/>
              <w:sz w:val="24"/>
              <w:szCs w:val="24"/>
            </w:rPr>
            <w:t>young person</w:t>
          </w:r>
        </w:sdtContent>
      </w:sdt>
      <w:r w:rsidR="00A15B50" w:rsidRPr="00A15B50">
        <w:rPr>
          <w:rStyle w:val="eop"/>
          <w:rFonts w:cstheme="minorHAnsi"/>
          <w:sz w:val="24"/>
          <w:szCs w:val="24"/>
        </w:rPr>
        <w:t xml:space="preserve"> displays the following indicators that they are being criminally exploited: </w:t>
      </w:r>
    </w:p>
    <w:sdt>
      <w:sdtPr>
        <w:rPr>
          <w:sz w:val="24"/>
          <w:szCs w:val="24"/>
        </w:rPr>
        <w:id w:val="-1749956138"/>
        <w15:repeatingSection/>
      </w:sdtPr>
      <w:sdtEndPr/>
      <w:sdtContent>
        <w:sdt>
          <w:sdtPr>
            <w:rPr>
              <w:sz w:val="24"/>
              <w:szCs w:val="24"/>
            </w:rPr>
            <w:id w:val="-1242786312"/>
            <w:placeholder>
              <w:docPart w:val="BF0B661D3AB44D0FB9CF1D2120788A8E"/>
            </w:placeholder>
            <w:showingPlcHdr/>
            <w15:repeatingSectionItem/>
          </w:sdtPr>
          <w:sdtEndPr/>
          <w:sdtContent>
            <w:p w14:paraId="416EA104" w14:textId="77777777" w:rsidR="00A15B50" w:rsidRPr="00A15B50" w:rsidRDefault="00A15B50" w:rsidP="00A15B50">
              <w:pPr>
                <w:pStyle w:val="ListParagraph"/>
                <w:numPr>
                  <w:ilvl w:val="0"/>
                  <w:numId w:val="4"/>
                </w:numPr>
                <w:jc w:val="both"/>
                <w:rPr>
                  <w:sz w:val="24"/>
                  <w:szCs w:val="24"/>
                </w:rPr>
              </w:pPr>
              <w:r w:rsidRPr="00A15B50">
                <w:rPr>
                  <w:rStyle w:val="PlaceholderText"/>
                  <w:sz w:val="24"/>
                  <w:szCs w:val="24"/>
                </w:rPr>
                <w:t>Enter a sign that the young person is being exploited. Refer to one of the indicators from the KCSE Guidance set out above if relevant. You can click the + symbol to add a more indicators. Where relevant, refer to evidence you have submitted to the panel.</w:t>
              </w:r>
            </w:p>
          </w:sdtContent>
        </w:sdt>
      </w:sdtContent>
    </w:sdt>
    <w:p w14:paraId="4C23EC19" w14:textId="3AFDD9BC" w:rsidR="00A15B50" w:rsidRPr="00A15B50" w:rsidRDefault="00A15B50" w:rsidP="00A15B50">
      <w:pPr>
        <w:jc w:val="both"/>
        <w:rPr>
          <w:sz w:val="24"/>
          <w:szCs w:val="24"/>
        </w:rPr>
      </w:pPr>
      <w:r w:rsidRPr="00A15B50">
        <w:rPr>
          <w:sz w:val="24"/>
          <w:szCs w:val="24"/>
        </w:rPr>
        <w:t xml:space="preserve">Despite these factors, we cannot see that the school has taken productive action to account for this in their decision to exclude, or to take safeguarding steps to prevent further exploitation prior to resorting to exclusion. The </w:t>
      </w:r>
      <w:r w:rsidR="00FF208D">
        <w:rPr>
          <w:sz w:val="24"/>
          <w:szCs w:val="24"/>
        </w:rPr>
        <w:t>governors</w:t>
      </w:r>
      <w:r w:rsidRPr="00A15B50">
        <w:rPr>
          <w:sz w:val="24"/>
          <w:szCs w:val="24"/>
        </w:rPr>
        <w:t xml:space="preserve"> should therefore reinstate </w:t>
      </w:r>
      <w:sdt>
        <w:sdtPr>
          <w:rPr>
            <w:rStyle w:val="eop"/>
            <w:rFonts w:cstheme="minorHAnsi"/>
            <w:sz w:val="24"/>
            <w:szCs w:val="24"/>
          </w:rPr>
          <w:tag w:val=""/>
          <w:id w:val="1233502534"/>
          <w:placeholder>
            <w:docPart w:val="2EDD599A4D9B4F5A9EFEF31CA5CCABE7"/>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A15B50">
            <w:rPr>
              <w:rStyle w:val="PlaceholderText"/>
              <w:sz w:val="24"/>
              <w:szCs w:val="24"/>
            </w:rPr>
            <w:t>young person</w:t>
          </w:r>
        </w:sdtContent>
      </w:sdt>
      <w:r w:rsidRPr="00A15B50">
        <w:rPr>
          <w:rStyle w:val="eop"/>
          <w:rFonts w:cstheme="minorHAnsi"/>
          <w:sz w:val="24"/>
          <w:szCs w:val="24"/>
        </w:rPr>
        <w:t xml:space="preserve"> with immediate effect.</w:t>
      </w:r>
    </w:p>
    <w:p w14:paraId="47B1C64D" w14:textId="77777777" w:rsidR="00A15B50" w:rsidRPr="00A15B50" w:rsidRDefault="00A15B50" w:rsidP="00E451D7">
      <w:pPr>
        <w:rPr>
          <w:color w:val="000000" w:themeColor="text1"/>
          <w:sz w:val="24"/>
          <w:szCs w:val="24"/>
          <w:u w:val="single"/>
        </w:rPr>
      </w:pPr>
    </w:p>
    <w:p w14:paraId="1CBE8C50" w14:textId="77777777" w:rsidR="00C22D98" w:rsidRPr="00C22D98" w:rsidRDefault="00C22D98" w:rsidP="00C22D98">
      <w:pPr>
        <w:rPr>
          <w:bCs/>
          <w:sz w:val="24"/>
          <w:szCs w:val="24"/>
        </w:rPr>
      </w:pPr>
    </w:p>
    <w:p w14:paraId="326E1D3B" w14:textId="77777777" w:rsidR="004548FB" w:rsidRPr="004548FB" w:rsidRDefault="004548FB">
      <w:pPr>
        <w:rPr>
          <w:sz w:val="24"/>
          <w:szCs w:val="24"/>
        </w:rPr>
      </w:pPr>
    </w:p>
    <w:sectPr w:rsidR="004548FB" w:rsidRPr="004548FB">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F295C" w14:textId="77777777" w:rsidR="00703AF4" w:rsidRDefault="00703AF4" w:rsidP="00AB1096">
      <w:pPr>
        <w:spacing w:after="0" w:line="240" w:lineRule="auto"/>
      </w:pPr>
      <w:r>
        <w:separator/>
      </w:r>
    </w:p>
  </w:endnote>
  <w:endnote w:type="continuationSeparator" w:id="0">
    <w:p w14:paraId="57FCB42E" w14:textId="77777777" w:rsidR="00703AF4" w:rsidRDefault="00703AF4"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1DBF1" w14:textId="77777777" w:rsidR="002D4374" w:rsidRDefault="002D43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3456" w14:textId="77777777" w:rsidR="00790E31" w:rsidRDefault="00790E31" w:rsidP="008F2774">
    <w:pPr>
      <w:pStyle w:val="Footer"/>
      <w:rPr>
        <w:color w:val="000000" w:themeColor="text1"/>
        <w:sz w:val="20"/>
        <w:szCs w:val="20"/>
      </w:rPr>
    </w:pPr>
  </w:p>
  <w:p w14:paraId="3B9B7B73" w14:textId="38DF3CBA" w:rsidR="008F2774" w:rsidRDefault="008F2774" w:rsidP="008F2774">
    <w:pPr>
      <w:pStyle w:val="Footer"/>
      <w:rPr>
        <w:color w:val="000000" w:themeColor="text1"/>
        <w:sz w:val="20"/>
        <w:szCs w:val="20"/>
      </w:rPr>
    </w:pPr>
    <w:r>
      <w:rPr>
        <w:color w:val="000000" w:themeColor="text1"/>
        <w:sz w:val="20"/>
        <w:szCs w:val="20"/>
      </w:rPr>
      <w:t xml:space="preserve">This information is correct at the time of writing, </w:t>
    </w:r>
    <w:r w:rsidR="002D4374">
      <w:rPr>
        <w:color w:val="000000" w:themeColor="text1"/>
        <w:sz w:val="20"/>
        <w:szCs w:val="20"/>
      </w:rPr>
      <w:t>18 November 2024</w:t>
    </w:r>
  </w:p>
  <w:p w14:paraId="2F7A8BCC" w14:textId="7DB0FB3D" w:rsidR="008F2774" w:rsidRPr="008F2774" w:rsidRDefault="008F2774">
    <w:pPr>
      <w:pStyle w:val="Footer"/>
      <w:rPr>
        <w:color w:val="000000" w:themeColor="text1"/>
        <w:sz w:val="20"/>
        <w:szCs w:val="20"/>
      </w:rPr>
    </w:pPr>
    <w:r>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1DCEB" w14:textId="77777777" w:rsidR="002D4374" w:rsidRDefault="002D4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ED84" w14:textId="77777777" w:rsidR="00703AF4" w:rsidRDefault="00703AF4" w:rsidP="00AB1096">
      <w:pPr>
        <w:spacing w:after="0" w:line="240" w:lineRule="auto"/>
      </w:pPr>
      <w:r>
        <w:separator/>
      </w:r>
    </w:p>
  </w:footnote>
  <w:footnote w:type="continuationSeparator" w:id="0">
    <w:p w14:paraId="1BCAEF8D" w14:textId="77777777" w:rsidR="00703AF4" w:rsidRDefault="00703AF4"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6A059" w14:textId="77777777" w:rsidR="002D4374" w:rsidRDefault="002D4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27883" w:rsidRDefault="00AB1096" w:rsidP="00AB1096">
    <w:pPr>
      <w:pStyle w:val="Header"/>
      <w:rPr>
        <w:color w:val="C00000"/>
        <w:sz w:val="48"/>
        <w:szCs w:val="48"/>
      </w:rPr>
    </w:pPr>
    <w:r w:rsidRPr="00327883">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27883">
      <w:rPr>
        <w:color w:val="C00000"/>
        <w:sz w:val="48"/>
        <w:szCs w:val="48"/>
      </w:rPr>
      <w:t>School Exclusions Hub</w:t>
    </w:r>
  </w:p>
  <w:p w14:paraId="4ED0675E" w14:textId="64F8F8C9" w:rsidR="00B8152B" w:rsidRDefault="00B8152B" w:rsidP="00AB1096">
    <w:pPr>
      <w:pStyle w:val="Header"/>
      <w:rPr>
        <w:sz w:val="32"/>
        <w:szCs w:val="32"/>
      </w:rPr>
    </w:pPr>
    <w:r w:rsidRPr="00B8152B">
      <w:rPr>
        <w:b/>
        <w:bCs/>
        <w:sz w:val="32"/>
        <w:szCs w:val="32"/>
      </w:rPr>
      <w:t>Argument to the Gover</w:t>
    </w:r>
    <w:r w:rsidR="0049386D">
      <w:rPr>
        <w:b/>
        <w:bCs/>
        <w:sz w:val="32"/>
        <w:szCs w:val="32"/>
      </w:rPr>
      <w:t>nors:</w:t>
    </w:r>
  </w:p>
  <w:p w14:paraId="2C1A5D50" w14:textId="2BAF1081" w:rsidR="00AB1096" w:rsidRDefault="00C83B59" w:rsidP="00B8152B">
    <w:pPr>
      <w:pStyle w:val="Header"/>
      <w:rPr>
        <w:sz w:val="32"/>
        <w:szCs w:val="32"/>
      </w:rPr>
    </w:pPr>
    <w:r>
      <w:rPr>
        <w:sz w:val="32"/>
        <w:szCs w:val="32"/>
      </w:rPr>
      <w:t>Pupil is suffering from exploitation</w:t>
    </w:r>
  </w:p>
  <w:p w14:paraId="7765D035" w14:textId="563B68BB" w:rsidR="00046C2B" w:rsidRPr="00AB1096" w:rsidRDefault="00046C2B" w:rsidP="00B815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125B" w14:textId="77777777" w:rsidR="002D4374" w:rsidRDefault="002D4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B6817"/>
    <w:multiLevelType w:val="hybridMultilevel"/>
    <w:tmpl w:val="0528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174D72"/>
    <w:multiLevelType w:val="hybridMultilevel"/>
    <w:tmpl w:val="5E789B4C"/>
    <w:lvl w:ilvl="0" w:tplc="DFDCB58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D34601"/>
    <w:multiLevelType w:val="hybridMultilevel"/>
    <w:tmpl w:val="BA54A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C81906"/>
    <w:multiLevelType w:val="hybridMultilevel"/>
    <w:tmpl w:val="D2E09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527428"/>
    <w:multiLevelType w:val="hybridMultilevel"/>
    <w:tmpl w:val="FF5C0C62"/>
    <w:lvl w:ilvl="0" w:tplc="DFDCB58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6F2FEC"/>
    <w:multiLevelType w:val="hybridMultilevel"/>
    <w:tmpl w:val="9CCCC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46C2B"/>
    <w:rsid w:val="000D7410"/>
    <w:rsid w:val="001A22F5"/>
    <w:rsid w:val="001F260F"/>
    <w:rsid w:val="002D4374"/>
    <w:rsid w:val="00327883"/>
    <w:rsid w:val="003570F1"/>
    <w:rsid w:val="003C0667"/>
    <w:rsid w:val="004548FB"/>
    <w:rsid w:val="00463B36"/>
    <w:rsid w:val="0049386D"/>
    <w:rsid w:val="00543850"/>
    <w:rsid w:val="00584D43"/>
    <w:rsid w:val="00620F96"/>
    <w:rsid w:val="00645741"/>
    <w:rsid w:val="006F76AE"/>
    <w:rsid w:val="006F7A70"/>
    <w:rsid w:val="00702447"/>
    <w:rsid w:val="00703AF4"/>
    <w:rsid w:val="007722CF"/>
    <w:rsid w:val="00790E31"/>
    <w:rsid w:val="007F5859"/>
    <w:rsid w:val="00840CAC"/>
    <w:rsid w:val="008E3BAD"/>
    <w:rsid w:val="008F2774"/>
    <w:rsid w:val="009B0345"/>
    <w:rsid w:val="009D6DAE"/>
    <w:rsid w:val="00A15B50"/>
    <w:rsid w:val="00A22994"/>
    <w:rsid w:val="00A8645B"/>
    <w:rsid w:val="00AB1096"/>
    <w:rsid w:val="00AE1212"/>
    <w:rsid w:val="00B0078A"/>
    <w:rsid w:val="00B16141"/>
    <w:rsid w:val="00B8152B"/>
    <w:rsid w:val="00C22D98"/>
    <w:rsid w:val="00C83B59"/>
    <w:rsid w:val="00CE73B1"/>
    <w:rsid w:val="00D42C7D"/>
    <w:rsid w:val="00E4324F"/>
    <w:rsid w:val="00E451D7"/>
    <w:rsid w:val="00E74173"/>
    <w:rsid w:val="00EC5E1A"/>
    <w:rsid w:val="00F2219C"/>
    <w:rsid w:val="00FE0CB4"/>
    <w:rsid w:val="00FF2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6F7A70"/>
    <w:rPr>
      <w:color w:val="808080"/>
    </w:rPr>
  </w:style>
  <w:style w:type="character" w:customStyle="1" w:styleId="eop">
    <w:name w:val="eop"/>
    <w:basedOn w:val="DefaultParagraphFont"/>
    <w:rsid w:val="00A15B50"/>
  </w:style>
  <w:style w:type="paragraph" w:styleId="FootnoteText">
    <w:name w:val="footnote text"/>
    <w:basedOn w:val="Normal"/>
    <w:link w:val="FootnoteTextChar"/>
    <w:uiPriority w:val="99"/>
    <w:semiHidden/>
    <w:unhideWhenUsed/>
    <w:rsid w:val="00A15B50"/>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A15B50"/>
    <w:rPr>
      <w:kern w:val="0"/>
      <w:sz w:val="20"/>
      <w:szCs w:val="20"/>
      <w14:ligatures w14:val="none"/>
    </w:rPr>
  </w:style>
  <w:style w:type="character" w:styleId="FootnoteReference">
    <w:name w:val="footnote reference"/>
    <w:basedOn w:val="DefaultParagraphFont"/>
    <w:uiPriority w:val="99"/>
    <w:semiHidden/>
    <w:unhideWhenUsed/>
    <w:rsid w:val="00A15B50"/>
    <w:rPr>
      <w:vertAlign w:val="superscript"/>
    </w:rPr>
  </w:style>
  <w:style w:type="character" w:styleId="UnresolvedMention">
    <w:name w:val="Unresolved Mention"/>
    <w:basedOn w:val="DefaultParagraphFont"/>
    <w:uiPriority w:val="99"/>
    <w:semiHidden/>
    <w:unhideWhenUsed/>
    <w:rsid w:val="002D4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166148">
      <w:bodyDiv w:val="1"/>
      <w:marLeft w:val="0"/>
      <w:marRight w:val="0"/>
      <w:marTop w:val="0"/>
      <w:marBottom w:val="0"/>
      <w:divBdr>
        <w:top w:val="none" w:sz="0" w:space="0" w:color="auto"/>
        <w:left w:val="none" w:sz="0" w:space="0" w:color="auto"/>
        <w:bottom w:val="none" w:sz="0" w:space="0" w:color="auto"/>
        <w:right w:val="none" w:sz="0" w:space="0" w:color="auto"/>
      </w:divBdr>
    </w:div>
    <w:div w:id="1337423279">
      <w:bodyDiv w:val="1"/>
      <w:marLeft w:val="0"/>
      <w:marRight w:val="0"/>
      <w:marTop w:val="0"/>
      <w:marBottom w:val="0"/>
      <w:divBdr>
        <w:top w:val="none" w:sz="0" w:space="0" w:color="auto"/>
        <w:left w:val="none" w:sz="0" w:space="0" w:color="auto"/>
        <w:bottom w:val="none" w:sz="0" w:space="0" w:color="auto"/>
        <w:right w:val="none" w:sz="0" w:space="0" w:color="auto"/>
      </w:divBdr>
    </w:div>
    <w:div w:id="175482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ce.researchinpractice.org.uk/wp-content/uploads/2022/02/2757_TCE_Education__Exploitation_report_v2.pdf" TargetMode="External"/><Relationship Id="rId18" Type="http://schemas.openxmlformats.org/officeDocument/2006/relationships/hyperlink" Target="https://www.gov.uk/government/publications/keeping-children-safe-in-education--2"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nationalcrimeagency.gov.uk/who-we-are/publications/257-county-lines-drug-supply-vulnerability-and-harm-2018/file" TargetMode="External"/><Relationship Id="rId7" Type="http://schemas.openxmlformats.org/officeDocument/2006/relationships/footnotes" Target="footnotes.xml"/><Relationship Id="rId12" Type="http://schemas.openxmlformats.org/officeDocument/2006/relationships/hyperlink" Target="https://www.gov.uk/government/publications/criminal-exploitation-of-children-and-vulnerable-adults-county-lines" TargetMode="External"/><Relationship Id="rId17" Type="http://schemas.openxmlformats.org/officeDocument/2006/relationships/hyperlink" Target="https://tce.researchinpractice.org.uk/wp-content/uploads/2022/02/2757_TCE_Education__Exploitation_report_v2.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tce.researchinpractice.org.uk/wp-content/uploads/2022/02/2757_TCE_Education__Exploitation_report_v2.pdf" TargetMode="External"/><Relationship Id="rId20" Type="http://schemas.openxmlformats.org/officeDocument/2006/relationships/hyperlink" Target="https://www.gov.uk/government/publications/behaviour-in-schools--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v.uk/government/publications/child-sexual-exploitation-definition-and-guide-for-practitioners"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ov.uk/government/publications/behaviour-in-schools--2" TargetMode="External"/><Relationship Id="rId23" Type="http://schemas.openxmlformats.org/officeDocument/2006/relationships/hyperlink" Target="https://www.barnardos.org.uk/sites/default/files/uploads/APPG%20on%20Knife%20crime%20-%20Young%20people%27s%20perspective%20August%202019.pdf" TargetMode="External"/><Relationship Id="rId28" Type="http://schemas.openxmlformats.org/officeDocument/2006/relationships/header" Target="header3.xml"/><Relationship Id="rId10" Type="http://schemas.openxmlformats.org/officeDocument/2006/relationships/hyperlink" Target="https://www.gov.uk/government/publications/keeping-children-safe-in-education--2" TargetMode="External"/><Relationship Id="rId19" Type="http://schemas.openxmlformats.org/officeDocument/2006/relationships/hyperlink" Target="https://www.gov.uk/government/publications/school-exclusion"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gov.uk/government/publications/school-exclusion" TargetMode="External"/><Relationship Id="rId14" Type="http://schemas.openxmlformats.org/officeDocument/2006/relationships/hyperlink" Target="https://www.gov.uk/government/publications/working-together-to-safeguard-children--2" TargetMode="External"/><Relationship Id="rId22" Type="http://schemas.openxmlformats.org/officeDocument/2006/relationships/hyperlink" Target="https://assets.publishing.service.gov.uk/government/uploads/system/uploads/attachment_data/file/916668/Knife_crime_safeguarding_children_and_young_people.pdf"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79EB9B94B449E1B48884DAF18C7195"/>
        <w:category>
          <w:name w:val="General"/>
          <w:gallery w:val="placeholder"/>
        </w:category>
        <w:types>
          <w:type w:val="bbPlcHdr"/>
        </w:types>
        <w:behaviors>
          <w:behavior w:val="content"/>
        </w:behaviors>
        <w:guid w:val="{2C574438-9DE4-48B1-8FAB-9A102C20F8C7}"/>
      </w:docPartPr>
      <w:docPartBody>
        <w:p w:rsidR="00C76311" w:rsidRDefault="0001613B" w:rsidP="0001613B">
          <w:pPr>
            <w:pStyle w:val="C679EB9B94B449E1B48884DAF18C7195"/>
          </w:pPr>
          <w:r w:rsidRPr="00AC295F">
            <w:rPr>
              <w:rStyle w:val="PlaceholderText"/>
            </w:rPr>
            <w:t>young person</w:t>
          </w:r>
        </w:p>
      </w:docPartBody>
    </w:docPart>
    <w:docPart>
      <w:docPartPr>
        <w:name w:val="BF0B661D3AB44D0FB9CF1D2120788A8E"/>
        <w:category>
          <w:name w:val="General"/>
          <w:gallery w:val="placeholder"/>
        </w:category>
        <w:types>
          <w:type w:val="bbPlcHdr"/>
        </w:types>
        <w:behaviors>
          <w:behavior w:val="content"/>
        </w:behaviors>
        <w:guid w:val="{6E0CE0AC-6DCA-47B8-BF07-DB8AE55A2116}"/>
      </w:docPartPr>
      <w:docPartBody>
        <w:p w:rsidR="00C76311" w:rsidRDefault="0001613B" w:rsidP="0001613B">
          <w:pPr>
            <w:pStyle w:val="BF0B661D3AB44D0FB9CF1D2120788A8E"/>
          </w:pPr>
          <w:r w:rsidRPr="00C1797D">
            <w:rPr>
              <w:rStyle w:val="PlaceholderText"/>
            </w:rPr>
            <w:t>En</w:t>
          </w:r>
          <w:r>
            <w:rPr>
              <w:rStyle w:val="PlaceholderText"/>
            </w:rPr>
            <w:t>ter a sign that the young person is being exploited. Refer to one of the indicators from the KCSE Guidance set out above if relevant. You can click the + symbol to add a more indicators. Where relevant, refer to evidence you have submitted to the panel.</w:t>
          </w:r>
        </w:p>
      </w:docPartBody>
    </w:docPart>
    <w:docPart>
      <w:docPartPr>
        <w:name w:val="2EDD599A4D9B4F5A9EFEF31CA5CCABE7"/>
        <w:category>
          <w:name w:val="General"/>
          <w:gallery w:val="placeholder"/>
        </w:category>
        <w:types>
          <w:type w:val="bbPlcHdr"/>
        </w:types>
        <w:behaviors>
          <w:behavior w:val="content"/>
        </w:behaviors>
        <w:guid w:val="{9FF53D12-BBDA-44FB-99EA-150FEEC21252}"/>
      </w:docPartPr>
      <w:docPartBody>
        <w:p w:rsidR="00C76311" w:rsidRDefault="0001613B" w:rsidP="0001613B">
          <w:pPr>
            <w:pStyle w:val="2EDD599A4D9B4F5A9EFEF31CA5CCABE7"/>
          </w:pPr>
          <w:r w:rsidRPr="00AC295F">
            <w:rPr>
              <w:rStyle w:val="PlaceholderText"/>
            </w:rPr>
            <w:t>young person</w:t>
          </w:r>
        </w:p>
      </w:docPartBody>
    </w:docPart>
    <w:docPart>
      <w:docPartPr>
        <w:name w:val="7D980BEA4D924803AB9745D2E2E5CFCB"/>
        <w:category>
          <w:name w:val="General"/>
          <w:gallery w:val="placeholder"/>
        </w:category>
        <w:types>
          <w:type w:val="bbPlcHdr"/>
        </w:types>
        <w:behaviors>
          <w:behavior w:val="content"/>
        </w:behaviors>
        <w:guid w:val="{E64730C1-EF24-494F-916E-F8DFDBB7FAE3}"/>
      </w:docPartPr>
      <w:docPartBody>
        <w:p w:rsidR="00C76311" w:rsidRDefault="0001613B" w:rsidP="0001613B">
          <w:pPr>
            <w:pStyle w:val="7D980BEA4D924803AB9745D2E2E5CFCB"/>
          </w:pPr>
          <w:r w:rsidRPr="00AC295F">
            <w:rPr>
              <w:rStyle w:val="PlaceholderText"/>
            </w:rPr>
            <w:t>young person</w:t>
          </w:r>
        </w:p>
      </w:docPartBody>
    </w:docPart>
    <w:docPart>
      <w:docPartPr>
        <w:name w:val="C63EA99051214B9DA6F2C7E313AF58C2"/>
        <w:category>
          <w:name w:val="General"/>
          <w:gallery w:val="placeholder"/>
        </w:category>
        <w:types>
          <w:type w:val="bbPlcHdr"/>
        </w:types>
        <w:behaviors>
          <w:behavior w:val="content"/>
        </w:behaviors>
        <w:guid w:val="{2056552A-62BD-4376-9FF0-69FA2A2AC919}"/>
      </w:docPartPr>
      <w:docPartBody>
        <w:p w:rsidR="00C76311" w:rsidRDefault="0001613B" w:rsidP="0001613B">
          <w:pPr>
            <w:pStyle w:val="C63EA99051214B9DA6F2C7E313AF58C2"/>
          </w:pPr>
          <w:r w:rsidRPr="00AC295F">
            <w:rPr>
              <w:rStyle w:val="PlaceholderText"/>
            </w:rPr>
            <w:t>young person</w:t>
          </w:r>
        </w:p>
      </w:docPartBody>
    </w:docPart>
    <w:docPart>
      <w:docPartPr>
        <w:name w:val="BB10838E69CB4E3CAABA8174E34CB4BF"/>
        <w:category>
          <w:name w:val="General"/>
          <w:gallery w:val="placeholder"/>
        </w:category>
        <w:types>
          <w:type w:val="bbPlcHdr"/>
        </w:types>
        <w:behaviors>
          <w:behavior w:val="content"/>
        </w:behaviors>
        <w:guid w:val="{AE0C35B5-582F-4124-81D1-A5545DF54C90}"/>
      </w:docPartPr>
      <w:docPartBody>
        <w:p w:rsidR="00C76311" w:rsidRDefault="0001613B" w:rsidP="0001613B">
          <w:pPr>
            <w:pStyle w:val="BB10838E69CB4E3CAABA8174E34CB4BF"/>
          </w:pPr>
          <w:r w:rsidRPr="00AC295F">
            <w:rPr>
              <w:rStyle w:val="PlaceholderText"/>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A04"/>
    <w:rsid w:val="0001613B"/>
    <w:rsid w:val="00303598"/>
    <w:rsid w:val="003E3911"/>
    <w:rsid w:val="005C5272"/>
    <w:rsid w:val="006A5C50"/>
    <w:rsid w:val="009954AE"/>
    <w:rsid w:val="00C76311"/>
    <w:rsid w:val="00F16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13B"/>
    <w:rPr>
      <w:color w:val="808080"/>
    </w:rPr>
  </w:style>
  <w:style w:type="paragraph" w:customStyle="1" w:styleId="C679EB9B94B449E1B48884DAF18C7195">
    <w:name w:val="C679EB9B94B449E1B48884DAF18C7195"/>
    <w:rsid w:val="0001613B"/>
  </w:style>
  <w:style w:type="paragraph" w:customStyle="1" w:styleId="BF0B661D3AB44D0FB9CF1D2120788A8E">
    <w:name w:val="BF0B661D3AB44D0FB9CF1D2120788A8E"/>
    <w:rsid w:val="0001613B"/>
  </w:style>
  <w:style w:type="paragraph" w:customStyle="1" w:styleId="2EDD599A4D9B4F5A9EFEF31CA5CCABE7">
    <w:name w:val="2EDD599A4D9B4F5A9EFEF31CA5CCABE7"/>
    <w:rsid w:val="0001613B"/>
  </w:style>
  <w:style w:type="paragraph" w:customStyle="1" w:styleId="7D980BEA4D924803AB9745D2E2E5CFCB">
    <w:name w:val="7D980BEA4D924803AB9745D2E2E5CFCB"/>
    <w:rsid w:val="0001613B"/>
  </w:style>
  <w:style w:type="paragraph" w:customStyle="1" w:styleId="C63EA99051214B9DA6F2C7E313AF58C2">
    <w:name w:val="C63EA99051214B9DA6F2C7E313AF58C2"/>
    <w:rsid w:val="0001613B"/>
  </w:style>
  <w:style w:type="paragraph" w:customStyle="1" w:styleId="BB10838E69CB4E3CAABA8174E34CB4BF">
    <w:name w:val="BB10838E69CB4E3CAABA8174E34CB4BF"/>
    <w:rsid w:val="00016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3832BA-809A-4CAC-896A-CA9C26C1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4</cp:revision>
  <dcterms:created xsi:type="dcterms:W3CDTF">2024-11-18T09:54:00Z</dcterms:created>
  <dcterms:modified xsi:type="dcterms:W3CDTF">2024-11-18T10:14:00Z</dcterms:modified>
  <cp:contentStatus/>
</cp:coreProperties>
</file>