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B30BD0">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787C2548" w:rsidR="004548FB" w:rsidRPr="00B30BD0" w:rsidRDefault="00B30BD0" w:rsidP="004F3FC5">
      <w:pPr>
        <w:pStyle w:val="ListParagraph"/>
        <w:numPr>
          <w:ilvl w:val="0"/>
          <w:numId w:val="2"/>
        </w:numPr>
        <w:rPr>
          <w:color w:val="000000" w:themeColor="text1"/>
          <w:sz w:val="24"/>
          <w:szCs w:val="24"/>
          <w:u w:val="single"/>
        </w:rPr>
      </w:pPr>
      <w:hyperlink r:id="rId7" w:history="1">
        <w:r w:rsidR="004548FB" w:rsidRPr="00B30BD0">
          <w:rPr>
            <w:rStyle w:val="Hyperlink"/>
            <w:sz w:val="24"/>
            <w:szCs w:val="24"/>
          </w:rPr>
          <w:t>Suspension and permanent exclusion from maintained schools, academies and pupil referral units in England, including pupil movement</w:t>
        </w:r>
      </w:hyperlink>
    </w:p>
    <w:p w14:paraId="4DAF4027" w14:textId="573D01E4" w:rsidR="00B30BD0" w:rsidRPr="00B30BD0" w:rsidRDefault="00B30BD0" w:rsidP="004F3FC5">
      <w:pPr>
        <w:pStyle w:val="ListParagraph"/>
        <w:numPr>
          <w:ilvl w:val="0"/>
          <w:numId w:val="2"/>
        </w:numPr>
        <w:rPr>
          <w:rStyle w:val="Hyperlink"/>
          <w:color w:val="000000" w:themeColor="text1"/>
          <w:sz w:val="24"/>
          <w:szCs w:val="24"/>
        </w:rPr>
      </w:pPr>
      <w:hyperlink r:id="rId8" w:history="1">
        <w:r w:rsidRPr="00B30BD0">
          <w:rPr>
            <w:rStyle w:val="Hyperlink"/>
            <w:bCs/>
            <w:sz w:val="24"/>
            <w:szCs w:val="24"/>
          </w:rPr>
          <w:t>Behaviour in schools: advice for headteachers and school staff</w:t>
        </w:r>
      </w:hyperlink>
    </w:p>
    <w:p w14:paraId="21F4FD26" w14:textId="3B9656B9" w:rsidR="00CA2AE7" w:rsidRPr="009D6DAE" w:rsidRDefault="00B30BD0" w:rsidP="00702447">
      <w:r>
        <w:pict w14:anchorId="73591562">
          <v:rect id="_x0000_i1026" style="width:404.35pt;height:.4pt" o:hrpct="896" o:hralign="center" o:hrstd="t" o:hr="t" fillcolor="#a0a0a0" stroked="f"/>
        </w:pict>
      </w:r>
    </w:p>
    <w:p w14:paraId="3D055005" w14:textId="77777777" w:rsidR="00344D05" w:rsidRDefault="004548FB" w:rsidP="009D6DAE">
      <w:pPr>
        <w:rPr>
          <w:bCs/>
          <w:color w:val="000000" w:themeColor="text1"/>
          <w:sz w:val="24"/>
          <w:szCs w:val="24"/>
          <w:u w:val="single"/>
        </w:rPr>
      </w:pPr>
      <w:r w:rsidRPr="00D77EB7">
        <w:rPr>
          <w:bCs/>
          <w:color w:val="000000" w:themeColor="text1"/>
          <w:sz w:val="24"/>
          <w:szCs w:val="24"/>
          <w:u w:val="single"/>
        </w:rPr>
        <w:t>Relevant excerpts:</w:t>
      </w:r>
    </w:p>
    <w:p w14:paraId="59F20767" w14:textId="72515055" w:rsidR="00CB3BEC" w:rsidRDefault="00CB3BEC" w:rsidP="00CB3BEC">
      <w:pPr>
        <w:pStyle w:val="ListParagraph"/>
        <w:numPr>
          <w:ilvl w:val="0"/>
          <w:numId w:val="2"/>
        </w:numPr>
        <w:rPr>
          <w:bCs/>
          <w:i/>
          <w:iCs/>
          <w:color w:val="000000" w:themeColor="text1"/>
          <w:sz w:val="24"/>
          <w:szCs w:val="24"/>
        </w:rPr>
      </w:pPr>
      <w:r>
        <w:rPr>
          <w:bCs/>
          <w:i/>
          <w:iCs/>
          <w:color w:val="000000" w:themeColor="text1"/>
          <w:sz w:val="24"/>
          <w:szCs w:val="24"/>
        </w:rPr>
        <w:t>“</w:t>
      </w:r>
      <w:r w:rsidRPr="00CB3BEC">
        <w:rPr>
          <w:bCs/>
          <w:i/>
          <w:iCs/>
          <w:color w:val="000000" w:themeColor="text1"/>
          <w:sz w:val="24"/>
          <w:szCs w:val="24"/>
        </w:rPr>
        <w:t>Any decision of a headteacher, including suspension or permanent exclusion, must be made in line with the principles of administrative law, i.e. that it is: lawful (with respect to the legislation relating directly to suspensions and permanent exclusions and a school’s wider legal duties); reasonable; fair; and proportionate.</w:t>
      </w:r>
      <w:r>
        <w:rPr>
          <w:bCs/>
          <w:i/>
          <w:iCs/>
          <w:color w:val="000000" w:themeColor="text1"/>
          <w:sz w:val="24"/>
          <w:szCs w:val="24"/>
        </w:rPr>
        <w:t>”</w:t>
      </w:r>
    </w:p>
    <w:p w14:paraId="3D8AE562" w14:textId="2515A8A7" w:rsidR="00CB3BEC" w:rsidRPr="00CB3BEC" w:rsidRDefault="00CB3BEC" w:rsidP="00B30BD0">
      <w:pPr>
        <w:ind w:left="720"/>
        <w:rPr>
          <w:bCs/>
          <w:color w:val="000000" w:themeColor="text1"/>
          <w:sz w:val="24"/>
          <w:szCs w:val="24"/>
        </w:rPr>
      </w:pPr>
      <w:r w:rsidRPr="00CB3BEC">
        <w:rPr>
          <w:bCs/>
          <w:color w:val="000000" w:themeColor="text1"/>
          <w:sz w:val="24"/>
          <w:szCs w:val="24"/>
        </w:rPr>
        <w:t>Paragraph 2:</w:t>
      </w:r>
      <w:r>
        <w:rPr>
          <w:bCs/>
          <w:color w:val="000000" w:themeColor="text1"/>
          <w:sz w:val="24"/>
          <w:szCs w:val="24"/>
        </w:rPr>
        <w:t xml:space="preserve"> </w:t>
      </w:r>
      <w:hyperlink r:id="rId9" w:history="1">
        <w:r w:rsidRPr="00B30BD0">
          <w:rPr>
            <w:rStyle w:val="Hyperlink"/>
            <w:sz w:val="24"/>
            <w:szCs w:val="24"/>
          </w:rPr>
          <w:t>Suspension and permanent exclusion from maintained schools, academies and pupil referral units in England, including pupil movement</w:t>
        </w:r>
      </w:hyperlink>
    </w:p>
    <w:p w14:paraId="1A6241FA" w14:textId="351BB307" w:rsidR="00410324" w:rsidRDefault="00410324" w:rsidP="00410324">
      <w:pPr>
        <w:pStyle w:val="ListParagraph"/>
        <w:numPr>
          <w:ilvl w:val="0"/>
          <w:numId w:val="2"/>
        </w:numPr>
        <w:rPr>
          <w:bCs/>
          <w:i/>
          <w:iCs/>
          <w:color w:val="000000" w:themeColor="text1"/>
          <w:sz w:val="24"/>
          <w:szCs w:val="24"/>
        </w:rPr>
      </w:pPr>
      <w:r>
        <w:rPr>
          <w:bCs/>
          <w:i/>
          <w:iCs/>
          <w:color w:val="000000" w:themeColor="text1"/>
          <w:sz w:val="24"/>
          <w:szCs w:val="24"/>
        </w:rPr>
        <w:t>“</w:t>
      </w:r>
      <w:r w:rsidRPr="00410324">
        <w:rPr>
          <w:bCs/>
          <w:i/>
          <w:iCs/>
          <w:color w:val="000000" w:themeColor="text1"/>
          <w:sz w:val="24"/>
          <w:szCs w:val="24"/>
        </w:rPr>
        <w:t>When establishing the facts in relation to a suspension or permanent exclusion decision the headteacher must apply the civil standard of proof, i.e. ‘on the balance of probabilities’ it is more likely than not that a fact is true, rather than the criminal standard of ‘beyond reasonable doubt.’ This means that the headteacher should accept that something happened if it is more likely that it happened than that it did not happen. The headteacher must take account of their legal duty of care when sending a pupil home following an exclusion.</w:t>
      </w:r>
      <w:r>
        <w:rPr>
          <w:bCs/>
          <w:i/>
          <w:iCs/>
          <w:color w:val="000000" w:themeColor="text1"/>
          <w:sz w:val="24"/>
          <w:szCs w:val="24"/>
        </w:rPr>
        <w:t>”</w:t>
      </w:r>
    </w:p>
    <w:p w14:paraId="3146E4E1" w14:textId="4AF3C571" w:rsidR="00410324" w:rsidRPr="00410324" w:rsidRDefault="00410324" w:rsidP="00B30BD0">
      <w:pPr>
        <w:ind w:left="720"/>
        <w:rPr>
          <w:bCs/>
          <w:color w:val="000000" w:themeColor="text1"/>
          <w:sz w:val="24"/>
          <w:szCs w:val="24"/>
        </w:rPr>
      </w:pPr>
      <w:r w:rsidRPr="00410324">
        <w:rPr>
          <w:bCs/>
          <w:color w:val="000000" w:themeColor="text1"/>
          <w:sz w:val="24"/>
          <w:szCs w:val="24"/>
        </w:rPr>
        <w:t>Paragraph 3:</w:t>
      </w:r>
      <w:r>
        <w:rPr>
          <w:bCs/>
          <w:color w:val="000000" w:themeColor="text1"/>
          <w:sz w:val="24"/>
          <w:szCs w:val="24"/>
        </w:rPr>
        <w:t xml:space="preserve"> </w:t>
      </w:r>
      <w:hyperlink r:id="rId10" w:history="1">
        <w:r w:rsidRPr="004F3FC5">
          <w:rPr>
            <w:rStyle w:val="Hyperlink"/>
            <w:sz w:val="24"/>
            <w:szCs w:val="24"/>
          </w:rPr>
          <w:t>Suspension and permanent exclusion from maintained schools, academies and pupil referral units in England, including pupil movement</w:t>
        </w:r>
      </w:hyperlink>
    </w:p>
    <w:p w14:paraId="7CF9BACA" w14:textId="1AB70315" w:rsidR="00410324" w:rsidRPr="00410324" w:rsidRDefault="00410324" w:rsidP="00410324">
      <w:pPr>
        <w:pStyle w:val="ListParagraph"/>
        <w:numPr>
          <w:ilvl w:val="0"/>
          <w:numId w:val="2"/>
        </w:numPr>
        <w:rPr>
          <w:bCs/>
          <w:i/>
          <w:iCs/>
          <w:color w:val="000000" w:themeColor="text1"/>
          <w:sz w:val="24"/>
          <w:szCs w:val="24"/>
        </w:rPr>
      </w:pPr>
      <w:r>
        <w:rPr>
          <w:i/>
          <w:iCs/>
          <w:sz w:val="24"/>
          <w:szCs w:val="24"/>
        </w:rPr>
        <w:t>“</w:t>
      </w:r>
      <w:r w:rsidRPr="00410324">
        <w:rPr>
          <w:i/>
          <w:iCs/>
          <w:sz w:val="24"/>
          <w:szCs w:val="24"/>
        </w:rPr>
        <w:t>Headteachers should also take the pupil’s views into account, considering these in light of their age and understanding, before deciding to exclude, unless it would not be appropriate to do so. They should inform the pupil about how their views have been factored into any decision made. Where relevant, the pupil should be given support to express their view, including through advocates such as parents or, if the pupil has one, a social worker. Whilst an exclusion may still be an appropriate sanction, the headteacher should also take account of any contributing factors identified after an incident of misbehaviour has occurred and consider paragraph 45 of the Behaviour in Schools guidance.</w:t>
      </w:r>
      <w:r>
        <w:rPr>
          <w:i/>
          <w:iCs/>
          <w:sz w:val="24"/>
          <w:szCs w:val="24"/>
        </w:rPr>
        <w:t>”</w:t>
      </w:r>
    </w:p>
    <w:p w14:paraId="285050E9" w14:textId="1CC89CC2" w:rsidR="00410324" w:rsidRDefault="00410324" w:rsidP="00B30BD0">
      <w:pPr>
        <w:ind w:left="720"/>
        <w:rPr>
          <w:rStyle w:val="Hyperlink"/>
          <w:sz w:val="24"/>
          <w:szCs w:val="24"/>
        </w:rPr>
      </w:pPr>
      <w:r w:rsidRPr="00410324">
        <w:rPr>
          <w:bCs/>
          <w:color w:val="000000" w:themeColor="text1"/>
          <w:sz w:val="24"/>
          <w:szCs w:val="24"/>
        </w:rPr>
        <w:t xml:space="preserve">Paragraph 4: </w:t>
      </w:r>
      <w:hyperlink r:id="rId11" w:history="1">
        <w:r w:rsidRPr="004F3FC5">
          <w:rPr>
            <w:rStyle w:val="Hyperlink"/>
            <w:sz w:val="24"/>
            <w:szCs w:val="24"/>
          </w:rPr>
          <w:t>Suspension and permanent exclusion from maintained schools, academies and pupil referral units in England, including pupil movement</w:t>
        </w:r>
      </w:hyperlink>
    </w:p>
    <w:p w14:paraId="573277CC" w14:textId="462AA53A" w:rsidR="00B30BD0" w:rsidRDefault="00B30BD0" w:rsidP="00B30BD0">
      <w:pPr>
        <w:ind w:left="720"/>
        <w:rPr>
          <w:rStyle w:val="Hyperlink"/>
          <w:sz w:val="24"/>
          <w:szCs w:val="24"/>
        </w:rPr>
      </w:pPr>
    </w:p>
    <w:p w14:paraId="6D116CEC" w14:textId="1485D901" w:rsidR="00B30BD0" w:rsidRPr="00B30BD0" w:rsidRDefault="00B30BD0" w:rsidP="00B30BD0">
      <w:pPr>
        <w:pStyle w:val="ListParagraph"/>
        <w:numPr>
          <w:ilvl w:val="0"/>
          <w:numId w:val="2"/>
        </w:numPr>
        <w:rPr>
          <w:bCs/>
          <w:i/>
          <w:iCs/>
          <w:color w:val="000000" w:themeColor="text1"/>
          <w:sz w:val="28"/>
          <w:szCs w:val="28"/>
        </w:rPr>
      </w:pPr>
      <w:r>
        <w:rPr>
          <w:i/>
          <w:iCs/>
          <w:sz w:val="24"/>
          <w:szCs w:val="24"/>
        </w:rPr>
        <w:t>“</w:t>
      </w:r>
      <w:r w:rsidRPr="00B30BD0">
        <w:rPr>
          <w:i/>
          <w:iCs/>
          <w:sz w:val="24"/>
          <w:szCs w:val="24"/>
        </w:rPr>
        <w:t>The consistent and fair implementation of the measures outlined in the behaviour policy is central to an effective whole-school approach to behaviour. Consistent implementation helps to create a predictable environment. Some pupils may require additional support to meet a school’s behaviour expectations. This support should be given consistently and predictably, applied fairly and only where necessary.</w:t>
      </w:r>
      <w:r>
        <w:rPr>
          <w:i/>
          <w:iCs/>
          <w:sz w:val="24"/>
          <w:szCs w:val="24"/>
        </w:rPr>
        <w:t>”</w:t>
      </w:r>
    </w:p>
    <w:p w14:paraId="6DE2BF78" w14:textId="70C88B10" w:rsidR="00B30BD0" w:rsidRPr="00B30BD0" w:rsidRDefault="00B30BD0" w:rsidP="00B30BD0">
      <w:pPr>
        <w:ind w:left="720"/>
        <w:rPr>
          <w:bCs/>
          <w:color w:val="000000" w:themeColor="text1"/>
          <w:sz w:val="24"/>
          <w:szCs w:val="24"/>
        </w:rPr>
      </w:pPr>
      <w:r w:rsidRPr="00B30BD0">
        <w:rPr>
          <w:bCs/>
          <w:color w:val="000000" w:themeColor="text1"/>
          <w:sz w:val="24"/>
          <w:szCs w:val="24"/>
        </w:rPr>
        <w:t xml:space="preserve">Page 10: </w:t>
      </w:r>
      <w:hyperlink r:id="rId12" w:history="1">
        <w:r w:rsidRPr="00B30BD0">
          <w:rPr>
            <w:rStyle w:val="Hyperlink"/>
            <w:bCs/>
            <w:sz w:val="24"/>
            <w:szCs w:val="24"/>
          </w:rPr>
          <w:t>Behaviour in schools: advice for headteachers and school staff</w:t>
        </w:r>
      </w:hyperlink>
    </w:p>
    <w:p w14:paraId="6FF481B8" w14:textId="0FDB9919" w:rsidR="00CA2AE7" w:rsidRDefault="00B30BD0" w:rsidP="009D6DAE">
      <w:pPr>
        <w:rPr>
          <w:rStyle w:val="Hyperlink"/>
          <w:i/>
        </w:rPr>
      </w:pPr>
      <w:r>
        <w:pict w14:anchorId="6F0BFC92">
          <v:rect id="_x0000_i1027" style="width:404.35pt;height:.4pt" o:hrpct="896" o:hralign="center" o:hrstd="t" o:hr="t" fillcolor="#a0a0a0" stroked="f"/>
        </w:pict>
      </w:r>
    </w:p>
    <w:p w14:paraId="623ABEC4" w14:textId="32230880"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p>
    <w:p w14:paraId="203CB5E5" w14:textId="0326132C" w:rsidR="00BA2BCA" w:rsidRDefault="003021DB" w:rsidP="00513889">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w:t>
      </w:r>
      <w:r w:rsidR="007E4D16">
        <w:rPr>
          <w:rFonts w:cstheme="minorHAnsi"/>
          <w:i/>
          <w:color w:val="000000" w:themeColor="text1"/>
        </w:rPr>
        <w:t>pupil in question. You can also</w:t>
      </w:r>
      <w:r>
        <w:rPr>
          <w:rFonts w:cstheme="minorHAnsi"/>
          <w:i/>
          <w:color w:val="000000" w:themeColor="text1"/>
        </w:rPr>
        <w:t xml:space="preserve"> refer to the above excerpts to strengthen your argument). </w:t>
      </w:r>
      <w:bookmarkStart w:id="0" w:name="Bookmark"/>
      <w:bookmarkEnd w:id="0"/>
    </w:p>
    <w:p w14:paraId="3CAB7BAF" w14:textId="6A000B6E" w:rsidR="00C74AB5" w:rsidRPr="00C74AB5" w:rsidRDefault="00C74AB5" w:rsidP="00C74AB5">
      <w:pPr>
        <w:pStyle w:val="paragraph"/>
        <w:spacing w:before="0" w:beforeAutospacing="0" w:after="0" w:afterAutospacing="0"/>
        <w:jc w:val="both"/>
        <w:textAlignment w:val="baseline"/>
        <w:rPr>
          <w:rStyle w:val="eop"/>
          <w:rFonts w:asciiTheme="minorHAnsi" w:hAnsiTheme="minorHAnsi" w:cstheme="minorHAnsi"/>
        </w:rPr>
      </w:pPr>
      <w:r>
        <w:rPr>
          <w:rStyle w:val="eop"/>
          <w:rFonts w:asciiTheme="minorHAnsi" w:hAnsiTheme="minorHAnsi" w:cstheme="minorHAnsi"/>
        </w:rPr>
        <w:t>A</w:t>
      </w:r>
      <w:r w:rsidRPr="00C74AB5">
        <w:rPr>
          <w:rStyle w:val="eop"/>
          <w:rFonts w:asciiTheme="minorHAnsi" w:hAnsiTheme="minorHAnsi" w:cstheme="minorHAnsi"/>
        </w:rPr>
        <w:t xml:space="preserve"> headteacher must conduct a fair, balanced and dispassionate assessment of the facts before deciding to exclude a young person. The headteacher is bound by the public law principal of fairness in their decision making. This is made clear in the Exclusions Guidance at paragraph 2. </w:t>
      </w:r>
    </w:p>
    <w:p w14:paraId="19B4C6B0" w14:textId="77777777" w:rsidR="00C74AB5" w:rsidRPr="00C74AB5" w:rsidRDefault="00C74AB5" w:rsidP="00C74AB5">
      <w:pPr>
        <w:pStyle w:val="paragraph"/>
        <w:spacing w:before="0" w:beforeAutospacing="0" w:after="0" w:afterAutospacing="0"/>
        <w:jc w:val="both"/>
        <w:textAlignment w:val="baseline"/>
        <w:rPr>
          <w:rStyle w:val="eop"/>
          <w:rFonts w:asciiTheme="minorHAnsi" w:hAnsiTheme="minorHAnsi" w:cstheme="minorHAnsi"/>
        </w:rPr>
      </w:pPr>
    </w:p>
    <w:p w14:paraId="473706CF" w14:textId="77777777" w:rsidR="00C74AB5" w:rsidRPr="00C74AB5" w:rsidRDefault="00C74AB5" w:rsidP="00C74AB5">
      <w:pPr>
        <w:pStyle w:val="paragraph"/>
        <w:spacing w:before="0" w:beforeAutospacing="0" w:after="0" w:afterAutospacing="0"/>
        <w:jc w:val="both"/>
        <w:textAlignment w:val="baseline"/>
        <w:rPr>
          <w:rStyle w:val="eop"/>
          <w:rFonts w:asciiTheme="minorHAnsi" w:hAnsiTheme="minorHAnsi" w:cstheme="minorHAnsi"/>
        </w:rPr>
      </w:pPr>
      <w:r w:rsidRPr="00C74AB5">
        <w:rPr>
          <w:rStyle w:val="eop"/>
          <w:rFonts w:asciiTheme="minorHAnsi" w:hAnsiTheme="minorHAnsi" w:cstheme="minorHAnsi"/>
        </w:rPr>
        <w:t xml:space="preserve">Fairness includes the right that a person is told of the case against them and given an opportunity to put their side of the story forward. In other words, a person has a right that their defence is fairly heard. </w:t>
      </w:r>
    </w:p>
    <w:p w14:paraId="250D07DF" w14:textId="77777777" w:rsidR="00C74AB5" w:rsidRPr="00C74AB5" w:rsidRDefault="00C74AB5" w:rsidP="00C74AB5">
      <w:pPr>
        <w:pStyle w:val="paragraph"/>
        <w:spacing w:before="0" w:beforeAutospacing="0" w:after="0" w:afterAutospacing="0"/>
        <w:jc w:val="both"/>
        <w:textAlignment w:val="baseline"/>
        <w:rPr>
          <w:rStyle w:val="eop"/>
          <w:rFonts w:asciiTheme="minorHAnsi" w:hAnsiTheme="minorHAnsi" w:cstheme="minorHAnsi"/>
        </w:rPr>
      </w:pPr>
    </w:p>
    <w:p w14:paraId="7FF3B339" w14:textId="77777777" w:rsidR="00C74AB5" w:rsidRPr="00C74AB5" w:rsidRDefault="00C74AB5" w:rsidP="00C74AB5">
      <w:pPr>
        <w:pStyle w:val="paragraph"/>
        <w:spacing w:before="0" w:beforeAutospacing="0" w:after="0" w:afterAutospacing="0"/>
        <w:jc w:val="both"/>
        <w:textAlignment w:val="baseline"/>
        <w:rPr>
          <w:rStyle w:val="eop"/>
          <w:rFonts w:asciiTheme="minorHAnsi" w:hAnsiTheme="minorHAnsi" w:cstheme="minorHAnsi"/>
        </w:rPr>
      </w:pPr>
      <w:r w:rsidRPr="00C74AB5">
        <w:rPr>
          <w:rStyle w:val="eop"/>
          <w:rFonts w:asciiTheme="minorHAnsi" w:hAnsiTheme="minorHAnsi" w:cstheme="minorHAnsi"/>
        </w:rPr>
        <w:t xml:space="preserve">In addition, a public body making any decision about another person must be impartial and be seen to be impartial. This principle was explained in the case of </w:t>
      </w:r>
      <w:r w:rsidRPr="00C74AB5">
        <w:rPr>
          <w:rStyle w:val="eop"/>
          <w:rFonts w:asciiTheme="minorHAnsi" w:hAnsiTheme="minorHAnsi" w:cstheme="minorHAnsi"/>
          <w:i/>
        </w:rPr>
        <w:t>R v Sussex Justices, ex parte McCarthy</w:t>
      </w:r>
      <w:r w:rsidRPr="00C74AB5">
        <w:rPr>
          <w:rStyle w:val="eop"/>
          <w:rFonts w:asciiTheme="minorHAnsi" w:hAnsiTheme="minorHAnsi" w:cstheme="minorHAnsi"/>
        </w:rPr>
        <w:t xml:space="preserve"> which was heard in 1924 in the King’s Bench division. The Court found that: </w:t>
      </w:r>
    </w:p>
    <w:p w14:paraId="432FA145" w14:textId="77777777" w:rsidR="00C74AB5" w:rsidRPr="00C74AB5" w:rsidRDefault="00C74AB5" w:rsidP="00C74AB5">
      <w:pPr>
        <w:pStyle w:val="paragraph"/>
        <w:spacing w:before="0" w:beforeAutospacing="0" w:after="0" w:afterAutospacing="0"/>
        <w:jc w:val="both"/>
        <w:textAlignment w:val="baseline"/>
        <w:rPr>
          <w:rStyle w:val="eop"/>
          <w:rFonts w:asciiTheme="minorHAnsi" w:hAnsiTheme="minorHAnsi" w:cstheme="minorHAnsi"/>
        </w:rPr>
      </w:pPr>
    </w:p>
    <w:p w14:paraId="154AAECF" w14:textId="77777777" w:rsidR="00C74AB5" w:rsidRPr="00C74AB5" w:rsidRDefault="00C74AB5" w:rsidP="00C74AB5">
      <w:pPr>
        <w:pStyle w:val="paragraph"/>
        <w:spacing w:before="0" w:beforeAutospacing="0" w:after="0" w:afterAutospacing="0"/>
        <w:ind w:left="720"/>
        <w:jc w:val="both"/>
        <w:textAlignment w:val="baseline"/>
        <w:rPr>
          <w:rStyle w:val="eop"/>
          <w:rFonts w:asciiTheme="minorHAnsi" w:hAnsiTheme="minorHAnsi" w:cstheme="minorHAnsi"/>
          <w:i/>
          <w:iCs/>
        </w:rPr>
      </w:pPr>
      <w:r w:rsidRPr="00C74AB5">
        <w:rPr>
          <w:rStyle w:val="eop"/>
          <w:rFonts w:asciiTheme="minorHAnsi" w:hAnsiTheme="minorHAnsi" w:cstheme="minorHAnsi"/>
          <w:i/>
          <w:iCs/>
        </w:rPr>
        <w:t>“a long line of cases shows that it is not merely of some importance, but is of fundamental importance that justice should not only be done, but should manifestly and undoubtedly be seen to be done”.</w:t>
      </w:r>
    </w:p>
    <w:p w14:paraId="6D20ED66" w14:textId="77777777" w:rsidR="00C74AB5" w:rsidRPr="00C74AB5" w:rsidRDefault="00C74AB5" w:rsidP="00C74AB5">
      <w:pPr>
        <w:pStyle w:val="paragraph"/>
        <w:spacing w:before="0" w:beforeAutospacing="0" w:after="0" w:afterAutospacing="0"/>
        <w:jc w:val="both"/>
        <w:textAlignment w:val="baseline"/>
        <w:rPr>
          <w:rStyle w:val="eop"/>
          <w:rFonts w:asciiTheme="minorHAnsi" w:hAnsiTheme="minorHAnsi" w:cstheme="minorHAnsi"/>
        </w:rPr>
      </w:pPr>
    </w:p>
    <w:p w14:paraId="234056B8" w14:textId="77777777" w:rsidR="00C74AB5" w:rsidRPr="00C74AB5" w:rsidRDefault="00C74AB5" w:rsidP="00C74AB5">
      <w:pPr>
        <w:pStyle w:val="paragraph"/>
        <w:spacing w:before="0" w:beforeAutospacing="0" w:after="0" w:afterAutospacing="0"/>
        <w:jc w:val="both"/>
        <w:textAlignment w:val="baseline"/>
        <w:rPr>
          <w:rStyle w:val="eop"/>
          <w:rFonts w:asciiTheme="minorHAnsi" w:hAnsiTheme="minorHAnsi" w:cstheme="minorHAnsi"/>
        </w:rPr>
      </w:pPr>
      <w:r w:rsidRPr="00C74AB5">
        <w:rPr>
          <w:rStyle w:val="eop"/>
          <w:rFonts w:asciiTheme="minorHAnsi" w:hAnsiTheme="minorHAnsi" w:cstheme="minorHAnsi"/>
        </w:rPr>
        <w:t xml:space="preserve">Before the headteacher decided to exclude </w:t>
      </w:r>
      <w:sdt>
        <w:sdtPr>
          <w:rPr>
            <w:rStyle w:val="eop"/>
            <w:rFonts w:asciiTheme="minorHAnsi" w:hAnsiTheme="minorHAnsi" w:cstheme="minorHAnsi"/>
          </w:rPr>
          <w:tag w:val=""/>
          <w:id w:val="1884977325"/>
          <w:placeholder>
            <w:docPart w:val="4FBD55EA963742DB8FF638504FDF53FF"/>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C74AB5">
            <w:rPr>
              <w:rStyle w:val="PlaceholderText"/>
              <w:rFonts w:asciiTheme="minorHAnsi" w:hAnsiTheme="minorHAnsi" w:cstheme="minorHAnsi"/>
            </w:rPr>
            <w:t>young person</w:t>
          </w:r>
        </w:sdtContent>
      </w:sdt>
      <w:r w:rsidRPr="00C74AB5">
        <w:rPr>
          <w:rStyle w:val="eop"/>
          <w:rFonts w:asciiTheme="minorHAnsi" w:hAnsiTheme="minorHAnsi" w:cstheme="minorHAnsi"/>
        </w:rPr>
        <w:t xml:space="preserve">, they </w:t>
      </w:r>
      <w:sdt>
        <w:sdtPr>
          <w:rPr>
            <w:rStyle w:val="eop"/>
            <w:rFonts w:asciiTheme="minorHAnsi" w:hAnsiTheme="minorHAnsi" w:cstheme="minorHAnsi"/>
          </w:rPr>
          <w:id w:val="1155111607"/>
          <w:placeholder>
            <w:docPart w:val="2B8EF744D0344C3F80320EDB5FA5E72B"/>
          </w:placeholder>
          <w:showingPlcHdr/>
        </w:sdtPr>
        <w:sdtEndPr>
          <w:rPr>
            <w:rStyle w:val="eop"/>
          </w:rPr>
        </w:sdtEndPr>
        <w:sdtContent>
          <w:r w:rsidRPr="00C74AB5">
            <w:rPr>
              <w:rStyle w:val="PlaceholderText"/>
              <w:rFonts w:asciiTheme="minorHAnsi" w:hAnsiTheme="minorHAnsi" w:cstheme="minorHAnsi"/>
            </w:rPr>
            <w:t>set out the steps the headteacher took to investigate the incident(s) that led to the exclusion</w:t>
          </w:r>
        </w:sdtContent>
      </w:sdt>
      <w:r w:rsidRPr="00C74AB5">
        <w:rPr>
          <w:rStyle w:val="eop"/>
          <w:rFonts w:asciiTheme="minorHAnsi" w:hAnsiTheme="minorHAnsi" w:cstheme="minorHAnsi"/>
        </w:rPr>
        <w:t xml:space="preserve">. However, they failed to </w:t>
      </w:r>
      <w:sdt>
        <w:sdtPr>
          <w:rPr>
            <w:rStyle w:val="eop"/>
            <w:rFonts w:asciiTheme="minorHAnsi" w:hAnsiTheme="minorHAnsi" w:cstheme="minorHAnsi"/>
          </w:rPr>
          <w:id w:val="-687829314"/>
          <w:placeholder>
            <w:docPart w:val="1B84C5C3C1CE44BD8C1AAEF10F7A54B2"/>
          </w:placeholder>
          <w:showingPlcHdr/>
        </w:sdtPr>
        <w:sdtEndPr>
          <w:rPr>
            <w:rStyle w:val="eop"/>
          </w:rPr>
        </w:sdtEndPr>
        <w:sdtContent>
          <w:r w:rsidRPr="00C74AB5">
            <w:rPr>
              <w:rStyle w:val="PlaceholderText"/>
              <w:rFonts w:asciiTheme="minorHAnsi" w:hAnsiTheme="minorHAnsi" w:cstheme="minorHAnsi"/>
            </w:rPr>
            <w:t>set out the steps the headteacher should have taken but didn’t</w:t>
          </w:r>
        </w:sdtContent>
      </w:sdt>
      <w:r w:rsidRPr="00C74AB5">
        <w:rPr>
          <w:rStyle w:val="eop"/>
          <w:rFonts w:asciiTheme="minorHAnsi" w:hAnsiTheme="minorHAnsi" w:cstheme="minorHAnsi"/>
        </w:rPr>
        <w:t>.</w:t>
      </w:r>
    </w:p>
    <w:p w14:paraId="764BA3A3" w14:textId="77777777" w:rsidR="00C74AB5" w:rsidRPr="00C74AB5" w:rsidRDefault="00C74AB5" w:rsidP="00C74AB5">
      <w:pPr>
        <w:pStyle w:val="paragraph"/>
        <w:spacing w:before="0" w:beforeAutospacing="0" w:after="0" w:afterAutospacing="0"/>
        <w:jc w:val="both"/>
        <w:textAlignment w:val="baseline"/>
        <w:rPr>
          <w:rStyle w:val="eop"/>
          <w:rFonts w:asciiTheme="minorHAnsi" w:hAnsiTheme="minorHAnsi" w:cstheme="minorHAnsi"/>
        </w:rPr>
      </w:pPr>
    </w:p>
    <w:p w14:paraId="4ED19967" w14:textId="77777777" w:rsidR="00C74AB5" w:rsidRPr="00C74AB5" w:rsidRDefault="00C74AB5" w:rsidP="00C74AB5">
      <w:pPr>
        <w:pStyle w:val="paragraph"/>
        <w:spacing w:before="0" w:beforeAutospacing="0" w:after="0" w:afterAutospacing="0"/>
        <w:jc w:val="both"/>
        <w:textAlignment w:val="baseline"/>
        <w:rPr>
          <w:rStyle w:val="eop"/>
          <w:rFonts w:asciiTheme="minorHAnsi" w:hAnsiTheme="minorHAnsi" w:cstheme="minorHAnsi"/>
        </w:rPr>
      </w:pPr>
      <w:r w:rsidRPr="00C74AB5">
        <w:rPr>
          <w:rStyle w:val="eop"/>
          <w:rFonts w:asciiTheme="minorHAnsi" w:hAnsiTheme="minorHAnsi" w:cstheme="minorHAnsi"/>
        </w:rPr>
        <w:t xml:space="preserve">The headteacher’s failure to investigate the </w:t>
      </w:r>
      <w:sdt>
        <w:sdtPr>
          <w:rPr>
            <w:rStyle w:val="eop"/>
            <w:rFonts w:asciiTheme="minorHAnsi" w:hAnsiTheme="minorHAnsi" w:cstheme="minorHAnsi"/>
          </w:rPr>
          <w:alias w:val="Select one item from the drop down list"/>
          <w:tag w:val="Select one item from the drop down list"/>
          <w:id w:val="-1560548794"/>
          <w:placeholder>
            <w:docPart w:val="70CE45000618407E80F0AF0CF8DB915E"/>
          </w:placeholder>
          <w:showingPlcHdr/>
          <w:comboBox>
            <w:listItem w:value="Choose an item."/>
            <w:listItem w:displayText="incident" w:value="incident"/>
            <w:listItem w:displayText="incidents" w:value="incidents"/>
          </w:comboBox>
        </w:sdtPr>
        <w:sdtEndPr>
          <w:rPr>
            <w:rStyle w:val="eop"/>
          </w:rPr>
        </w:sdtEndPr>
        <w:sdtContent>
          <w:r w:rsidRPr="00C74AB5">
            <w:rPr>
              <w:rStyle w:val="PlaceholderText"/>
              <w:rFonts w:asciiTheme="minorHAnsi" w:hAnsiTheme="minorHAnsi" w:cstheme="minorHAnsi"/>
            </w:rPr>
            <w:t>incident/incidents</w:t>
          </w:r>
        </w:sdtContent>
      </w:sdt>
      <w:r w:rsidRPr="00C74AB5">
        <w:rPr>
          <w:rStyle w:val="eop"/>
          <w:rFonts w:asciiTheme="minorHAnsi" w:hAnsiTheme="minorHAnsi" w:cstheme="minorHAnsi"/>
        </w:rPr>
        <w:t xml:space="preserve"> fairly and even-handedly means that </w:t>
      </w:r>
      <w:sdt>
        <w:sdtPr>
          <w:rPr>
            <w:rStyle w:val="eop"/>
            <w:rFonts w:asciiTheme="minorHAnsi" w:hAnsiTheme="minorHAnsi" w:cstheme="minorHAnsi"/>
          </w:rPr>
          <w:tag w:val=""/>
          <w:id w:val="-2055152211"/>
          <w:placeholder>
            <w:docPart w:val="644AABE95FC64C7C932DC36070C2F4A7"/>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C74AB5">
            <w:rPr>
              <w:rStyle w:val="PlaceholderText"/>
              <w:rFonts w:asciiTheme="minorHAnsi" w:hAnsiTheme="minorHAnsi" w:cstheme="minorHAnsi"/>
            </w:rPr>
            <w:t>young person</w:t>
          </w:r>
        </w:sdtContent>
      </w:sdt>
      <w:r w:rsidRPr="00C74AB5">
        <w:rPr>
          <w:rStyle w:val="eop"/>
          <w:rFonts w:asciiTheme="minorHAnsi" w:hAnsiTheme="minorHAnsi" w:cstheme="minorHAnsi"/>
        </w:rPr>
        <w:t xml:space="preserve">’s defence has not been fairly heard and, even if the governors do not conclude that there was bias against </w:t>
      </w:r>
      <w:sdt>
        <w:sdtPr>
          <w:rPr>
            <w:rStyle w:val="eop"/>
            <w:rFonts w:asciiTheme="minorHAnsi" w:hAnsiTheme="minorHAnsi" w:cstheme="minorHAnsi"/>
          </w:rPr>
          <w:tag w:val=""/>
          <w:id w:val="158506003"/>
          <w:placeholder>
            <w:docPart w:val="17D31DD7A1484C49BCED316F7D7337E9"/>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C74AB5">
            <w:rPr>
              <w:rStyle w:val="PlaceholderText"/>
              <w:rFonts w:asciiTheme="minorHAnsi" w:hAnsiTheme="minorHAnsi" w:cstheme="minorHAnsi"/>
            </w:rPr>
            <w:t>young person</w:t>
          </w:r>
        </w:sdtContent>
      </w:sdt>
      <w:r w:rsidRPr="00C74AB5">
        <w:rPr>
          <w:rStyle w:val="eop"/>
          <w:rFonts w:asciiTheme="minorHAnsi" w:hAnsiTheme="minorHAnsi" w:cstheme="minorHAnsi"/>
        </w:rPr>
        <w:t>, the mere appearance of bias means that the decision is procedurally flawed.</w:t>
      </w:r>
    </w:p>
    <w:p w14:paraId="59F6E18D" w14:textId="77777777" w:rsidR="00C74AB5" w:rsidRPr="00C74AB5" w:rsidRDefault="00C74AB5" w:rsidP="00C74AB5">
      <w:pPr>
        <w:pStyle w:val="paragraph"/>
        <w:spacing w:before="0" w:beforeAutospacing="0" w:after="0" w:afterAutospacing="0"/>
        <w:jc w:val="both"/>
        <w:textAlignment w:val="baseline"/>
        <w:rPr>
          <w:rStyle w:val="eop"/>
          <w:rFonts w:asciiTheme="minorHAnsi" w:hAnsiTheme="minorHAnsi" w:cstheme="minorHAnsi"/>
        </w:rPr>
      </w:pPr>
    </w:p>
    <w:p w14:paraId="6F37D5F5" w14:textId="77777777" w:rsidR="00C74AB5" w:rsidRPr="00C74AB5" w:rsidRDefault="00C74AB5" w:rsidP="00C74AB5">
      <w:pPr>
        <w:pStyle w:val="paragraph"/>
        <w:spacing w:before="0" w:beforeAutospacing="0" w:after="0" w:afterAutospacing="0"/>
        <w:jc w:val="both"/>
        <w:textAlignment w:val="baseline"/>
        <w:rPr>
          <w:rStyle w:val="eop"/>
          <w:rFonts w:asciiTheme="minorHAnsi" w:hAnsiTheme="minorHAnsi" w:cstheme="minorHAnsi"/>
        </w:rPr>
      </w:pPr>
      <w:r w:rsidRPr="00C74AB5">
        <w:rPr>
          <w:rStyle w:val="eop"/>
          <w:rFonts w:asciiTheme="minorHAnsi" w:hAnsiTheme="minorHAnsi" w:cstheme="minorHAnsi"/>
        </w:rPr>
        <w:t xml:space="preserve">This is a serious failing by the school. The right to a fair process is fundamental in any decision making but is particularly important in exclusion proceedings where the impact on </w:t>
      </w:r>
      <w:sdt>
        <w:sdtPr>
          <w:rPr>
            <w:rStyle w:val="eop"/>
            <w:rFonts w:asciiTheme="minorHAnsi" w:hAnsiTheme="minorHAnsi" w:cstheme="minorHAnsi"/>
          </w:rPr>
          <w:tag w:val=""/>
          <w:id w:val="-868211492"/>
          <w:placeholder>
            <w:docPart w:val="DD42A8A2D4434D28B2DB5EBA73A006F1"/>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C74AB5">
            <w:rPr>
              <w:rStyle w:val="PlaceholderText"/>
              <w:rFonts w:asciiTheme="minorHAnsi" w:hAnsiTheme="minorHAnsi" w:cstheme="minorHAnsi"/>
            </w:rPr>
            <w:t>young person</w:t>
          </w:r>
        </w:sdtContent>
      </w:sdt>
      <w:r w:rsidRPr="00C74AB5">
        <w:rPr>
          <w:rStyle w:val="eop"/>
          <w:rFonts w:asciiTheme="minorHAnsi" w:hAnsiTheme="minorHAnsi" w:cstheme="minorHAnsi"/>
        </w:rPr>
        <w:t xml:space="preserve"> will be so significant.</w:t>
      </w:r>
    </w:p>
    <w:p w14:paraId="4C17FBE2" w14:textId="77777777" w:rsidR="00C74AB5" w:rsidRPr="00C74AB5" w:rsidRDefault="00C74AB5" w:rsidP="00C74AB5">
      <w:pPr>
        <w:pStyle w:val="paragraph"/>
        <w:spacing w:before="0" w:beforeAutospacing="0" w:after="0" w:afterAutospacing="0"/>
        <w:jc w:val="both"/>
        <w:textAlignment w:val="baseline"/>
        <w:rPr>
          <w:rStyle w:val="eop"/>
          <w:rFonts w:asciiTheme="minorHAnsi" w:hAnsiTheme="minorHAnsi" w:cstheme="minorHAnsi"/>
        </w:rPr>
      </w:pPr>
    </w:p>
    <w:p w14:paraId="4F26EBE3" w14:textId="77777777" w:rsidR="00C74AB5" w:rsidRPr="00C74AB5" w:rsidRDefault="00C74AB5" w:rsidP="00C74AB5">
      <w:pPr>
        <w:pStyle w:val="paragraph"/>
        <w:spacing w:before="0" w:beforeAutospacing="0" w:after="0" w:afterAutospacing="0"/>
        <w:jc w:val="both"/>
        <w:textAlignment w:val="baseline"/>
        <w:rPr>
          <w:rStyle w:val="eop"/>
          <w:rFonts w:asciiTheme="minorHAnsi" w:hAnsiTheme="minorHAnsi" w:cstheme="minorHAnsi"/>
        </w:rPr>
      </w:pPr>
      <w:r w:rsidRPr="00C74AB5">
        <w:rPr>
          <w:rStyle w:val="eop"/>
          <w:rFonts w:asciiTheme="minorHAnsi" w:hAnsiTheme="minorHAnsi" w:cstheme="minorHAnsi"/>
        </w:rPr>
        <w:t xml:space="preserve">We therefore submit that the exclusion is procedurally flawed, and </w:t>
      </w:r>
      <w:sdt>
        <w:sdtPr>
          <w:rPr>
            <w:rStyle w:val="eop"/>
            <w:rFonts w:asciiTheme="minorHAnsi" w:hAnsiTheme="minorHAnsi" w:cstheme="minorHAnsi"/>
          </w:rPr>
          <w:tag w:val=""/>
          <w:id w:val="526755838"/>
          <w:placeholder>
            <w:docPart w:val="EFFB880D12C54CA2B62C013C827C5EFE"/>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C74AB5">
            <w:rPr>
              <w:rStyle w:val="PlaceholderText"/>
              <w:rFonts w:asciiTheme="minorHAnsi" w:hAnsiTheme="minorHAnsi" w:cstheme="minorHAnsi"/>
            </w:rPr>
            <w:t>young person</w:t>
          </w:r>
        </w:sdtContent>
      </w:sdt>
      <w:r w:rsidRPr="00C74AB5">
        <w:rPr>
          <w:rStyle w:val="eop"/>
          <w:rFonts w:asciiTheme="minorHAnsi" w:hAnsiTheme="minorHAnsi" w:cstheme="minorHAnsi"/>
        </w:rPr>
        <w:t xml:space="preserve"> should be reinstated with immediate effect.  </w:t>
      </w:r>
    </w:p>
    <w:p w14:paraId="6CEC776E" w14:textId="77777777" w:rsidR="00513889" w:rsidRPr="00513889" w:rsidRDefault="00513889" w:rsidP="00BA2BCA">
      <w:pPr>
        <w:tabs>
          <w:tab w:val="left" w:pos="3315"/>
        </w:tabs>
        <w:rPr>
          <w:sz w:val="24"/>
          <w:szCs w:val="24"/>
        </w:rPr>
      </w:pPr>
    </w:p>
    <w:sectPr w:rsidR="00513889" w:rsidRPr="00513889" w:rsidSect="009043F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BCDC3" w14:textId="77777777" w:rsidR="008F3189" w:rsidRDefault="008F3189" w:rsidP="00AB1096">
      <w:pPr>
        <w:spacing w:after="0" w:line="240" w:lineRule="auto"/>
      </w:pPr>
      <w:r>
        <w:separator/>
      </w:r>
    </w:p>
  </w:endnote>
  <w:endnote w:type="continuationSeparator" w:id="0">
    <w:p w14:paraId="1AECD3D9" w14:textId="77777777" w:rsidR="008F3189" w:rsidRDefault="008F3189"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70A8F" w14:textId="77777777" w:rsidR="00B30BD0" w:rsidRDefault="00B30B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456B71E2"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B30BD0">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4519" w14:textId="77777777" w:rsidR="00B30BD0" w:rsidRDefault="00B30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C551B" w14:textId="77777777" w:rsidR="008F3189" w:rsidRDefault="008F3189" w:rsidP="00AB1096">
      <w:pPr>
        <w:spacing w:after="0" w:line="240" w:lineRule="auto"/>
      </w:pPr>
      <w:r>
        <w:separator/>
      </w:r>
    </w:p>
  </w:footnote>
  <w:footnote w:type="continuationSeparator" w:id="0">
    <w:p w14:paraId="4A4C1B27" w14:textId="77777777" w:rsidR="008F3189" w:rsidRDefault="008F3189"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7BB44" w14:textId="77777777" w:rsidR="00B30BD0" w:rsidRDefault="00B30B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5B70A806" w:rsidR="00B8152B" w:rsidRDefault="00D62049" w:rsidP="00AB1096">
    <w:pPr>
      <w:pStyle w:val="Header"/>
      <w:rPr>
        <w:sz w:val="32"/>
        <w:szCs w:val="32"/>
      </w:rPr>
    </w:pPr>
    <w:r>
      <w:rPr>
        <w:b/>
        <w:bCs/>
        <w:sz w:val="32"/>
        <w:szCs w:val="32"/>
      </w:rPr>
      <w:t>Argument to the Governors</w:t>
    </w:r>
    <w:r w:rsidR="00B8152B" w:rsidRPr="00B8152B">
      <w:rPr>
        <w:b/>
        <w:bCs/>
        <w:sz w:val="32"/>
        <w:szCs w:val="32"/>
      </w:rPr>
      <w:t>:</w:t>
    </w:r>
    <w:r w:rsidR="00B8152B" w:rsidRPr="00B8152B">
      <w:rPr>
        <w:sz w:val="32"/>
        <w:szCs w:val="32"/>
      </w:rPr>
      <w:t xml:space="preserve"> </w:t>
    </w:r>
  </w:p>
  <w:p w14:paraId="2965D57E" w14:textId="0B35B298" w:rsidR="004F3FC5" w:rsidRDefault="00410324" w:rsidP="00B8152B">
    <w:pPr>
      <w:pStyle w:val="Header"/>
      <w:rPr>
        <w:sz w:val="32"/>
        <w:szCs w:val="32"/>
      </w:rPr>
    </w:pPr>
    <w:r>
      <w:rPr>
        <w:sz w:val="32"/>
        <w:szCs w:val="32"/>
      </w:rPr>
      <w:t>School failed to conduct a fair investigation</w:t>
    </w:r>
  </w:p>
  <w:p w14:paraId="2C1A5D50" w14:textId="42BC1E30" w:rsidR="00AB1096" w:rsidRPr="00AB1096" w:rsidRDefault="00AB1096" w:rsidP="00B8152B">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44B0E" w14:textId="77777777" w:rsidR="00B30BD0" w:rsidRDefault="00B30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5737"/>
    <w:multiLevelType w:val="hybridMultilevel"/>
    <w:tmpl w:val="1F4E709C"/>
    <w:lvl w:ilvl="0" w:tplc="E9783D9E">
      <w:start w:val="1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F090BDC"/>
    <w:multiLevelType w:val="hybridMultilevel"/>
    <w:tmpl w:val="3808F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158EC"/>
    <w:multiLevelType w:val="hybridMultilevel"/>
    <w:tmpl w:val="6D665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07AA2"/>
    <w:rsid w:val="00056171"/>
    <w:rsid w:val="00066F7C"/>
    <w:rsid w:val="001114AE"/>
    <w:rsid w:val="00113838"/>
    <w:rsid w:val="00114273"/>
    <w:rsid w:val="00124DE5"/>
    <w:rsid w:val="00197D59"/>
    <w:rsid w:val="001C6A09"/>
    <w:rsid w:val="001E10FF"/>
    <w:rsid w:val="001F4921"/>
    <w:rsid w:val="0023315E"/>
    <w:rsid w:val="00234B52"/>
    <w:rsid w:val="0024387E"/>
    <w:rsid w:val="00256A06"/>
    <w:rsid w:val="00293260"/>
    <w:rsid w:val="003021DB"/>
    <w:rsid w:val="00344D05"/>
    <w:rsid w:val="003570F1"/>
    <w:rsid w:val="003678F6"/>
    <w:rsid w:val="00392257"/>
    <w:rsid w:val="003B5E76"/>
    <w:rsid w:val="003F645C"/>
    <w:rsid w:val="00405E48"/>
    <w:rsid w:val="00410324"/>
    <w:rsid w:val="0041581B"/>
    <w:rsid w:val="004548FB"/>
    <w:rsid w:val="00464337"/>
    <w:rsid w:val="004A7634"/>
    <w:rsid w:val="004F3FC5"/>
    <w:rsid w:val="00513889"/>
    <w:rsid w:val="0055698A"/>
    <w:rsid w:val="00557E66"/>
    <w:rsid w:val="005965A2"/>
    <w:rsid w:val="005F5CD5"/>
    <w:rsid w:val="00620F96"/>
    <w:rsid w:val="006279BF"/>
    <w:rsid w:val="006E26C3"/>
    <w:rsid w:val="006F7B2B"/>
    <w:rsid w:val="00702447"/>
    <w:rsid w:val="007722CF"/>
    <w:rsid w:val="007D6C23"/>
    <w:rsid w:val="007E4D16"/>
    <w:rsid w:val="00846FF8"/>
    <w:rsid w:val="00870AE9"/>
    <w:rsid w:val="00891D60"/>
    <w:rsid w:val="008F3189"/>
    <w:rsid w:val="009043F7"/>
    <w:rsid w:val="0096131F"/>
    <w:rsid w:val="00964E4D"/>
    <w:rsid w:val="00976377"/>
    <w:rsid w:val="009D6DAE"/>
    <w:rsid w:val="009E4E09"/>
    <w:rsid w:val="00A22994"/>
    <w:rsid w:val="00A65C5B"/>
    <w:rsid w:val="00A71DD1"/>
    <w:rsid w:val="00A84BA1"/>
    <w:rsid w:val="00AB1096"/>
    <w:rsid w:val="00AE30E7"/>
    <w:rsid w:val="00AE41ED"/>
    <w:rsid w:val="00B0295E"/>
    <w:rsid w:val="00B2285F"/>
    <w:rsid w:val="00B30BD0"/>
    <w:rsid w:val="00B42245"/>
    <w:rsid w:val="00B57F77"/>
    <w:rsid w:val="00B8152B"/>
    <w:rsid w:val="00B854E1"/>
    <w:rsid w:val="00BA2BCA"/>
    <w:rsid w:val="00BC58FA"/>
    <w:rsid w:val="00C3079E"/>
    <w:rsid w:val="00C55D09"/>
    <w:rsid w:val="00C74AB5"/>
    <w:rsid w:val="00CA2AE7"/>
    <w:rsid w:val="00CB3BEC"/>
    <w:rsid w:val="00CC3BB7"/>
    <w:rsid w:val="00CE1317"/>
    <w:rsid w:val="00CF166E"/>
    <w:rsid w:val="00D62049"/>
    <w:rsid w:val="00D77EB7"/>
    <w:rsid w:val="00E12C5B"/>
    <w:rsid w:val="00E47765"/>
    <w:rsid w:val="00E53DCB"/>
    <w:rsid w:val="00EB199F"/>
    <w:rsid w:val="00F2716C"/>
    <w:rsid w:val="00F3448B"/>
    <w:rsid w:val="00FF4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UnresolvedMention2">
    <w:name w:val="Unresolved Mention2"/>
    <w:basedOn w:val="DefaultParagraphFont"/>
    <w:uiPriority w:val="99"/>
    <w:semiHidden/>
    <w:unhideWhenUsed/>
    <w:rsid w:val="00344D05"/>
    <w:rPr>
      <w:color w:val="605E5C"/>
      <w:shd w:val="clear" w:color="auto" w:fill="E1DFDD"/>
    </w:rPr>
  </w:style>
  <w:style w:type="paragraph" w:styleId="NormalWeb">
    <w:name w:val="Normal (Web)"/>
    <w:basedOn w:val="Normal"/>
    <w:uiPriority w:val="99"/>
    <w:unhideWhenUsed/>
    <w:rsid w:val="00557E66"/>
    <w:pPr>
      <w:spacing w:before="100" w:beforeAutospacing="1" w:after="119" w:line="240" w:lineRule="auto"/>
    </w:pPr>
    <w:rPr>
      <w:rFonts w:ascii="Times New Roman" w:eastAsia="Times New Roman" w:hAnsi="Times New Roman" w:cs="Times New Roman"/>
      <w:kern w:val="0"/>
      <w:sz w:val="24"/>
      <w:szCs w:val="24"/>
      <w:lang w:eastAsia="en-GB"/>
      <w14:ligatures w14:val="none"/>
    </w:rPr>
  </w:style>
  <w:style w:type="character" w:customStyle="1" w:styleId="eop">
    <w:name w:val="eop"/>
    <w:basedOn w:val="DefaultParagraphFont"/>
    <w:rsid w:val="0096131F"/>
  </w:style>
  <w:style w:type="paragraph" w:customStyle="1" w:styleId="paragraph">
    <w:name w:val="paragraph"/>
    <w:basedOn w:val="Normal"/>
    <w:rsid w:val="00C74AB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B30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587202956">
      <w:bodyDiv w:val="1"/>
      <w:marLeft w:val="0"/>
      <w:marRight w:val="0"/>
      <w:marTop w:val="0"/>
      <w:marBottom w:val="0"/>
      <w:divBdr>
        <w:top w:val="none" w:sz="0" w:space="0" w:color="auto"/>
        <w:left w:val="none" w:sz="0" w:space="0" w:color="auto"/>
        <w:bottom w:val="none" w:sz="0" w:space="0" w:color="auto"/>
        <w:right w:val="none" w:sz="0" w:space="0" w:color="auto"/>
      </w:divBdr>
    </w:div>
    <w:div w:id="1114404281">
      <w:bodyDiv w:val="1"/>
      <w:marLeft w:val="0"/>
      <w:marRight w:val="0"/>
      <w:marTop w:val="0"/>
      <w:marBottom w:val="0"/>
      <w:divBdr>
        <w:top w:val="none" w:sz="0" w:space="0" w:color="auto"/>
        <w:left w:val="none" w:sz="0" w:space="0" w:color="auto"/>
        <w:bottom w:val="none" w:sz="0" w:space="0" w:color="auto"/>
        <w:right w:val="none" w:sz="0" w:space="0" w:color="auto"/>
      </w:divBdr>
    </w:div>
    <w:div w:id="21037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behaviour-in-schools--2"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v.uk/government/publications/school-exclusion" TargetMode="External"/><Relationship Id="rId12" Type="http://schemas.openxmlformats.org/officeDocument/2006/relationships/hyperlink" Target="https://www.gov.uk/government/publications/behaviour-in-schools--2"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school-exclus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ov.uk/government/publications/school-exclus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v.uk/government/publications/school-exclusion"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BD55EA963742DB8FF638504FDF53FF"/>
        <w:category>
          <w:name w:val="General"/>
          <w:gallery w:val="placeholder"/>
        </w:category>
        <w:types>
          <w:type w:val="bbPlcHdr"/>
        </w:types>
        <w:behaviors>
          <w:behavior w:val="content"/>
        </w:behaviors>
        <w:guid w:val="{4C5228D7-7127-49D0-856F-D29BC1CA6A42}"/>
      </w:docPartPr>
      <w:docPartBody>
        <w:p w:rsidR="00197600" w:rsidRDefault="00197600" w:rsidP="00197600">
          <w:pPr>
            <w:pStyle w:val="4FBD55EA963742DB8FF638504FDF53FF"/>
          </w:pPr>
          <w:r w:rsidRPr="005E1C45">
            <w:rPr>
              <w:rStyle w:val="PlaceholderText"/>
              <w:rFonts w:cstheme="minorHAnsi"/>
            </w:rPr>
            <w:t>young person</w:t>
          </w:r>
        </w:p>
      </w:docPartBody>
    </w:docPart>
    <w:docPart>
      <w:docPartPr>
        <w:name w:val="2B8EF744D0344C3F80320EDB5FA5E72B"/>
        <w:category>
          <w:name w:val="General"/>
          <w:gallery w:val="placeholder"/>
        </w:category>
        <w:types>
          <w:type w:val="bbPlcHdr"/>
        </w:types>
        <w:behaviors>
          <w:behavior w:val="content"/>
        </w:behaviors>
        <w:guid w:val="{9FD37C5B-34A3-4455-A60A-4AF7A6C2E503}"/>
      </w:docPartPr>
      <w:docPartBody>
        <w:p w:rsidR="00197600" w:rsidRDefault="00197600" w:rsidP="00197600">
          <w:pPr>
            <w:pStyle w:val="2B8EF744D0344C3F80320EDB5FA5E72B"/>
          </w:pPr>
          <w:r w:rsidRPr="005E1C45">
            <w:rPr>
              <w:rStyle w:val="PlaceholderText"/>
              <w:rFonts w:cstheme="minorHAnsi"/>
            </w:rPr>
            <w:t>set out the steps the headteacher took to investigate the incident(s) that led to the exclusion</w:t>
          </w:r>
        </w:p>
      </w:docPartBody>
    </w:docPart>
    <w:docPart>
      <w:docPartPr>
        <w:name w:val="1B84C5C3C1CE44BD8C1AAEF10F7A54B2"/>
        <w:category>
          <w:name w:val="General"/>
          <w:gallery w:val="placeholder"/>
        </w:category>
        <w:types>
          <w:type w:val="bbPlcHdr"/>
        </w:types>
        <w:behaviors>
          <w:behavior w:val="content"/>
        </w:behaviors>
        <w:guid w:val="{D3BCBDB0-F051-4019-B278-10BF0571CF79}"/>
      </w:docPartPr>
      <w:docPartBody>
        <w:p w:rsidR="00197600" w:rsidRDefault="00197600" w:rsidP="00197600">
          <w:pPr>
            <w:pStyle w:val="1B84C5C3C1CE44BD8C1AAEF10F7A54B2"/>
          </w:pPr>
          <w:r>
            <w:rPr>
              <w:rStyle w:val="PlaceholderText"/>
            </w:rPr>
            <w:t>set out the steps the headteacher should have taken but didn’t</w:t>
          </w:r>
        </w:p>
      </w:docPartBody>
    </w:docPart>
    <w:docPart>
      <w:docPartPr>
        <w:name w:val="70CE45000618407E80F0AF0CF8DB915E"/>
        <w:category>
          <w:name w:val="General"/>
          <w:gallery w:val="placeholder"/>
        </w:category>
        <w:types>
          <w:type w:val="bbPlcHdr"/>
        </w:types>
        <w:behaviors>
          <w:behavior w:val="content"/>
        </w:behaviors>
        <w:guid w:val="{C6FDDE23-70F8-4838-8F48-3835EF36C8C5}"/>
      </w:docPartPr>
      <w:docPartBody>
        <w:p w:rsidR="00197600" w:rsidRDefault="00197600" w:rsidP="00197600">
          <w:pPr>
            <w:pStyle w:val="70CE45000618407E80F0AF0CF8DB915E"/>
          </w:pPr>
          <w:r w:rsidRPr="005E1C45">
            <w:rPr>
              <w:rStyle w:val="PlaceholderText"/>
              <w:rFonts w:cstheme="minorHAnsi"/>
            </w:rPr>
            <w:t>incident/incidents</w:t>
          </w:r>
        </w:p>
      </w:docPartBody>
    </w:docPart>
    <w:docPart>
      <w:docPartPr>
        <w:name w:val="644AABE95FC64C7C932DC36070C2F4A7"/>
        <w:category>
          <w:name w:val="General"/>
          <w:gallery w:val="placeholder"/>
        </w:category>
        <w:types>
          <w:type w:val="bbPlcHdr"/>
        </w:types>
        <w:behaviors>
          <w:behavior w:val="content"/>
        </w:behaviors>
        <w:guid w:val="{7CE0374E-7DE7-418F-8E70-2746FCB5296F}"/>
      </w:docPartPr>
      <w:docPartBody>
        <w:p w:rsidR="00197600" w:rsidRDefault="00197600" w:rsidP="00197600">
          <w:pPr>
            <w:pStyle w:val="644AABE95FC64C7C932DC36070C2F4A7"/>
          </w:pPr>
          <w:r w:rsidRPr="005E1C45">
            <w:rPr>
              <w:rStyle w:val="PlaceholderText"/>
              <w:rFonts w:cstheme="minorHAnsi"/>
            </w:rPr>
            <w:t>young person</w:t>
          </w:r>
        </w:p>
      </w:docPartBody>
    </w:docPart>
    <w:docPart>
      <w:docPartPr>
        <w:name w:val="17D31DD7A1484C49BCED316F7D7337E9"/>
        <w:category>
          <w:name w:val="General"/>
          <w:gallery w:val="placeholder"/>
        </w:category>
        <w:types>
          <w:type w:val="bbPlcHdr"/>
        </w:types>
        <w:behaviors>
          <w:behavior w:val="content"/>
        </w:behaviors>
        <w:guid w:val="{A2932BE8-DE7F-45F9-8F37-44AF9F20F9CB}"/>
      </w:docPartPr>
      <w:docPartBody>
        <w:p w:rsidR="00197600" w:rsidRDefault="00197600" w:rsidP="00197600">
          <w:pPr>
            <w:pStyle w:val="17D31DD7A1484C49BCED316F7D7337E9"/>
          </w:pPr>
          <w:r w:rsidRPr="005E1C45">
            <w:rPr>
              <w:rStyle w:val="PlaceholderText"/>
              <w:rFonts w:cstheme="minorHAnsi"/>
            </w:rPr>
            <w:t>young person</w:t>
          </w:r>
        </w:p>
      </w:docPartBody>
    </w:docPart>
    <w:docPart>
      <w:docPartPr>
        <w:name w:val="DD42A8A2D4434D28B2DB5EBA73A006F1"/>
        <w:category>
          <w:name w:val="General"/>
          <w:gallery w:val="placeholder"/>
        </w:category>
        <w:types>
          <w:type w:val="bbPlcHdr"/>
        </w:types>
        <w:behaviors>
          <w:behavior w:val="content"/>
        </w:behaviors>
        <w:guid w:val="{FF70F794-2439-489B-AE1E-6096248B87C4}"/>
      </w:docPartPr>
      <w:docPartBody>
        <w:p w:rsidR="00197600" w:rsidRDefault="00197600" w:rsidP="00197600">
          <w:pPr>
            <w:pStyle w:val="DD42A8A2D4434D28B2DB5EBA73A006F1"/>
          </w:pPr>
          <w:r w:rsidRPr="005E1C45">
            <w:rPr>
              <w:rStyle w:val="PlaceholderText"/>
              <w:rFonts w:cstheme="minorHAnsi"/>
            </w:rPr>
            <w:t>young person</w:t>
          </w:r>
        </w:p>
      </w:docPartBody>
    </w:docPart>
    <w:docPart>
      <w:docPartPr>
        <w:name w:val="EFFB880D12C54CA2B62C013C827C5EFE"/>
        <w:category>
          <w:name w:val="General"/>
          <w:gallery w:val="placeholder"/>
        </w:category>
        <w:types>
          <w:type w:val="bbPlcHdr"/>
        </w:types>
        <w:behaviors>
          <w:behavior w:val="content"/>
        </w:behaviors>
        <w:guid w:val="{CC8C6CEF-89B4-4583-8A4E-210754DC0253}"/>
      </w:docPartPr>
      <w:docPartBody>
        <w:p w:rsidR="00197600" w:rsidRDefault="00197600" w:rsidP="00197600">
          <w:pPr>
            <w:pStyle w:val="EFFB880D12C54CA2B62C013C827C5EFE"/>
          </w:pPr>
          <w:r w:rsidRPr="005E1C45">
            <w:rPr>
              <w:rStyle w:val="PlaceholderText"/>
              <w:rFonts w:cstheme="minorHAnsi"/>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288"/>
    <w:rsid w:val="00197600"/>
    <w:rsid w:val="005F2288"/>
    <w:rsid w:val="00871D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7600"/>
    <w:rPr>
      <w:color w:val="808080"/>
    </w:rPr>
  </w:style>
  <w:style w:type="paragraph" w:customStyle="1" w:styleId="4FBD55EA963742DB8FF638504FDF53FF">
    <w:name w:val="4FBD55EA963742DB8FF638504FDF53FF"/>
    <w:rsid w:val="00197600"/>
  </w:style>
  <w:style w:type="paragraph" w:customStyle="1" w:styleId="2B8EF744D0344C3F80320EDB5FA5E72B">
    <w:name w:val="2B8EF744D0344C3F80320EDB5FA5E72B"/>
    <w:rsid w:val="00197600"/>
  </w:style>
  <w:style w:type="paragraph" w:customStyle="1" w:styleId="1B84C5C3C1CE44BD8C1AAEF10F7A54B2">
    <w:name w:val="1B84C5C3C1CE44BD8C1AAEF10F7A54B2"/>
    <w:rsid w:val="00197600"/>
  </w:style>
  <w:style w:type="paragraph" w:customStyle="1" w:styleId="70CE45000618407E80F0AF0CF8DB915E">
    <w:name w:val="70CE45000618407E80F0AF0CF8DB915E"/>
    <w:rsid w:val="00197600"/>
  </w:style>
  <w:style w:type="paragraph" w:customStyle="1" w:styleId="644AABE95FC64C7C932DC36070C2F4A7">
    <w:name w:val="644AABE95FC64C7C932DC36070C2F4A7"/>
    <w:rsid w:val="00197600"/>
  </w:style>
  <w:style w:type="paragraph" w:customStyle="1" w:styleId="17D31DD7A1484C49BCED316F7D7337E9">
    <w:name w:val="17D31DD7A1484C49BCED316F7D7337E9"/>
    <w:rsid w:val="00197600"/>
  </w:style>
  <w:style w:type="paragraph" w:customStyle="1" w:styleId="DD42A8A2D4434D28B2DB5EBA73A006F1">
    <w:name w:val="DD42A8A2D4434D28B2DB5EBA73A006F1"/>
    <w:rsid w:val="00197600"/>
  </w:style>
  <w:style w:type="paragraph" w:customStyle="1" w:styleId="EFFB880D12C54CA2B62C013C827C5EFE">
    <w:name w:val="EFFB880D12C54CA2B62C013C827C5EFE"/>
    <w:rsid w:val="001976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2024-11-18T10:00:00Z</dcterms:created>
  <dcterms:modified xsi:type="dcterms:W3CDTF">2024-11-18T10:00:00Z</dcterms:modified>
</cp:coreProperties>
</file>