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D92CDE">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7777777" w:rsidR="004548FB" w:rsidRDefault="00D92CDE"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 - from September 2023</w:t>
        </w:r>
      </w:hyperlink>
    </w:p>
    <w:p w14:paraId="21F4FD26" w14:textId="3B9656B9" w:rsidR="00CA2AE7" w:rsidRPr="009D6DAE" w:rsidRDefault="00D92CDE"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6E76A0FA" w:rsidR="00FE1F14" w:rsidRDefault="00FE1F14" w:rsidP="00D92CDE">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 - from September 2023</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2E2B9F0E" w:rsidR="00322426" w:rsidRDefault="00322426" w:rsidP="00D92CDE">
      <w:pPr>
        <w:ind w:left="720"/>
        <w:rPr>
          <w:rStyle w:val="Hyperlink"/>
          <w:sz w:val="24"/>
          <w:szCs w:val="24"/>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 - from September 2023</w:t>
        </w:r>
      </w:hyperlink>
    </w:p>
    <w:p w14:paraId="6F54B8D0" w14:textId="43ADD165" w:rsidR="000D57CB" w:rsidRPr="00FE1F14" w:rsidRDefault="00D92CDE"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000A5FD6" w14:textId="77777777" w:rsidR="005818E0" w:rsidRDefault="005818E0" w:rsidP="008607DE">
      <w:pPr>
        <w:spacing w:after="0" w:line="240" w:lineRule="auto"/>
        <w:jc w:val="both"/>
        <w:rPr>
          <w:rFonts w:cstheme="minorHAnsi"/>
          <w:sz w:val="24"/>
          <w:szCs w:val="24"/>
        </w:rPr>
      </w:pPr>
    </w:p>
    <w:p w14:paraId="626E746A" w14:textId="0CDB5C8C" w:rsidR="00164197" w:rsidRPr="00054A4E" w:rsidRDefault="00164197" w:rsidP="00164197">
      <w:pPr>
        <w:spacing w:after="0" w:line="240" w:lineRule="auto"/>
        <w:jc w:val="both"/>
        <w:rPr>
          <w:rStyle w:val="eop"/>
          <w:rFonts w:cstheme="minorHAnsi"/>
          <w:sz w:val="24"/>
          <w:szCs w:val="24"/>
        </w:rPr>
      </w:pPr>
      <w:r w:rsidRPr="00054A4E">
        <w:rPr>
          <w:rFonts w:cstheme="minorHAnsi"/>
          <w:sz w:val="24"/>
          <w:szCs w:val="24"/>
        </w:rPr>
        <w:t xml:space="preserve">The IRP is asked to agree that the process of the governing board hearing of </w:t>
      </w:r>
      <w:sdt>
        <w:sdtPr>
          <w:rPr>
            <w:rStyle w:val="eop"/>
            <w:rFonts w:cstheme="minorHAnsi"/>
            <w:sz w:val="24"/>
            <w:szCs w:val="24"/>
          </w:rPr>
          <w:tag w:val=""/>
          <w:id w:val="240680900"/>
          <w:placeholder>
            <w:docPart w:val="C78BAE8440DE48DEB09CE34305580E0E"/>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054A4E">
            <w:rPr>
              <w:rStyle w:val="PlaceholderText"/>
              <w:sz w:val="24"/>
              <w:szCs w:val="24"/>
            </w:rPr>
            <w:t>young person</w:t>
          </w:r>
        </w:sdtContent>
      </w:sdt>
      <w:r w:rsidRPr="00054A4E">
        <w:rPr>
          <w:rStyle w:val="eop"/>
          <w:rFonts w:cstheme="minorHAnsi"/>
          <w:sz w:val="24"/>
          <w:szCs w:val="24"/>
        </w:rPr>
        <w:t>’s permanent exclusion was procedurally flawed.</w:t>
      </w:r>
    </w:p>
    <w:p w14:paraId="4274FA92" w14:textId="77777777" w:rsidR="00164197" w:rsidRPr="00054A4E" w:rsidRDefault="00164197" w:rsidP="00164197">
      <w:pPr>
        <w:spacing w:after="0" w:line="240" w:lineRule="auto"/>
        <w:jc w:val="both"/>
        <w:rPr>
          <w:rStyle w:val="eop"/>
          <w:rFonts w:cstheme="minorHAnsi"/>
          <w:sz w:val="24"/>
          <w:szCs w:val="24"/>
        </w:rPr>
      </w:pPr>
    </w:p>
    <w:p w14:paraId="30E62D7C" w14:textId="0B94241D" w:rsidR="00164197" w:rsidRDefault="002C424E" w:rsidP="00164197">
      <w:pPr>
        <w:spacing w:after="0" w:line="240" w:lineRule="auto"/>
        <w:jc w:val="both"/>
        <w:rPr>
          <w:rFonts w:cstheme="minorHAnsi"/>
          <w:sz w:val="24"/>
          <w:szCs w:val="24"/>
        </w:rPr>
      </w:pPr>
      <w:r w:rsidRPr="002C424E">
        <w:rPr>
          <w:rFonts w:cstheme="minorHAnsi"/>
          <w:sz w:val="24"/>
          <w:szCs w:val="24"/>
        </w:rPr>
        <w:lastRenderedPageBreak/>
        <w:t>In public law, "fairness" describes the requirement that any decision the governing board takes must result from a procedurally fair process.</w:t>
      </w:r>
    </w:p>
    <w:p w14:paraId="4B551477" w14:textId="77777777" w:rsidR="002C424E" w:rsidRPr="00054A4E" w:rsidRDefault="002C424E" w:rsidP="00164197">
      <w:pPr>
        <w:spacing w:after="0" w:line="240" w:lineRule="auto"/>
        <w:jc w:val="both"/>
        <w:rPr>
          <w:sz w:val="24"/>
          <w:szCs w:val="24"/>
        </w:rPr>
      </w:pPr>
    </w:p>
    <w:p w14:paraId="096BCC4F" w14:textId="77777777" w:rsidR="00164197" w:rsidRPr="00054A4E" w:rsidRDefault="00164197" w:rsidP="00164197">
      <w:pPr>
        <w:spacing w:after="0" w:line="240" w:lineRule="auto"/>
        <w:jc w:val="both"/>
        <w:rPr>
          <w:sz w:val="24"/>
          <w:szCs w:val="24"/>
        </w:rPr>
      </w:pPr>
      <w:r w:rsidRPr="00054A4E">
        <w:rPr>
          <w:sz w:val="24"/>
          <w:szCs w:val="24"/>
        </w:rPr>
        <w:t xml:space="preserve">The 1923 case of R v Sussex Justices Ex </w:t>
      </w:r>
      <w:proofErr w:type="spellStart"/>
      <w:r w:rsidRPr="00054A4E">
        <w:rPr>
          <w:sz w:val="24"/>
          <w:szCs w:val="24"/>
        </w:rPr>
        <w:t>Parte</w:t>
      </w:r>
      <w:proofErr w:type="spellEnd"/>
      <w:r w:rsidRPr="00054A4E">
        <w:rPr>
          <w:sz w:val="24"/>
          <w:szCs w:val="24"/>
        </w:rPr>
        <w:t xml:space="preserve"> McCarthy set out the principle that:</w:t>
      </w:r>
    </w:p>
    <w:p w14:paraId="0789B983" w14:textId="77777777" w:rsidR="00164197" w:rsidRPr="00054A4E" w:rsidRDefault="00164197" w:rsidP="00164197">
      <w:pPr>
        <w:spacing w:after="0" w:line="240" w:lineRule="auto"/>
        <w:jc w:val="both"/>
        <w:rPr>
          <w:sz w:val="24"/>
          <w:szCs w:val="24"/>
        </w:rPr>
      </w:pPr>
    </w:p>
    <w:p w14:paraId="499E7CA7" w14:textId="77777777" w:rsidR="00164197" w:rsidRDefault="00164197" w:rsidP="002C424E">
      <w:pPr>
        <w:spacing w:after="0" w:line="240" w:lineRule="auto"/>
        <w:jc w:val="both"/>
        <w:rPr>
          <w:i/>
          <w:iCs/>
          <w:sz w:val="24"/>
          <w:szCs w:val="24"/>
        </w:rPr>
      </w:pPr>
      <w:r w:rsidRPr="00054A4E">
        <w:rPr>
          <w:i/>
          <w:iCs/>
          <w:sz w:val="24"/>
          <w:szCs w:val="24"/>
        </w:rPr>
        <w:t>“it is not merely of some importance but is of fundamental importance that justice should not only be done, but should manifestly and undoubtedly be seen to be done”</w:t>
      </w:r>
    </w:p>
    <w:p w14:paraId="0EEA1C9C" w14:textId="6C53512D" w:rsidR="002C2EEE" w:rsidRDefault="00D92CDE" w:rsidP="002C424E">
      <w:pPr>
        <w:spacing w:after="0" w:line="240" w:lineRule="auto"/>
        <w:jc w:val="both"/>
        <w:rPr>
          <w:i/>
          <w:iCs/>
          <w:sz w:val="24"/>
          <w:szCs w:val="24"/>
        </w:rPr>
      </w:pPr>
      <w:r>
        <w:pict w14:anchorId="12AC0548">
          <v:rect id="_x0000_i1028" style="width:404.35pt;height:.4pt" o:hrpct="896" o:hralign="center" o:hrstd="t" o:hr="t" fillcolor="#a0a0a0" stroked="f"/>
        </w:pict>
      </w:r>
    </w:p>
    <w:p w14:paraId="675AAD35" w14:textId="77777777" w:rsidR="002C424E" w:rsidRDefault="002C424E" w:rsidP="002C424E">
      <w:pPr>
        <w:spacing w:after="0" w:line="240" w:lineRule="auto"/>
        <w:jc w:val="both"/>
        <w:rPr>
          <w:i/>
          <w:iCs/>
          <w:sz w:val="24"/>
          <w:szCs w:val="24"/>
        </w:rPr>
      </w:pPr>
    </w:p>
    <w:p w14:paraId="6E40355D" w14:textId="5CD45580" w:rsidR="002C2EEE" w:rsidRPr="002C2EEE" w:rsidRDefault="00257E12" w:rsidP="002C2EEE">
      <w:pPr>
        <w:spacing w:after="0" w:line="240" w:lineRule="auto"/>
        <w:jc w:val="both"/>
        <w:rPr>
          <w:rStyle w:val="eop"/>
          <w:rFonts w:cstheme="minorHAnsi"/>
          <w:sz w:val="24"/>
          <w:szCs w:val="24"/>
        </w:rPr>
      </w:pPr>
      <w:r>
        <w:rPr>
          <w:sz w:val="24"/>
          <w:szCs w:val="24"/>
        </w:rPr>
        <w:t>The conduct of the governing board</w:t>
      </w:r>
      <w:r w:rsidR="002C2EEE" w:rsidRPr="002C2EEE">
        <w:rPr>
          <w:sz w:val="24"/>
          <w:szCs w:val="24"/>
        </w:rPr>
        <w:t xml:space="preserve"> was </w:t>
      </w:r>
      <w:sdt>
        <w:sdtPr>
          <w:rPr>
            <w:sz w:val="24"/>
            <w:szCs w:val="24"/>
          </w:rPr>
          <w:id w:val="92605726"/>
          <w:placeholder>
            <w:docPart w:val="E989567069F04F1585A4EDB08582EE84"/>
          </w:placeholder>
          <w:showingPlcHdr/>
          <w:comboBox>
            <w:listItem w:value="Choose an item."/>
            <w:listItem w:displayText="aggressive" w:value="aggressive"/>
            <w:listItem w:displayText="hostile" w:value="hostile"/>
            <w:listItem w:displayText="unprofessional" w:value="unprofessional"/>
            <w:listItem w:displayText="impatient" w:value="impatient"/>
          </w:comboBox>
        </w:sdtPr>
        <w:sdtEndPr/>
        <w:sdtContent>
          <w:r w:rsidR="002C2EEE" w:rsidRPr="002C2EEE">
            <w:rPr>
              <w:rStyle w:val="PlaceholderText"/>
              <w:sz w:val="24"/>
              <w:szCs w:val="24"/>
            </w:rPr>
            <w:t>aggressive/hostile/unprofessional/impatient</w:t>
          </w:r>
        </w:sdtContent>
      </w:sdt>
      <w:r w:rsidR="002C2EEE" w:rsidRPr="002C2EEE">
        <w:rPr>
          <w:sz w:val="24"/>
          <w:szCs w:val="24"/>
        </w:rPr>
        <w:t xml:space="preserve"> when interacting with </w:t>
      </w:r>
      <w:sdt>
        <w:sdtPr>
          <w:rPr>
            <w:rStyle w:val="eop"/>
            <w:rFonts w:cstheme="minorHAnsi"/>
            <w:sz w:val="24"/>
            <w:szCs w:val="24"/>
          </w:rPr>
          <w:tag w:val=""/>
          <w:id w:val="476733932"/>
          <w:placeholder>
            <w:docPart w:val="D33C7B6D453E4366803CB4ABAD1C2D3C"/>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2C2EEE" w:rsidRPr="002C2EEE">
            <w:rPr>
              <w:rStyle w:val="PlaceholderText"/>
              <w:sz w:val="24"/>
              <w:szCs w:val="24"/>
            </w:rPr>
            <w:t>young person</w:t>
          </w:r>
        </w:sdtContent>
      </w:sdt>
      <w:r w:rsidR="002C2EEE" w:rsidRPr="002C2EEE">
        <w:rPr>
          <w:rStyle w:val="eop"/>
          <w:rFonts w:cstheme="minorHAnsi"/>
          <w:sz w:val="24"/>
          <w:szCs w:val="24"/>
        </w:rPr>
        <w:t xml:space="preserve"> and the family. This was at odds with the more cordial tone struck when interacting with members of school staff.</w:t>
      </w:r>
    </w:p>
    <w:p w14:paraId="304C12CB" w14:textId="77777777" w:rsidR="002C2EEE" w:rsidRPr="002C2EEE" w:rsidRDefault="002C2EEE" w:rsidP="002C2EEE">
      <w:pPr>
        <w:spacing w:after="0" w:line="240" w:lineRule="auto"/>
        <w:jc w:val="both"/>
        <w:rPr>
          <w:rStyle w:val="eop"/>
          <w:rFonts w:cstheme="minorHAnsi"/>
          <w:sz w:val="24"/>
          <w:szCs w:val="24"/>
        </w:rPr>
      </w:pPr>
    </w:p>
    <w:p w14:paraId="7179BFB3" w14:textId="77777777" w:rsidR="002C2EEE" w:rsidRPr="002C2EEE" w:rsidRDefault="002C2EEE" w:rsidP="002C2EEE">
      <w:pPr>
        <w:spacing w:after="0" w:line="240" w:lineRule="auto"/>
        <w:jc w:val="both"/>
        <w:rPr>
          <w:rStyle w:val="eop"/>
          <w:rFonts w:cstheme="minorHAnsi"/>
          <w:sz w:val="24"/>
          <w:szCs w:val="24"/>
        </w:rPr>
      </w:pPr>
      <w:r w:rsidRPr="002C2EEE">
        <w:rPr>
          <w:rStyle w:val="eop"/>
          <w:rFonts w:cstheme="minorHAnsi"/>
          <w:sz w:val="24"/>
          <w:szCs w:val="24"/>
        </w:rPr>
        <w:t xml:space="preserve">For example, </w:t>
      </w:r>
      <w:sdt>
        <w:sdtPr>
          <w:rPr>
            <w:rStyle w:val="eop"/>
            <w:rFonts w:cstheme="minorHAnsi"/>
            <w:sz w:val="24"/>
            <w:szCs w:val="24"/>
          </w:rPr>
          <w:id w:val="581654025"/>
          <w:placeholder>
            <w:docPart w:val="C803B2911F914D93B4CA10F05B91BE4A"/>
          </w:placeholder>
          <w:showingPlcHdr/>
        </w:sdtPr>
        <w:sdtEndPr>
          <w:rPr>
            <w:rStyle w:val="eop"/>
          </w:rPr>
        </w:sdtEndPr>
        <w:sdtContent>
          <w:r w:rsidRPr="002C2EEE">
            <w:rPr>
              <w:rStyle w:val="PlaceholderText"/>
              <w:sz w:val="24"/>
              <w:szCs w:val="24"/>
            </w:rPr>
            <w:t>provide examples of poor behaviour from the governors</w:t>
          </w:r>
        </w:sdtContent>
      </w:sdt>
      <w:r w:rsidRPr="002C2EEE">
        <w:rPr>
          <w:rStyle w:val="eop"/>
          <w:rFonts w:cstheme="minorHAnsi"/>
          <w:sz w:val="24"/>
          <w:szCs w:val="24"/>
        </w:rPr>
        <w:t>.</w:t>
      </w:r>
    </w:p>
    <w:p w14:paraId="66BC1A94" w14:textId="77777777" w:rsidR="002C2EEE" w:rsidRPr="002C2EEE" w:rsidRDefault="002C2EEE" w:rsidP="002C2EEE">
      <w:pPr>
        <w:spacing w:after="0" w:line="240" w:lineRule="auto"/>
        <w:jc w:val="both"/>
        <w:rPr>
          <w:rStyle w:val="eop"/>
          <w:rFonts w:cstheme="minorHAnsi"/>
          <w:sz w:val="24"/>
          <w:szCs w:val="24"/>
        </w:rPr>
      </w:pPr>
    </w:p>
    <w:p w14:paraId="42FD2625" w14:textId="2EC7FCA4" w:rsidR="00175D1A" w:rsidRDefault="00175D1A" w:rsidP="002C2EEE">
      <w:pPr>
        <w:spacing w:after="0" w:line="240" w:lineRule="auto"/>
        <w:jc w:val="both"/>
        <w:rPr>
          <w:rStyle w:val="eop"/>
          <w:rFonts w:cstheme="minorHAnsi"/>
          <w:sz w:val="24"/>
          <w:szCs w:val="24"/>
        </w:rPr>
      </w:pPr>
      <w:r w:rsidRPr="00175D1A">
        <w:rPr>
          <w:rStyle w:val="eop"/>
          <w:rFonts w:cstheme="minorHAnsi"/>
          <w:sz w:val="24"/>
          <w:szCs w:val="24"/>
        </w:rPr>
        <w:t>This is a serious failing. It demonstrates the appearance of bias in the way in which the govern</w:t>
      </w:r>
      <w:r>
        <w:rPr>
          <w:rStyle w:val="eop"/>
          <w:rFonts w:cstheme="minorHAnsi"/>
          <w:sz w:val="24"/>
          <w:szCs w:val="24"/>
        </w:rPr>
        <w:t>ing board</w:t>
      </w:r>
      <w:r w:rsidRPr="00175D1A">
        <w:rPr>
          <w:rStyle w:val="eop"/>
          <w:rFonts w:cstheme="minorHAnsi"/>
          <w:sz w:val="24"/>
          <w:szCs w:val="24"/>
        </w:rPr>
        <w:t xml:space="preserve"> interacted with the parties. It at least exposes carelessness, a failure to place both parties on an equal footing, and a failure to treat both parties’ submissions with equal weight. It also evidences a failure to be impartial and a form of conduct that is likely to make the family less comfortable than the school and less able to advocate their position. This is a serious failing that is at odds with the principle that justice must be manifestly and undoubtedly seen to be done.</w:t>
      </w:r>
    </w:p>
    <w:p w14:paraId="1D30CE4A" w14:textId="66360F7D" w:rsidR="002C2EEE" w:rsidRPr="002C2EEE" w:rsidRDefault="002C2EEE" w:rsidP="002C2EEE">
      <w:pPr>
        <w:spacing w:after="0" w:line="240" w:lineRule="auto"/>
        <w:jc w:val="both"/>
        <w:rPr>
          <w:rStyle w:val="eop"/>
          <w:rFonts w:cstheme="minorHAnsi"/>
          <w:sz w:val="24"/>
          <w:szCs w:val="24"/>
        </w:rPr>
      </w:pPr>
      <w:r w:rsidRPr="002C2EEE">
        <w:rPr>
          <w:rStyle w:val="eop"/>
          <w:rFonts w:cstheme="minorHAnsi"/>
          <w:sz w:val="24"/>
          <w:szCs w:val="24"/>
        </w:rPr>
        <w:br/>
        <w:t>The IRP is asked to quash the permanent exclusion and direct reconsideration of it.</w:t>
      </w:r>
    </w:p>
    <w:p w14:paraId="3DB82D03" w14:textId="4EEB32AA" w:rsidR="002C2EEE" w:rsidRPr="002C2EEE" w:rsidRDefault="00D92CDE" w:rsidP="002C2EEE">
      <w:pPr>
        <w:spacing w:after="0" w:line="240" w:lineRule="auto"/>
        <w:jc w:val="both"/>
        <w:rPr>
          <w:sz w:val="24"/>
          <w:szCs w:val="24"/>
        </w:rPr>
      </w:pPr>
      <w:r>
        <w:rPr>
          <w:sz w:val="24"/>
          <w:szCs w:val="24"/>
        </w:rPr>
        <w:pict w14:anchorId="39536234">
          <v:rect id="_x0000_i1029" style="width:404.35pt;height:.4pt" o:hrpct="896" o:hralign="center" o:hrstd="t" o:hr="t" fillcolor="#a0a0a0" stroked="f"/>
        </w:pict>
      </w:r>
    </w:p>
    <w:p w14:paraId="74669BB6" w14:textId="77777777" w:rsidR="002C2EEE" w:rsidRPr="002C2EEE" w:rsidRDefault="002C2EEE" w:rsidP="002C2EEE">
      <w:pPr>
        <w:spacing w:after="0" w:line="240" w:lineRule="auto"/>
        <w:jc w:val="both"/>
        <w:rPr>
          <w:rFonts w:cstheme="minorHAnsi"/>
          <w:sz w:val="24"/>
          <w:szCs w:val="24"/>
        </w:rPr>
      </w:pPr>
    </w:p>
    <w:p w14:paraId="1F70831D" w14:textId="2F047690" w:rsidR="002C2EEE" w:rsidRPr="002C2EEE" w:rsidRDefault="002C2EEE" w:rsidP="002C2EEE">
      <w:pPr>
        <w:spacing w:after="0" w:line="240" w:lineRule="auto"/>
        <w:jc w:val="both"/>
        <w:rPr>
          <w:rStyle w:val="eop"/>
          <w:rFonts w:cstheme="minorHAnsi"/>
          <w:sz w:val="24"/>
          <w:szCs w:val="24"/>
        </w:rPr>
      </w:pPr>
      <w:r w:rsidRPr="002C2EEE">
        <w:rPr>
          <w:rFonts w:cstheme="minorHAnsi"/>
          <w:sz w:val="24"/>
          <w:szCs w:val="24"/>
        </w:rPr>
        <w:t>During the hearing, the govern</w:t>
      </w:r>
      <w:r w:rsidR="00175D1A">
        <w:rPr>
          <w:rFonts w:cstheme="minorHAnsi"/>
          <w:sz w:val="24"/>
          <w:szCs w:val="24"/>
        </w:rPr>
        <w:t>ing board</w:t>
      </w:r>
      <w:r w:rsidRPr="002C2EEE">
        <w:rPr>
          <w:rFonts w:cstheme="minorHAnsi"/>
          <w:sz w:val="24"/>
          <w:szCs w:val="24"/>
        </w:rPr>
        <w:t xml:space="preserve"> disciplined </w:t>
      </w:r>
      <w:sdt>
        <w:sdtPr>
          <w:rPr>
            <w:rStyle w:val="eop"/>
            <w:rFonts w:cstheme="minorHAnsi"/>
            <w:sz w:val="24"/>
            <w:szCs w:val="24"/>
          </w:rPr>
          <w:tag w:val=""/>
          <w:id w:val="1112713668"/>
          <w:placeholder>
            <w:docPart w:val="3B2CBBB6BC714AAD9CD8D71942AD62BA"/>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2C2EEE">
            <w:rPr>
              <w:rStyle w:val="PlaceholderText"/>
              <w:sz w:val="24"/>
              <w:szCs w:val="24"/>
            </w:rPr>
            <w:t>young person</w:t>
          </w:r>
        </w:sdtContent>
      </w:sdt>
      <w:r w:rsidRPr="002C2EEE">
        <w:rPr>
          <w:rStyle w:val="eop"/>
          <w:rFonts w:cstheme="minorHAnsi"/>
          <w:sz w:val="24"/>
          <w:szCs w:val="24"/>
        </w:rPr>
        <w:t>, as if the misconduct they were accused of was assumed and the govern</w:t>
      </w:r>
      <w:r w:rsidR="00175D1A">
        <w:rPr>
          <w:rStyle w:val="eop"/>
          <w:rFonts w:cstheme="minorHAnsi"/>
          <w:sz w:val="24"/>
          <w:szCs w:val="24"/>
        </w:rPr>
        <w:t xml:space="preserve">ing board’s </w:t>
      </w:r>
      <w:r w:rsidRPr="002C2EEE">
        <w:rPr>
          <w:rStyle w:val="eop"/>
          <w:rFonts w:cstheme="minorHAnsi"/>
          <w:sz w:val="24"/>
          <w:szCs w:val="24"/>
        </w:rPr>
        <w:t xml:space="preserve">role was to rebuke them for their behaviour. </w:t>
      </w:r>
    </w:p>
    <w:p w14:paraId="3A62BBE3" w14:textId="77777777" w:rsidR="002C2EEE" w:rsidRPr="002C2EEE" w:rsidRDefault="002C2EEE" w:rsidP="002C2EEE">
      <w:pPr>
        <w:spacing w:after="0" w:line="240" w:lineRule="auto"/>
        <w:jc w:val="both"/>
        <w:rPr>
          <w:rStyle w:val="eop"/>
          <w:rFonts w:cstheme="minorHAnsi"/>
          <w:sz w:val="24"/>
          <w:szCs w:val="24"/>
        </w:rPr>
      </w:pPr>
    </w:p>
    <w:p w14:paraId="78CED0D3" w14:textId="77C0BCE7" w:rsidR="002C2EEE" w:rsidRPr="002C2EEE" w:rsidRDefault="002C2EEE" w:rsidP="002C2EEE">
      <w:pPr>
        <w:spacing w:after="0" w:line="240" w:lineRule="auto"/>
        <w:jc w:val="both"/>
        <w:rPr>
          <w:rStyle w:val="eop"/>
          <w:rFonts w:cstheme="minorHAnsi"/>
          <w:sz w:val="24"/>
          <w:szCs w:val="24"/>
        </w:rPr>
      </w:pPr>
      <w:r w:rsidRPr="002C2EEE">
        <w:rPr>
          <w:rStyle w:val="eop"/>
          <w:rFonts w:cstheme="minorHAnsi"/>
          <w:sz w:val="24"/>
          <w:szCs w:val="24"/>
        </w:rPr>
        <w:t>Their statements included that “</w:t>
      </w:r>
      <w:sdt>
        <w:sdtPr>
          <w:rPr>
            <w:rStyle w:val="eop"/>
            <w:rFonts w:cstheme="minorHAnsi"/>
            <w:sz w:val="24"/>
            <w:szCs w:val="24"/>
          </w:rPr>
          <w:id w:val="1165051630"/>
          <w:placeholder>
            <w:docPart w:val="99E7F49D52F64834B536830BD2E23EFD"/>
          </w:placeholder>
          <w:showingPlcHdr/>
        </w:sdtPr>
        <w:sdtEndPr>
          <w:rPr>
            <w:rStyle w:val="eop"/>
          </w:rPr>
        </w:sdtEndPr>
        <w:sdtContent>
          <w:r w:rsidRPr="002C2EEE">
            <w:rPr>
              <w:rStyle w:val="PlaceholderText"/>
              <w:sz w:val="24"/>
              <w:szCs w:val="24"/>
            </w:rPr>
            <w:t>quote from the governors that highlights inappropriate conduct</w:t>
          </w:r>
        </w:sdtContent>
      </w:sdt>
      <w:r w:rsidRPr="002C2EEE">
        <w:rPr>
          <w:rStyle w:val="eop"/>
          <w:rFonts w:cstheme="minorHAnsi"/>
          <w:sz w:val="24"/>
          <w:szCs w:val="24"/>
        </w:rPr>
        <w:t>”. This e</w:t>
      </w:r>
      <w:r w:rsidR="008F6F44">
        <w:rPr>
          <w:rStyle w:val="eop"/>
          <w:rFonts w:cstheme="minorHAnsi"/>
          <w:sz w:val="24"/>
          <w:szCs w:val="24"/>
        </w:rPr>
        <w:t>xhibits</w:t>
      </w:r>
      <w:r w:rsidRPr="002C2EEE">
        <w:rPr>
          <w:rStyle w:val="eop"/>
          <w:rFonts w:cstheme="minorHAnsi"/>
          <w:sz w:val="24"/>
          <w:szCs w:val="24"/>
        </w:rPr>
        <w:t xml:space="preserve"> either a misunderstanding of their role – that they believe they are there to discipline the young person as an arm of the school rather than act as</w:t>
      </w:r>
      <w:r w:rsidR="00C66352">
        <w:rPr>
          <w:rStyle w:val="eop"/>
          <w:rFonts w:cstheme="minorHAnsi"/>
          <w:sz w:val="24"/>
          <w:szCs w:val="24"/>
        </w:rPr>
        <w:t xml:space="preserve"> an</w:t>
      </w:r>
      <w:r w:rsidRPr="002C2EEE">
        <w:rPr>
          <w:rStyle w:val="eop"/>
          <w:rFonts w:cstheme="minorHAnsi"/>
          <w:sz w:val="24"/>
          <w:szCs w:val="24"/>
        </w:rPr>
        <w:t xml:space="preserve"> independent adjudicator – or a willingness to disregard their requirement to be independent to support the headteacher’s case against </w:t>
      </w:r>
      <w:sdt>
        <w:sdtPr>
          <w:rPr>
            <w:rStyle w:val="eop"/>
            <w:rFonts w:cstheme="minorHAnsi"/>
            <w:sz w:val="24"/>
            <w:szCs w:val="24"/>
          </w:rPr>
          <w:tag w:val=""/>
          <w:id w:val="197989004"/>
          <w:placeholder>
            <w:docPart w:val="A934F133BCB345E6AD35BF9B62E8ED6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2C2EEE">
            <w:rPr>
              <w:rStyle w:val="PlaceholderText"/>
              <w:sz w:val="24"/>
              <w:szCs w:val="24"/>
            </w:rPr>
            <w:t>young person</w:t>
          </w:r>
        </w:sdtContent>
      </w:sdt>
      <w:r w:rsidRPr="002C2EEE">
        <w:rPr>
          <w:rStyle w:val="eop"/>
          <w:rFonts w:cstheme="minorHAnsi"/>
          <w:sz w:val="24"/>
          <w:szCs w:val="24"/>
        </w:rPr>
        <w:t>.</w:t>
      </w:r>
    </w:p>
    <w:p w14:paraId="312E14EE" w14:textId="77777777" w:rsidR="002C2EEE" w:rsidRPr="002C2EEE" w:rsidRDefault="002C2EEE" w:rsidP="002C2EEE">
      <w:pPr>
        <w:spacing w:after="0" w:line="240" w:lineRule="auto"/>
        <w:jc w:val="both"/>
        <w:rPr>
          <w:rStyle w:val="eop"/>
          <w:rFonts w:cstheme="minorHAnsi"/>
          <w:sz w:val="24"/>
          <w:szCs w:val="24"/>
        </w:rPr>
      </w:pPr>
    </w:p>
    <w:p w14:paraId="330CB9FF" w14:textId="2A83CB24" w:rsidR="002C424E" w:rsidRPr="002C2EEE" w:rsidRDefault="00257E12" w:rsidP="002C424E">
      <w:pPr>
        <w:spacing w:after="0" w:line="240" w:lineRule="auto"/>
        <w:jc w:val="both"/>
        <w:rPr>
          <w:i/>
          <w:iCs/>
          <w:sz w:val="24"/>
          <w:szCs w:val="24"/>
        </w:rPr>
      </w:pPr>
      <w:r w:rsidRPr="00257E12">
        <w:rPr>
          <w:rStyle w:val="eop"/>
          <w:rFonts w:cstheme="minorHAnsi"/>
          <w:sz w:val="24"/>
          <w:szCs w:val="24"/>
        </w:rPr>
        <w:t>Clearly, the govern</w:t>
      </w:r>
      <w:r>
        <w:rPr>
          <w:rStyle w:val="eop"/>
          <w:rFonts w:cstheme="minorHAnsi"/>
          <w:sz w:val="24"/>
          <w:szCs w:val="24"/>
        </w:rPr>
        <w:t>ing board has</w:t>
      </w:r>
      <w:r w:rsidRPr="00257E12">
        <w:rPr>
          <w:rStyle w:val="eop"/>
          <w:rFonts w:cstheme="minorHAnsi"/>
          <w:sz w:val="24"/>
          <w:szCs w:val="24"/>
        </w:rPr>
        <w:t xml:space="preserve"> failed to run proceedings in a manner that is fair on a common-sense understanding of the term. Therefore, even if the IRP feels that their conclusions are sound, justice does not appear to have been done, and the IRP should quash the permanent exclusion and direct reconsideration of it.</w:t>
      </w:r>
    </w:p>
    <w:p w14:paraId="23A6D480" w14:textId="77777777" w:rsidR="00832FEA" w:rsidRDefault="00832FEA" w:rsidP="00832FEA">
      <w:pPr>
        <w:spacing w:after="0" w:line="240" w:lineRule="auto"/>
        <w:jc w:val="both"/>
        <w:rPr>
          <w:sz w:val="24"/>
          <w:szCs w:val="24"/>
        </w:rPr>
      </w:pPr>
    </w:p>
    <w:p w14:paraId="3BDC13ED" w14:textId="77777777" w:rsidR="00AD4785" w:rsidRDefault="00AD4785"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8DC0" w14:textId="77777777" w:rsidR="00266AAE" w:rsidRDefault="00266AAE" w:rsidP="00AB1096">
      <w:pPr>
        <w:spacing w:after="0" w:line="240" w:lineRule="auto"/>
      </w:pPr>
      <w:r>
        <w:separator/>
      </w:r>
    </w:p>
  </w:endnote>
  <w:endnote w:type="continuationSeparator" w:id="0">
    <w:p w14:paraId="6289788D" w14:textId="77777777" w:rsidR="00266AAE" w:rsidRDefault="00266AA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1B07" w14:textId="77777777" w:rsidR="00D92CDE" w:rsidRDefault="00D92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14DC7411"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D92CDE">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82EA" w14:textId="77777777" w:rsidR="00D92CDE" w:rsidRDefault="00D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47DD" w14:textId="77777777" w:rsidR="00266AAE" w:rsidRDefault="00266AAE" w:rsidP="00AB1096">
      <w:pPr>
        <w:spacing w:after="0" w:line="240" w:lineRule="auto"/>
      </w:pPr>
      <w:r>
        <w:separator/>
      </w:r>
    </w:p>
  </w:footnote>
  <w:footnote w:type="continuationSeparator" w:id="0">
    <w:p w14:paraId="09655FAA" w14:textId="77777777" w:rsidR="00266AAE" w:rsidRDefault="00266AA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0A82" w14:textId="77777777" w:rsidR="00D92CDE" w:rsidRDefault="00D92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5C72C0DD" w14:textId="365697FE" w:rsidR="00AD4785" w:rsidRDefault="00E66B76" w:rsidP="00B72C5B">
    <w:pPr>
      <w:pStyle w:val="Header"/>
      <w:rPr>
        <w:sz w:val="32"/>
        <w:szCs w:val="32"/>
      </w:rPr>
    </w:pPr>
    <w:r w:rsidRPr="00E66B76">
      <w:rPr>
        <w:sz w:val="32"/>
        <w:szCs w:val="32"/>
      </w:rPr>
      <w:t>Governing board hearing unfair (</w:t>
    </w:r>
    <w:r w:rsidR="00FA484B">
      <w:rPr>
        <w:sz w:val="32"/>
        <w:szCs w:val="32"/>
      </w:rPr>
      <w:t>hostile</w:t>
    </w:r>
    <w:r w:rsidRPr="00E66B76">
      <w:rPr>
        <w:sz w:val="32"/>
        <w:szCs w:val="32"/>
      </w:rPr>
      <w:t>)</w:t>
    </w:r>
  </w:p>
  <w:p w14:paraId="3033D6AF" w14:textId="77777777" w:rsidR="006E213F" w:rsidRPr="00AB1096" w:rsidRDefault="006E213F"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17EE" w14:textId="77777777" w:rsidR="00D92CDE" w:rsidRDefault="00D92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91DE6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62049"/>
    <w:rsid w:val="00D62435"/>
    <w:rsid w:val="00D77EB7"/>
    <w:rsid w:val="00D92CDE"/>
    <w:rsid w:val="00DD69A9"/>
    <w:rsid w:val="00E10899"/>
    <w:rsid w:val="00E1158D"/>
    <w:rsid w:val="00E22263"/>
    <w:rsid w:val="00E47765"/>
    <w:rsid w:val="00E66B76"/>
    <w:rsid w:val="00EC2388"/>
    <w:rsid w:val="00EE5D2B"/>
    <w:rsid w:val="00EF5656"/>
    <w:rsid w:val="00F1390F"/>
    <w:rsid w:val="00F3448B"/>
    <w:rsid w:val="00F36D5C"/>
    <w:rsid w:val="00F60126"/>
    <w:rsid w:val="00FA484B"/>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BAE8440DE48DEB09CE34305580E0E"/>
        <w:category>
          <w:name w:val="General"/>
          <w:gallery w:val="placeholder"/>
        </w:category>
        <w:types>
          <w:type w:val="bbPlcHdr"/>
        </w:types>
        <w:behaviors>
          <w:behavior w:val="content"/>
        </w:behaviors>
        <w:guid w:val="{3F61A034-527C-402F-8406-51C7B4E6583A}"/>
      </w:docPartPr>
      <w:docPartBody>
        <w:p w:rsidR="0033222A" w:rsidRDefault="0033222A" w:rsidP="0033222A">
          <w:pPr>
            <w:pStyle w:val="C78BAE8440DE48DEB09CE34305580E0E"/>
          </w:pPr>
          <w:r w:rsidRPr="004624FD">
            <w:rPr>
              <w:rStyle w:val="PlaceholderText"/>
            </w:rPr>
            <w:t>young person</w:t>
          </w:r>
        </w:p>
      </w:docPartBody>
    </w:docPart>
    <w:docPart>
      <w:docPartPr>
        <w:name w:val="E989567069F04F1585A4EDB08582EE84"/>
        <w:category>
          <w:name w:val="General"/>
          <w:gallery w:val="placeholder"/>
        </w:category>
        <w:types>
          <w:type w:val="bbPlcHdr"/>
        </w:types>
        <w:behaviors>
          <w:behavior w:val="content"/>
        </w:behaviors>
        <w:guid w:val="{FB853BA8-1161-4030-AD0A-55A9B80FC475}"/>
      </w:docPartPr>
      <w:docPartBody>
        <w:p w:rsidR="0033222A" w:rsidRDefault="0033222A" w:rsidP="0033222A">
          <w:pPr>
            <w:pStyle w:val="E989567069F04F1585A4EDB08582EE84"/>
          </w:pPr>
          <w:r w:rsidRPr="00C76957">
            <w:rPr>
              <w:rStyle w:val="PlaceholderText"/>
              <w:highlight w:val="yellow"/>
            </w:rPr>
            <w:t>aggressive/hostile/unprofessional/impatient</w:t>
          </w:r>
        </w:p>
      </w:docPartBody>
    </w:docPart>
    <w:docPart>
      <w:docPartPr>
        <w:name w:val="D33C7B6D453E4366803CB4ABAD1C2D3C"/>
        <w:category>
          <w:name w:val="General"/>
          <w:gallery w:val="placeholder"/>
        </w:category>
        <w:types>
          <w:type w:val="bbPlcHdr"/>
        </w:types>
        <w:behaviors>
          <w:behavior w:val="content"/>
        </w:behaviors>
        <w:guid w:val="{25AFCD0E-2F02-422F-A35B-4096DA10BC69}"/>
      </w:docPartPr>
      <w:docPartBody>
        <w:p w:rsidR="0033222A" w:rsidRDefault="0033222A" w:rsidP="0033222A">
          <w:pPr>
            <w:pStyle w:val="D33C7B6D453E4366803CB4ABAD1C2D3C"/>
          </w:pPr>
          <w:r w:rsidRPr="00C76957">
            <w:rPr>
              <w:rStyle w:val="PlaceholderText"/>
              <w:highlight w:val="yellow"/>
            </w:rPr>
            <w:t>young person</w:t>
          </w:r>
        </w:p>
      </w:docPartBody>
    </w:docPart>
    <w:docPart>
      <w:docPartPr>
        <w:name w:val="C803B2911F914D93B4CA10F05B91BE4A"/>
        <w:category>
          <w:name w:val="General"/>
          <w:gallery w:val="placeholder"/>
        </w:category>
        <w:types>
          <w:type w:val="bbPlcHdr"/>
        </w:types>
        <w:behaviors>
          <w:behavior w:val="content"/>
        </w:behaviors>
        <w:guid w:val="{515D4D38-E71C-4F1C-9FBA-E1B4B1711588}"/>
      </w:docPartPr>
      <w:docPartBody>
        <w:p w:rsidR="0033222A" w:rsidRDefault="0033222A" w:rsidP="0033222A">
          <w:pPr>
            <w:pStyle w:val="C803B2911F914D93B4CA10F05B91BE4A"/>
          </w:pPr>
          <w:r w:rsidRPr="00DE22CA">
            <w:rPr>
              <w:rStyle w:val="PlaceholderText"/>
            </w:rPr>
            <w:t>p</w:t>
          </w:r>
          <w:r>
            <w:rPr>
              <w:rStyle w:val="PlaceholderText"/>
            </w:rPr>
            <w:t>rovide examples of poor behaviour from the governors</w:t>
          </w:r>
        </w:p>
      </w:docPartBody>
    </w:docPart>
    <w:docPart>
      <w:docPartPr>
        <w:name w:val="3B2CBBB6BC714AAD9CD8D71942AD62BA"/>
        <w:category>
          <w:name w:val="General"/>
          <w:gallery w:val="placeholder"/>
        </w:category>
        <w:types>
          <w:type w:val="bbPlcHdr"/>
        </w:types>
        <w:behaviors>
          <w:behavior w:val="content"/>
        </w:behaviors>
        <w:guid w:val="{DCD3D38E-A889-4A5F-8CE9-FB54C5D1A970}"/>
      </w:docPartPr>
      <w:docPartBody>
        <w:p w:rsidR="0033222A" w:rsidRDefault="0033222A" w:rsidP="0033222A">
          <w:pPr>
            <w:pStyle w:val="3B2CBBB6BC714AAD9CD8D71942AD62BA"/>
          </w:pPr>
          <w:r w:rsidRPr="00FF2EC5">
            <w:rPr>
              <w:rStyle w:val="PlaceholderText"/>
              <w:highlight w:val="cyan"/>
            </w:rPr>
            <w:t>young person</w:t>
          </w:r>
        </w:p>
      </w:docPartBody>
    </w:docPart>
    <w:docPart>
      <w:docPartPr>
        <w:name w:val="99E7F49D52F64834B536830BD2E23EFD"/>
        <w:category>
          <w:name w:val="General"/>
          <w:gallery w:val="placeholder"/>
        </w:category>
        <w:types>
          <w:type w:val="bbPlcHdr"/>
        </w:types>
        <w:behaviors>
          <w:behavior w:val="content"/>
        </w:behaviors>
        <w:guid w:val="{B690E4B8-60EA-4CBE-8B7F-76217B85780A}"/>
      </w:docPartPr>
      <w:docPartBody>
        <w:p w:rsidR="0033222A" w:rsidRDefault="0033222A" w:rsidP="0033222A">
          <w:pPr>
            <w:pStyle w:val="99E7F49D52F64834B536830BD2E23EFD"/>
          </w:pPr>
          <w:r w:rsidRPr="00FF2EC5">
            <w:rPr>
              <w:rStyle w:val="PlaceholderText"/>
              <w:highlight w:val="cyan"/>
            </w:rPr>
            <w:t>quote from the governors that highlights inappropriate conduct</w:t>
          </w:r>
        </w:p>
      </w:docPartBody>
    </w:docPart>
    <w:docPart>
      <w:docPartPr>
        <w:name w:val="A934F133BCB345E6AD35BF9B62E8ED61"/>
        <w:category>
          <w:name w:val="General"/>
          <w:gallery w:val="placeholder"/>
        </w:category>
        <w:types>
          <w:type w:val="bbPlcHdr"/>
        </w:types>
        <w:behaviors>
          <w:behavior w:val="content"/>
        </w:behaviors>
        <w:guid w:val="{9D175D8B-C8BD-479A-A8B9-F4C24EE30BD4}"/>
      </w:docPartPr>
      <w:docPartBody>
        <w:p w:rsidR="0033222A" w:rsidRDefault="0033222A" w:rsidP="0033222A">
          <w:pPr>
            <w:pStyle w:val="A934F133BCB345E6AD35BF9B62E8ED61"/>
          </w:pPr>
          <w:r w:rsidRPr="00FF2EC5">
            <w:rPr>
              <w:rStyle w:val="PlaceholderText"/>
              <w:highlight w:val="cyan"/>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9331F"/>
    <w:rsid w:val="00BD6FEB"/>
    <w:rsid w:val="00C82737"/>
    <w:rsid w:val="00DF4D64"/>
    <w:rsid w:val="00E16586"/>
    <w:rsid w:val="00E540EE"/>
    <w:rsid w:val="00F01DBE"/>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22A"/>
    <w:rPr>
      <w:color w:val="808080"/>
    </w:rPr>
  </w:style>
  <w:style w:type="paragraph" w:customStyle="1" w:styleId="C78BAE8440DE48DEB09CE34305580E0E">
    <w:name w:val="C78BAE8440DE48DEB09CE34305580E0E"/>
    <w:rsid w:val="0033222A"/>
    <w:rPr>
      <w:kern w:val="2"/>
      <w14:ligatures w14:val="standardContextual"/>
    </w:rPr>
  </w:style>
  <w:style w:type="paragraph" w:customStyle="1" w:styleId="E989567069F04F1585A4EDB08582EE84">
    <w:name w:val="E989567069F04F1585A4EDB08582EE84"/>
    <w:rsid w:val="0033222A"/>
    <w:rPr>
      <w:kern w:val="2"/>
      <w14:ligatures w14:val="standardContextual"/>
    </w:rPr>
  </w:style>
  <w:style w:type="paragraph" w:customStyle="1" w:styleId="D33C7B6D453E4366803CB4ABAD1C2D3C">
    <w:name w:val="D33C7B6D453E4366803CB4ABAD1C2D3C"/>
    <w:rsid w:val="0033222A"/>
    <w:rPr>
      <w:kern w:val="2"/>
      <w14:ligatures w14:val="standardContextual"/>
    </w:rPr>
  </w:style>
  <w:style w:type="paragraph" w:customStyle="1" w:styleId="C803B2911F914D93B4CA10F05B91BE4A">
    <w:name w:val="C803B2911F914D93B4CA10F05B91BE4A"/>
    <w:rsid w:val="0033222A"/>
    <w:rPr>
      <w:kern w:val="2"/>
      <w14:ligatures w14:val="standardContextual"/>
    </w:rPr>
  </w:style>
  <w:style w:type="paragraph" w:customStyle="1" w:styleId="3B2CBBB6BC714AAD9CD8D71942AD62BA">
    <w:name w:val="3B2CBBB6BC714AAD9CD8D71942AD62BA"/>
    <w:rsid w:val="0033222A"/>
    <w:rPr>
      <w:kern w:val="2"/>
      <w14:ligatures w14:val="standardContextual"/>
    </w:rPr>
  </w:style>
  <w:style w:type="paragraph" w:customStyle="1" w:styleId="99E7F49D52F64834B536830BD2E23EFD">
    <w:name w:val="99E7F49D52F64834B536830BD2E23EFD"/>
    <w:rsid w:val="0033222A"/>
    <w:rPr>
      <w:kern w:val="2"/>
      <w14:ligatures w14:val="standardContextual"/>
    </w:rPr>
  </w:style>
  <w:style w:type="paragraph" w:customStyle="1" w:styleId="A934F133BCB345E6AD35BF9B62E8ED61">
    <w:name w:val="A934F133BCB345E6AD35BF9B62E8ED61"/>
    <w:rsid w:val="0033222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2024-11-18T13:45:00Z</dcterms:created>
  <dcterms:modified xsi:type="dcterms:W3CDTF">2024-11-18T13:45:00Z</dcterms:modified>
</cp:coreProperties>
</file>