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D12FB5">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6BFE39CD" w:rsidR="004548FB" w:rsidRDefault="00D12FB5" w:rsidP="004F3FC5">
      <w:pPr>
        <w:pStyle w:val="ListParagraph"/>
        <w:numPr>
          <w:ilvl w:val="0"/>
          <w:numId w:val="2"/>
        </w:numPr>
        <w:rPr>
          <w:rStyle w:val="Hyperlink"/>
          <w:sz w:val="24"/>
          <w:szCs w:val="24"/>
        </w:rPr>
      </w:pPr>
      <w:hyperlink r:id="rId8" w:history="1">
        <w:r w:rsidR="004548FB" w:rsidRPr="004F3FC5">
          <w:rPr>
            <w:rStyle w:val="Hyperlink"/>
            <w:sz w:val="24"/>
            <w:szCs w:val="24"/>
          </w:rPr>
          <w:t>Suspension and permanent exclusion from maintained schools, academies and pupil referral units in England, including pupil movement</w:t>
        </w:r>
      </w:hyperlink>
    </w:p>
    <w:p w14:paraId="21F4FD26" w14:textId="3B9656B9" w:rsidR="00CA2AE7" w:rsidRPr="009D6DAE" w:rsidRDefault="00D12FB5" w:rsidP="00702447">
      <w:r>
        <w:pict w14:anchorId="73591562">
          <v:rect id="_x0000_i1026" style="width:404.35pt;height:.4pt" o:hrpct="896" o:hralign="center" o:hrstd="t" o:hr="t" fillcolor="#a0a0a0" stroked="f"/>
        </w:pict>
      </w:r>
    </w:p>
    <w:p w14:paraId="48A753BC" w14:textId="77777777" w:rsidR="004548FB" w:rsidRDefault="004548FB" w:rsidP="004548FB">
      <w:pPr>
        <w:rPr>
          <w:bCs/>
          <w:color w:val="000000" w:themeColor="text1"/>
          <w:sz w:val="24"/>
          <w:szCs w:val="24"/>
          <w:u w:val="single"/>
        </w:rPr>
      </w:pPr>
      <w:r w:rsidRPr="00D77EB7">
        <w:rPr>
          <w:bCs/>
          <w:color w:val="000000" w:themeColor="text1"/>
          <w:sz w:val="24"/>
          <w:szCs w:val="24"/>
          <w:u w:val="single"/>
        </w:rPr>
        <w:t>Relevant excerpts:</w:t>
      </w:r>
    </w:p>
    <w:p w14:paraId="2D470061" w14:textId="442DCDB5" w:rsidR="00FE1F14" w:rsidRDefault="00FE1F14" w:rsidP="00FE1F14">
      <w:pPr>
        <w:pStyle w:val="ListParagraph"/>
        <w:numPr>
          <w:ilvl w:val="0"/>
          <w:numId w:val="2"/>
        </w:numPr>
        <w:rPr>
          <w:bCs/>
          <w:i/>
          <w:iCs/>
          <w:color w:val="000000" w:themeColor="text1"/>
          <w:sz w:val="24"/>
          <w:szCs w:val="24"/>
        </w:rPr>
      </w:pPr>
      <w:r>
        <w:rPr>
          <w:bCs/>
          <w:i/>
          <w:iCs/>
          <w:color w:val="000000" w:themeColor="text1"/>
          <w:sz w:val="24"/>
          <w:szCs w:val="24"/>
        </w:rPr>
        <w:t>“</w:t>
      </w:r>
      <w:r w:rsidRPr="00FE1F14">
        <w:rPr>
          <w:bCs/>
          <w:i/>
          <w:iCs/>
          <w:color w:val="000000" w:themeColor="text1"/>
          <w:sz w:val="24"/>
          <w:szCs w:val="24"/>
        </w:rPr>
        <w:t>Any decision of a headteacher, including suspension or permanent exclusion, must be made in line with the principles of administrative law, i.e. that it is: lawful (with respect to the legislation relating directly to suspensions and permanent exclusions and a school’s wider legal duties); reasonable; fair; and proportionate.</w:t>
      </w:r>
      <w:r>
        <w:rPr>
          <w:bCs/>
          <w:i/>
          <w:iCs/>
          <w:color w:val="000000" w:themeColor="text1"/>
          <w:sz w:val="24"/>
          <w:szCs w:val="24"/>
        </w:rPr>
        <w:t>”</w:t>
      </w:r>
    </w:p>
    <w:p w14:paraId="149FB44B" w14:textId="12FC704D" w:rsidR="00FE1F14" w:rsidRDefault="00FE1F14" w:rsidP="00D12FB5">
      <w:pPr>
        <w:ind w:left="720"/>
        <w:rPr>
          <w:rStyle w:val="Hyperlink"/>
          <w:sz w:val="24"/>
          <w:szCs w:val="24"/>
        </w:rPr>
      </w:pPr>
      <w:r w:rsidRPr="00FE1F14">
        <w:rPr>
          <w:bCs/>
          <w:color w:val="000000" w:themeColor="text1"/>
          <w:sz w:val="24"/>
          <w:szCs w:val="24"/>
        </w:rPr>
        <w:t>Paragraph 2:</w:t>
      </w:r>
      <w:r>
        <w:rPr>
          <w:bCs/>
          <w:color w:val="000000" w:themeColor="text1"/>
          <w:sz w:val="24"/>
          <w:szCs w:val="24"/>
        </w:rPr>
        <w:t xml:space="preserve"> </w:t>
      </w:r>
      <w:hyperlink r:id="rId9" w:history="1">
        <w:r w:rsidRPr="004F3FC5">
          <w:rPr>
            <w:rStyle w:val="Hyperlink"/>
            <w:sz w:val="24"/>
            <w:szCs w:val="24"/>
          </w:rPr>
          <w:t>Suspension and permanent exclusion from maintained schools, academies and pupil referral units in England, including pupil movement</w:t>
        </w:r>
      </w:hyperlink>
    </w:p>
    <w:p w14:paraId="2217E27F" w14:textId="2750FD60" w:rsidR="00322426" w:rsidRDefault="00322426" w:rsidP="00322426">
      <w:pPr>
        <w:pStyle w:val="ListParagraph"/>
        <w:numPr>
          <w:ilvl w:val="0"/>
          <w:numId w:val="2"/>
        </w:numPr>
        <w:rPr>
          <w:bCs/>
          <w:i/>
          <w:iCs/>
          <w:color w:val="000000" w:themeColor="text1"/>
          <w:sz w:val="24"/>
          <w:szCs w:val="24"/>
        </w:rPr>
      </w:pPr>
      <w:r>
        <w:rPr>
          <w:bCs/>
          <w:i/>
          <w:iCs/>
          <w:color w:val="000000" w:themeColor="text1"/>
          <w:sz w:val="24"/>
          <w:szCs w:val="24"/>
        </w:rPr>
        <w:t>“</w:t>
      </w:r>
      <w:r w:rsidRPr="00322426">
        <w:rPr>
          <w:bCs/>
          <w:i/>
          <w:iCs/>
          <w:color w:val="000000" w:themeColor="text1"/>
          <w:sz w:val="24"/>
          <w:szCs w:val="24"/>
        </w:rPr>
        <w:t xml:space="preserve">Public law principles underpin good decision making. All decisions of a governing board must be made in accordance with public law. Panels are expected to understand the legislation that is relevant to suspensions and permanent exclusions and the legal principles that apply. Headteachers and governing board members of panels are likely to have </w:t>
      </w:r>
      <w:proofErr w:type="spellStart"/>
      <w:r w:rsidRPr="00322426">
        <w:rPr>
          <w:bCs/>
          <w:i/>
          <w:iCs/>
          <w:color w:val="000000" w:themeColor="text1"/>
          <w:sz w:val="24"/>
          <w:szCs w:val="24"/>
        </w:rPr>
        <w:t>first hand</w:t>
      </w:r>
      <w:proofErr w:type="spellEnd"/>
      <w:r w:rsidRPr="00322426">
        <w:rPr>
          <w:bCs/>
          <w:i/>
          <w:iCs/>
          <w:color w:val="000000" w:themeColor="text1"/>
          <w:sz w:val="24"/>
          <w:szCs w:val="24"/>
        </w:rPr>
        <w:t xml:space="preserve"> experience of the education context that may be relevant to considerations about whether a decision was reasonable in the circumstances.</w:t>
      </w:r>
      <w:r>
        <w:rPr>
          <w:bCs/>
          <w:i/>
          <w:iCs/>
          <w:color w:val="000000" w:themeColor="text1"/>
          <w:sz w:val="24"/>
          <w:szCs w:val="24"/>
        </w:rPr>
        <w:t>”</w:t>
      </w:r>
    </w:p>
    <w:p w14:paraId="68AE4DAC" w14:textId="796CF324" w:rsidR="00322426" w:rsidRPr="00322426" w:rsidRDefault="00322426" w:rsidP="00D12FB5">
      <w:pPr>
        <w:ind w:left="720"/>
        <w:rPr>
          <w:color w:val="0563C1" w:themeColor="hyperlink"/>
          <w:sz w:val="24"/>
          <w:szCs w:val="24"/>
          <w:u w:val="single"/>
        </w:rPr>
      </w:pPr>
      <w:r w:rsidRPr="00322426">
        <w:rPr>
          <w:bCs/>
          <w:color w:val="000000" w:themeColor="text1"/>
          <w:sz w:val="24"/>
          <w:szCs w:val="24"/>
        </w:rPr>
        <w:t>Paragraph 2</w:t>
      </w:r>
      <w:r>
        <w:rPr>
          <w:bCs/>
          <w:color w:val="000000" w:themeColor="text1"/>
          <w:sz w:val="24"/>
          <w:szCs w:val="24"/>
        </w:rPr>
        <w:t>26</w:t>
      </w:r>
      <w:r w:rsidRPr="00322426">
        <w:rPr>
          <w:bCs/>
          <w:color w:val="000000" w:themeColor="text1"/>
          <w:sz w:val="24"/>
          <w:szCs w:val="24"/>
        </w:rPr>
        <w:t xml:space="preserve">: </w:t>
      </w:r>
      <w:hyperlink r:id="rId10" w:history="1">
        <w:r w:rsidRPr="00322426">
          <w:rPr>
            <w:rStyle w:val="Hyperlink"/>
            <w:sz w:val="24"/>
            <w:szCs w:val="24"/>
          </w:rPr>
          <w:t>Suspension and permanent exclusion from maintained schools, academies and pupil referral units in England, including pupil movement</w:t>
        </w:r>
      </w:hyperlink>
    </w:p>
    <w:p w14:paraId="6F54B8D0" w14:textId="43ADD165" w:rsidR="000D57CB" w:rsidRPr="00FE1F14" w:rsidRDefault="00D12FB5" w:rsidP="009D6DAE">
      <w:pPr>
        <w:rPr>
          <w:rStyle w:val="Hyperlink"/>
          <w:i/>
        </w:rPr>
      </w:pPr>
      <w:r>
        <w:pict w14:anchorId="6F0BFC92">
          <v:rect id="_x0000_i1027"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77515F7B"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w:t>
      </w:r>
      <w:r w:rsidR="00533648">
        <w:rPr>
          <w:rFonts w:cstheme="minorHAnsi"/>
          <w:i/>
          <w:color w:val="000000" w:themeColor="text1"/>
        </w:rPr>
        <w:t>refer</w:t>
      </w:r>
      <w:r>
        <w:rPr>
          <w:rFonts w:cstheme="minorHAnsi"/>
          <w:i/>
          <w:color w:val="000000" w:themeColor="text1"/>
        </w:rPr>
        <w:t xml:space="preserve"> to the above excerpts to strengthen your argument). </w:t>
      </w:r>
    </w:p>
    <w:p w14:paraId="31541476" w14:textId="222727EC" w:rsidR="007357E2" w:rsidRPr="007357E2" w:rsidRDefault="00D12FB5" w:rsidP="007357E2">
      <w:pPr>
        <w:spacing w:after="0" w:line="240" w:lineRule="auto"/>
        <w:jc w:val="both"/>
        <w:rPr>
          <w:rStyle w:val="eop"/>
          <w:rFonts w:cstheme="minorHAnsi"/>
          <w:sz w:val="24"/>
          <w:szCs w:val="24"/>
        </w:rPr>
      </w:pPr>
      <w:sdt>
        <w:sdtPr>
          <w:rPr>
            <w:rFonts w:cstheme="minorHAnsi"/>
            <w:sz w:val="24"/>
            <w:szCs w:val="24"/>
          </w:rPr>
          <w:tag w:val=""/>
          <w:id w:val="-1868977629"/>
          <w:placeholder>
            <w:docPart w:val="0DF68DA9331B4B9E8A8394140953FBD5"/>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7357E2" w:rsidRPr="007357E2">
            <w:rPr>
              <w:rStyle w:val="PlaceholderText"/>
              <w:sz w:val="24"/>
              <w:szCs w:val="24"/>
            </w:rPr>
            <w:t>name of school</w:t>
          </w:r>
        </w:sdtContent>
      </w:sdt>
      <w:r w:rsidR="007357E2" w:rsidRPr="007357E2">
        <w:rPr>
          <w:rFonts w:cstheme="minorHAnsi"/>
          <w:sz w:val="24"/>
          <w:szCs w:val="24"/>
        </w:rPr>
        <w:t>’s governing bo</w:t>
      </w:r>
      <w:r w:rsidR="007357E2">
        <w:rPr>
          <w:rFonts w:cstheme="minorHAnsi"/>
          <w:sz w:val="24"/>
          <w:szCs w:val="24"/>
        </w:rPr>
        <w:t>ard</w:t>
      </w:r>
      <w:r w:rsidR="007357E2" w:rsidRPr="007357E2">
        <w:rPr>
          <w:rFonts w:cstheme="minorHAnsi"/>
          <w:sz w:val="24"/>
          <w:szCs w:val="24"/>
        </w:rPr>
        <w:t xml:space="preserve"> w</w:t>
      </w:r>
      <w:r w:rsidR="007357E2">
        <w:rPr>
          <w:rFonts w:cstheme="minorHAnsi"/>
          <w:sz w:val="24"/>
          <w:szCs w:val="24"/>
        </w:rPr>
        <w:t>as</w:t>
      </w:r>
      <w:r w:rsidR="007357E2" w:rsidRPr="007357E2">
        <w:rPr>
          <w:rFonts w:cstheme="minorHAnsi"/>
          <w:sz w:val="24"/>
          <w:szCs w:val="24"/>
        </w:rPr>
        <w:t xml:space="preserve"> bound by the princi</w:t>
      </w:r>
      <w:r w:rsidR="007357E2">
        <w:rPr>
          <w:rFonts w:cstheme="minorHAnsi"/>
          <w:sz w:val="24"/>
          <w:szCs w:val="24"/>
        </w:rPr>
        <w:t>ples</w:t>
      </w:r>
      <w:r w:rsidR="007357E2" w:rsidRPr="007357E2">
        <w:rPr>
          <w:rFonts w:cstheme="minorHAnsi"/>
          <w:sz w:val="24"/>
          <w:szCs w:val="24"/>
        </w:rPr>
        <w:t xml:space="preserve"> of public law when considering </w:t>
      </w:r>
      <w:sdt>
        <w:sdtPr>
          <w:rPr>
            <w:rStyle w:val="eop"/>
            <w:rFonts w:cstheme="minorHAnsi"/>
            <w:sz w:val="24"/>
            <w:szCs w:val="24"/>
          </w:rPr>
          <w:tag w:val=""/>
          <w:id w:val="240680900"/>
          <w:placeholder>
            <w:docPart w:val="8D32737F63BB4AD0AE67A884B6B0F5C3"/>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7357E2" w:rsidRPr="007357E2">
            <w:rPr>
              <w:rStyle w:val="PlaceholderText"/>
              <w:sz w:val="24"/>
              <w:szCs w:val="24"/>
            </w:rPr>
            <w:t>young person</w:t>
          </w:r>
        </w:sdtContent>
      </w:sdt>
      <w:r w:rsidR="007357E2" w:rsidRPr="007357E2">
        <w:rPr>
          <w:rStyle w:val="eop"/>
          <w:rFonts w:cstheme="minorHAnsi"/>
          <w:sz w:val="24"/>
          <w:szCs w:val="24"/>
        </w:rPr>
        <w:t>’s permanent exclusion, including that the decision must be lawful.</w:t>
      </w:r>
    </w:p>
    <w:p w14:paraId="01A1BDE0" w14:textId="77777777" w:rsidR="007357E2" w:rsidRPr="007357E2" w:rsidRDefault="007357E2" w:rsidP="007357E2">
      <w:pPr>
        <w:spacing w:after="0" w:line="240" w:lineRule="auto"/>
        <w:jc w:val="both"/>
        <w:rPr>
          <w:rStyle w:val="eop"/>
          <w:rFonts w:cstheme="minorHAnsi"/>
          <w:sz w:val="24"/>
          <w:szCs w:val="24"/>
        </w:rPr>
      </w:pPr>
    </w:p>
    <w:p w14:paraId="0B9501A4" w14:textId="6CBDE86E" w:rsidR="007357E2" w:rsidRPr="007357E2" w:rsidRDefault="008B63E4" w:rsidP="007357E2">
      <w:pPr>
        <w:spacing w:after="0" w:line="240" w:lineRule="auto"/>
        <w:jc w:val="both"/>
        <w:rPr>
          <w:rFonts w:cstheme="minorHAnsi"/>
          <w:sz w:val="24"/>
          <w:szCs w:val="24"/>
        </w:rPr>
      </w:pPr>
      <w:r w:rsidRPr="008B63E4">
        <w:rPr>
          <w:rFonts w:cstheme="minorHAnsi"/>
          <w:sz w:val="24"/>
          <w:szCs w:val="24"/>
        </w:rPr>
        <w:t>In public law, "lawfulness" describes the requirement that any decision the governing board takes must be one that they have the authority to make in law.</w:t>
      </w:r>
    </w:p>
    <w:p w14:paraId="6E6CA67D" w14:textId="56647AA9" w:rsidR="007357E2" w:rsidRPr="007357E2" w:rsidRDefault="007357E2" w:rsidP="007357E2">
      <w:pPr>
        <w:spacing w:after="0" w:line="240" w:lineRule="auto"/>
        <w:jc w:val="both"/>
        <w:rPr>
          <w:rStyle w:val="eop"/>
          <w:rFonts w:cstheme="minorHAnsi"/>
          <w:sz w:val="24"/>
          <w:szCs w:val="24"/>
        </w:rPr>
      </w:pPr>
      <w:r w:rsidRPr="007357E2">
        <w:rPr>
          <w:rFonts w:cstheme="minorHAnsi"/>
          <w:sz w:val="24"/>
          <w:szCs w:val="24"/>
        </w:rPr>
        <w:lastRenderedPageBreak/>
        <w:t xml:space="preserve">The </w:t>
      </w:r>
      <w:r w:rsidR="008B63E4">
        <w:rPr>
          <w:rFonts w:cstheme="minorHAnsi"/>
          <w:sz w:val="24"/>
          <w:szCs w:val="24"/>
        </w:rPr>
        <w:t>governing board has</w:t>
      </w:r>
      <w:r w:rsidRPr="007357E2">
        <w:rPr>
          <w:rFonts w:cstheme="minorHAnsi"/>
          <w:sz w:val="24"/>
          <w:szCs w:val="24"/>
        </w:rPr>
        <w:t xml:space="preserve"> declined to reinstate</w:t>
      </w:r>
      <w:r w:rsidRPr="007357E2">
        <w:rPr>
          <w:rStyle w:val="eop"/>
          <w:rFonts w:cstheme="minorHAnsi"/>
          <w:sz w:val="24"/>
          <w:szCs w:val="24"/>
        </w:rPr>
        <w:t xml:space="preserve"> </w:t>
      </w:r>
      <w:sdt>
        <w:sdtPr>
          <w:rPr>
            <w:rStyle w:val="eop"/>
            <w:rFonts w:cstheme="minorHAnsi"/>
            <w:sz w:val="24"/>
            <w:szCs w:val="24"/>
          </w:rPr>
          <w:tag w:val=""/>
          <w:id w:val="-1723195933"/>
          <w:placeholder>
            <w:docPart w:val="AB221182D69B43FAA5CB2E642D03ECEB"/>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7357E2">
            <w:rPr>
              <w:rStyle w:val="PlaceholderText"/>
              <w:sz w:val="24"/>
              <w:szCs w:val="24"/>
            </w:rPr>
            <w:t>young person</w:t>
          </w:r>
        </w:sdtContent>
      </w:sdt>
      <w:r w:rsidRPr="007357E2">
        <w:rPr>
          <w:rStyle w:val="eop"/>
          <w:rFonts w:cstheme="minorHAnsi"/>
          <w:sz w:val="24"/>
          <w:szCs w:val="24"/>
        </w:rPr>
        <w:t xml:space="preserve">, instead upholding the permanent exclusion. This is </w:t>
      </w:r>
      <w:r w:rsidR="008B63E4" w:rsidRPr="007357E2">
        <w:rPr>
          <w:rStyle w:val="eop"/>
          <w:rFonts w:cstheme="minorHAnsi"/>
          <w:sz w:val="24"/>
          <w:szCs w:val="24"/>
        </w:rPr>
        <w:t>despite</w:t>
      </w:r>
      <w:r w:rsidRPr="007357E2">
        <w:rPr>
          <w:rStyle w:val="eop"/>
          <w:rFonts w:cstheme="minorHAnsi"/>
          <w:sz w:val="24"/>
          <w:szCs w:val="24"/>
        </w:rPr>
        <w:t xml:space="preserve"> the govern</w:t>
      </w:r>
      <w:r w:rsidR="008B63E4">
        <w:rPr>
          <w:rStyle w:val="eop"/>
          <w:rFonts w:cstheme="minorHAnsi"/>
          <w:sz w:val="24"/>
          <w:szCs w:val="24"/>
        </w:rPr>
        <w:t>ing board</w:t>
      </w:r>
      <w:r w:rsidRPr="007357E2">
        <w:rPr>
          <w:rStyle w:val="eop"/>
          <w:rFonts w:cstheme="minorHAnsi"/>
          <w:sz w:val="24"/>
          <w:szCs w:val="24"/>
        </w:rPr>
        <w:t xml:space="preserve"> acknowledging in </w:t>
      </w:r>
      <w:sdt>
        <w:sdtPr>
          <w:rPr>
            <w:rStyle w:val="eop"/>
            <w:rFonts w:cstheme="minorHAnsi"/>
            <w:sz w:val="24"/>
            <w:szCs w:val="24"/>
          </w:rPr>
          <w:alias w:val="Select one using the drop-down list"/>
          <w:tag w:val="Select one using the drop-down list"/>
          <w:id w:val="-518777203"/>
          <w:placeholder>
            <w:docPart w:val="78626CE589A54DBAA768BEF94A217A7E"/>
          </w:placeholder>
          <w:showingPlcHdr/>
          <w:comboBox>
            <w:listItem w:value="Choose an item."/>
            <w:listItem w:displayText="their decision letter" w:value="their decision letter"/>
            <w:listItem w:displayText="the minutes of their deliberations" w:value="the minutes of their deliberations"/>
          </w:comboBox>
        </w:sdtPr>
        <w:sdtEndPr>
          <w:rPr>
            <w:rStyle w:val="eop"/>
          </w:rPr>
        </w:sdtEndPr>
        <w:sdtContent>
          <w:r w:rsidRPr="007357E2">
            <w:rPr>
              <w:rStyle w:val="PlaceholderText"/>
              <w:sz w:val="24"/>
              <w:szCs w:val="24"/>
            </w:rPr>
            <w:t>the letter confirming their decision/the minutes of their deliberations</w:t>
          </w:r>
        </w:sdtContent>
      </w:sdt>
      <w:r w:rsidRPr="007357E2">
        <w:rPr>
          <w:rStyle w:val="eop"/>
          <w:rFonts w:cstheme="minorHAnsi"/>
          <w:sz w:val="24"/>
          <w:szCs w:val="24"/>
        </w:rPr>
        <w:t xml:space="preserve"> that the headteacher’s decision to exclude was not in accordance with the requirements of the Human Rights Act 1998. This can be seen in their finding that “</w:t>
      </w:r>
      <w:sdt>
        <w:sdtPr>
          <w:rPr>
            <w:rStyle w:val="eop"/>
            <w:rFonts w:cstheme="minorHAnsi"/>
            <w:sz w:val="24"/>
            <w:szCs w:val="24"/>
          </w:rPr>
          <w:alias w:val="Quote from the letter or minutes verbatim"/>
          <w:tag w:val=""/>
          <w:id w:val="1228799624"/>
          <w:placeholder>
            <w:docPart w:val="595D55C1680F478BA705F45E70DD28F3"/>
          </w:placeholder>
          <w:showingPlcHdr/>
          <w:dataBinding w:prefixMappings="xmlns:ns0='http://schemas.microsoft.com/office/2006/coverPageProps' " w:xpath="/ns0:CoverPageProperties[1]/ns0:CompanyFax[1]" w:storeItemID="{55AF091B-3C7A-41E3-B477-F2FDAA23CFDA}"/>
          <w:text/>
        </w:sdtPr>
        <w:sdtEndPr>
          <w:rPr>
            <w:rStyle w:val="eop"/>
          </w:rPr>
        </w:sdtEndPr>
        <w:sdtContent>
          <w:r w:rsidRPr="007357E2">
            <w:rPr>
              <w:rStyle w:val="PlaceholderText"/>
              <w:sz w:val="24"/>
              <w:szCs w:val="24"/>
            </w:rPr>
            <w:t>finding of the governors that shows their agreement that the exclusion was unlawful</w:t>
          </w:r>
        </w:sdtContent>
      </w:sdt>
      <w:r w:rsidRPr="007357E2">
        <w:rPr>
          <w:rStyle w:val="eop"/>
          <w:rFonts w:cstheme="minorHAnsi"/>
          <w:sz w:val="24"/>
          <w:szCs w:val="24"/>
        </w:rPr>
        <w:t xml:space="preserve">”. This means that the exclusion amounted to a breach of </w:t>
      </w:r>
      <w:sdt>
        <w:sdtPr>
          <w:rPr>
            <w:rStyle w:val="eop"/>
            <w:rFonts w:cstheme="minorHAnsi"/>
            <w:sz w:val="24"/>
            <w:szCs w:val="24"/>
          </w:rPr>
          <w:alias w:val="Use the drop-down list to select one"/>
          <w:tag w:val="Use the drop-down list to select one"/>
          <w:id w:val="-1191919318"/>
          <w:placeholder>
            <w:docPart w:val="30ED9BD732924BE7BC48D45D9F8EDDE7"/>
          </w:placeholder>
          <w:showingPlcHdr/>
          <w:comboBox>
            <w:listItem w:value="Choose an item."/>
            <w:listItem w:displayText="article 8 - right to private and family life" w:value="article 8 - right to private and family life"/>
            <w:listItem w:displayText="of article 2 of protocol 1 - right to education" w:value="of article 2 of protocol 1 - right to education"/>
          </w:comboBox>
        </w:sdtPr>
        <w:sdtEndPr>
          <w:rPr>
            <w:rStyle w:val="eop"/>
          </w:rPr>
        </w:sdtEndPr>
        <w:sdtContent>
          <w:r w:rsidRPr="007357E2">
            <w:rPr>
              <w:rStyle w:val="PlaceholderText"/>
              <w:sz w:val="24"/>
              <w:szCs w:val="24"/>
            </w:rPr>
            <w:t>specify the human rights provision that has been breached</w:t>
          </w:r>
        </w:sdtContent>
      </w:sdt>
      <w:r w:rsidRPr="007357E2">
        <w:rPr>
          <w:rStyle w:val="eop"/>
          <w:rFonts w:cstheme="minorHAnsi"/>
          <w:sz w:val="24"/>
          <w:szCs w:val="24"/>
        </w:rPr>
        <w:t xml:space="preserve"> as defined by the European Convention on Human Rights.</w:t>
      </w:r>
    </w:p>
    <w:p w14:paraId="593BEA8E" w14:textId="77777777" w:rsidR="007357E2" w:rsidRPr="007357E2" w:rsidRDefault="007357E2" w:rsidP="007357E2">
      <w:pPr>
        <w:spacing w:after="0" w:line="240" w:lineRule="auto"/>
        <w:jc w:val="both"/>
        <w:rPr>
          <w:rStyle w:val="eop"/>
          <w:rFonts w:cstheme="minorHAnsi"/>
          <w:sz w:val="24"/>
          <w:szCs w:val="24"/>
        </w:rPr>
      </w:pPr>
    </w:p>
    <w:p w14:paraId="6AA2236C" w14:textId="77777777" w:rsidR="007357E2" w:rsidRPr="007357E2" w:rsidRDefault="007357E2" w:rsidP="007357E2">
      <w:pPr>
        <w:spacing w:after="0" w:line="240" w:lineRule="auto"/>
        <w:jc w:val="both"/>
        <w:rPr>
          <w:rStyle w:val="eop"/>
          <w:rFonts w:cstheme="minorHAnsi"/>
          <w:sz w:val="24"/>
          <w:szCs w:val="24"/>
        </w:rPr>
      </w:pPr>
      <w:r w:rsidRPr="007357E2">
        <w:rPr>
          <w:rStyle w:val="eop"/>
          <w:rFonts w:cstheme="minorHAnsi"/>
          <w:sz w:val="24"/>
          <w:szCs w:val="24"/>
        </w:rPr>
        <w:t>Article 8 of the European Convention on Human Rights states that:</w:t>
      </w:r>
    </w:p>
    <w:p w14:paraId="6935DE44" w14:textId="77777777" w:rsidR="007357E2" w:rsidRPr="007357E2" w:rsidRDefault="007357E2" w:rsidP="007357E2">
      <w:pPr>
        <w:spacing w:after="0" w:line="240" w:lineRule="auto"/>
        <w:jc w:val="both"/>
        <w:rPr>
          <w:rStyle w:val="eop"/>
          <w:rFonts w:cstheme="minorHAnsi"/>
          <w:sz w:val="24"/>
          <w:szCs w:val="24"/>
        </w:rPr>
      </w:pPr>
    </w:p>
    <w:p w14:paraId="529CD674" w14:textId="77777777" w:rsidR="007357E2" w:rsidRPr="007357E2" w:rsidRDefault="007357E2" w:rsidP="007357E2">
      <w:pPr>
        <w:spacing w:after="0" w:line="240" w:lineRule="auto"/>
        <w:ind w:left="720"/>
        <w:jc w:val="both"/>
        <w:rPr>
          <w:rStyle w:val="eop"/>
          <w:rFonts w:cstheme="minorHAnsi"/>
          <w:i/>
          <w:iCs/>
          <w:sz w:val="24"/>
          <w:szCs w:val="24"/>
        </w:rPr>
      </w:pPr>
      <w:r w:rsidRPr="007357E2">
        <w:rPr>
          <w:rStyle w:val="eop"/>
          <w:rFonts w:cstheme="minorHAnsi"/>
          <w:i/>
          <w:iCs/>
          <w:sz w:val="24"/>
          <w:szCs w:val="24"/>
        </w:rPr>
        <w:t>“1. Everyone has the right to respect for his private and family life, his home and his correspondence. 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14:paraId="65DC14BA" w14:textId="77777777" w:rsidR="007357E2" w:rsidRPr="007357E2" w:rsidRDefault="007357E2" w:rsidP="007357E2">
      <w:pPr>
        <w:spacing w:after="0" w:line="240" w:lineRule="auto"/>
        <w:jc w:val="both"/>
        <w:rPr>
          <w:rStyle w:val="eop"/>
          <w:rFonts w:cstheme="minorHAnsi"/>
          <w:sz w:val="24"/>
          <w:szCs w:val="24"/>
        </w:rPr>
      </w:pPr>
    </w:p>
    <w:p w14:paraId="471415B0" w14:textId="1F03278C" w:rsidR="007357E2" w:rsidRPr="007357E2" w:rsidRDefault="007357E2" w:rsidP="007357E2">
      <w:pPr>
        <w:spacing w:after="0" w:line="240" w:lineRule="auto"/>
        <w:jc w:val="both"/>
        <w:rPr>
          <w:rStyle w:val="eop"/>
          <w:rFonts w:cstheme="minorHAnsi"/>
          <w:sz w:val="24"/>
          <w:szCs w:val="24"/>
        </w:rPr>
      </w:pPr>
      <w:r w:rsidRPr="007357E2">
        <w:rPr>
          <w:rStyle w:val="eop"/>
          <w:rFonts w:cstheme="minorHAnsi"/>
          <w:sz w:val="24"/>
          <w:szCs w:val="24"/>
        </w:rPr>
        <w:t xml:space="preserve">The 2009 High Court case of LG (by their mother and litigation friend V) v Independent Review Panel for Tom Hood School discussed the issue of whether an exclusion can “engage” a person’s rights under </w:t>
      </w:r>
      <w:r w:rsidR="00F1390F">
        <w:rPr>
          <w:rStyle w:val="eop"/>
          <w:rFonts w:cstheme="minorHAnsi"/>
          <w:sz w:val="24"/>
          <w:szCs w:val="24"/>
        </w:rPr>
        <w:t>A</w:t>
      </w:r>
      <w:r w:rsidRPr="007357E2">
        <w:rPr>
          <w:rStyle w:val="eop"/>
          <w:rFonts w:cstheme="minorHAnsi"/>
          <w:sz w:val="24"/>
          <w:szCs w:val="24"/>
        </w:rPr>
        <w:t>rticle 8 of the ECHR. The Court found that:</w:t>
      </w:r>
    </w:p>
    <w:p w14:paraId="6890CCEA" w14:textId="77777777" w:rsidR="007357E2" w:rsidRPr="007357E2" w:rsidRDefault="007357E2" w:rsidP="007357E2">
      <w:pPr>
        <w:spacing w:after="0" w:line="240" w:lineRule="auto"/>
        <w:jc w:val="both"/>
        <w:rPr>
          <w:rStyle w:val="eop"/>
          <w:rFonts w:cstheme="minorHAnsi"/>
          <w:sz w:val="24"/>
          <w:szCs w:val="24"/>
        </w:rPr>
      </w:pPr>
    </w:p>
    <w:p w14:paraId="16120DE5" w14:textId="77777777" w:rsidR="007357E2" w:rsidRPr="007357E2" w:rsidRDefault="007357E2" w:rsidP="007357E2">
      <w:pPr>
        <w:spacing w:after="0" w:line="240" w:lineRule="auto"/>
        <w:ind w:left="720"/>
        <w:jc w:val="both"/>
        <w:rPr>
          <w:rStyle w:val="eop"/>
          <w:rFonts w:cstheme="minorHAnsi"/>
          <w:i/>
          <w:iCs/>
          <w:sz w:val="24"/>
          <w:szCs w:val="24"/>
        </w:rPr>
      </w:pPr>
      <w:r w:rsidRPr="007357E2">
        <w:rPr>
          <w:rStyle w:val="eop"/>
          <w:rFonts w:cstheme="minorHAnsi"/>
          <w:i/>
          <w:iCs/>
          <w:sz w:val="24"/>
          <w:szCs w:val="24"/>
        </w:rPr>
        <w:t>“I readily accept that there may be cases in which the permanent exclusion of a pupil from, say, the only school in an area which he or she had attended for years could engage Article 8 rights.”</w:t>
      </w:r>
    </w:p>
    <w:p w14:paraId="747C498A" w14:textId="70BD7F82" w:rsidR="007357E2" w:rsidRDefault="007357E2" w:rsidP="005B54D2">
      <w:pPr>
        <w:spacing w:after="0" w:line="240" w:lineRule="auto"/>
        <w:jc w:val="both"/>
        <w:rPr>
          <w:rStyle w:val="eop"/>
          <w:rFonts w:cstheme="minorHAnsi"/>
          <w:sz w:val="24"/>
          <w:szCs w:val="24"/>
        </w:rPr>
      </w:pPr>
      <w:r w:rsidRPr="007357E2">
        <w:rPr>
          <w:rStyle w:val="eop"/>
          <w:rFonts w:cstheme="minorHAnsi"/>
          <w:sz w:val="24"/>
          <w:szCs w:val="24"/>
        </w:rPr>
        <w:br/>
      </w:r>
      <w:r w:rsidR="005B54D2" w:rsidRPr="005B54D2">
        <w:rPr>
          <w:rStyle w:val="eop"/>
          <w:rFonts w:cstheme="minorHAnsi"/>
          <w:sz w:val="24"/>
          <w:szCs w:val="24"/>
        </w:rPr>
        <w:t>Where Article 8 rights are engaged, it means that the young person is protected from arbitrary or disproportionate interference with their private and family life. While not every exclusion will engage a person’s Article 8 rights, any that has a particularly severe impact on a young person’s relationship to friends or family and the stigma they carry by association with the exclusion will engage these rights.</w:t>
      </w:r>
    </w:p>
    <w:p w14:paraId="070990C9" w14:textId="77777777" w:rsidR="005B54D2" w:rsidRPr="007357E2" w:rsidRDefault="005B54D2" w:rsidP="005B54D2">
      <w:pPr>
        <w:spacing w:after="0" w:line="240" w:lineRule="auto"/>
        <w:jc w:val="both"/>
        <w:rPr>
          <w:rStyle w:val="eop"/>
          <w:rFonts w:cstheme="minorHAnsi"/>
          <w:sz w:val="24"/>
          <w:szCs w:val="24"/>
        </w:rPr>
      </w:pPr>
    </w:p>
    <w:p w14:paraId="5F1E391A" w14:textId="57410C4A" w:rsidR="007357E2" w:rsidRPr="007357E2" w:rsidRDefault="007357E2" w:rsidP="007357E2">
      <w:pPr>
        <w:spacing w:after="0" w:line="240" w:lineRule="auto"/>
        <w:jc w:val="both"/>
        <w:rPr>
          <w:rStyle w:val="eop"/>
          <w:rFonts w:cstheme="minorHAnsi"/>
          <w:sz w:val="24"/>
          <w:szCs w:val="24"/>
        </w:rPr>
      </w:pPr>
      <w:r w:rsidRPr="007357E2">
        <w:rPr>
          <w:rStyle w:val="eop"/>
          <w:rFonts w:cstheme="minorHAnsi"/>
          <w:sz w:val="24"/>
          <w:szCs w:val="24"/>
        </w:rPr>
        <w:t>Therefore, by stating that “</w:t>
      </w:r>
      <w:sdt>
        <w:sdtPr>
          <w:rPr>
            <w:rStyle w:val="eop"/>
            <w:rFonts w:cstheme="minorHAnsi"/>
            <w:sz w:val="24"/>
            <w:szCs w:val="24"/>
          </w:rPr>
          <w:alias w:val="Quote from the letter or minutes verbatim"/>
          <w:tag w:val=""/>
          <w:id w:val="76406740"/>
          <w:placeholder>
            <w:docPart w:val="ED1E1E7C4CF749E88D8289C1227D9380"/>
          </w:placeholder>
          <w:showingPlcHdr/>
          <w:dataBinding w:prefixMappings="xmlns:ns0='http://schemas.microsoft.com/office/2006/coverPageProps' " w:xpath="/ns0:CoverPageProperties[1]/ns0:CompanyFax[1]" w:storeItemID="{55AF091B-3C7A-41E3-B477-F2FDAA23CFDA}"/>
          <w:text/>
        </w:sdtPr>
        <w:sdtEndPr>
          <w:rPr>
            <w:rStyle w:val="eop"/>
          </w:rPr>
        </w:sdtEndPr>
        <w:sdtContent>
          <w:r w:rsidRPr="007357E2">
            <w:rPr>
              <w:rStyle w:val="PlaceholderText"/>
              <w:sz w:val="24"/>
              <w:szCs w:val="24"/>
            </w:rPr>
            <w:t>finding of the governors that shows their agreement that the exclusion was unlawful</w:t>
          </w:r>
        </w:sdtContent>
      </w:sdt>
      <w:r w:rsidRPr="007357E2">
        <w:rPr>
          <w:rStyle w:val="eop"/>
          <w:rFonts w:cstheme="minorHAnsi"/>
          <w:sz w:val="24"/>
          <w:szCs w:val="24"/>
        </w:rPr>
        <w:t>”, the govern</w:t>
      </w:r>
      <w:r w:rsidR="005B54D2">
        <w:rPr>
          <w:rStyle w:val="eop"/>
          <w:rFonts w:cstheme="minorHAnsi"/>
          <w:sz w:val="24"/>
          <w:szCs w:val="24"/>
        </w:rPr>
        <w:t xml:space="preserve">ing board </w:t>
      </w:r>
      <w:r w:rsidRPr="007357E2">
        <w:rPr>
          <w:rStyle w:val="eop"/>
          <w:rFonts w:cstheme="minorHAnsi"/>
          <w:sz w:val="24"/>
          <w:szCs w:val="24"/>
        </w:rPr>
        <w:t>clearly agree</w:t>
      </w:r>
      <w:r w:rsidR="005C4E96">
        <w:rPr>
          <w:rStyle w:val="eop"/>
          <w:rFonts w:cstheme="minorHAnsi"/>
          <w:sz w:val="24"/>
          <w:szCs w:val="24"/>
        </w:rPr>
        <w:t>s</w:t>
      </w:r>
      <w:r w:rsidRPr="007357E2">
        <w:rPr>
          <w:rStyle w:val="eop"/>
          <w:rFonts w:cstheme="minorHAnsi"/>
          <w:sz w:val="24"/>
          <w:szCs w:val="24"/>
        </w:rPr>
        <w:t xml:space="preserve"> that the exclusion amounted to an impact on </w:t>
      </w:r>
      <w:sdt>
        <w:sdtPr>
          <w:rPr>
            <w:rStyle w:val="eop"/>
            <w:rFonts w:cstheme="minorHAnsi"/>
            <w:sz w:val="24"/>
            <w:szCs w:val="24"/>
          </w:rPr>
          <w:tag w:val=""/>
          <w:id w:val="1511727992"/>
          <w:placeholder>
            <w:docPart w:val="288299F65994499DB3B05AFC7BA6CDD3"/>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7357E2">
            <w:rPr>
              <w:rStyle w:val="PlaceholderText"/>
              <w:sz w:val="24"/>
              <w:szCs w:val="24"/>
            </w:rPr>
            <w:t>young person</w:t>
          </w:r>
        </w:sdtContent>
      </w:sdt>
      <w:r w:rsidRPr="007357E2">
        <w:rPr>
          <w:rStyle w:val="eop"/>
          <w:rFonts w:cstheme="minorHAnsi"/>
          <w:sz w:val="24"/>
          <w:szCs w:val="24"/>
        </w:rPr>
        <w:t>’s life which constitutes a breach of Article 8. The result is that they would have to satisfy themselves that the infringement with that right is proportionate to a lawful aim, which is a question they have not been able to satisfy themselves</w:t>
      </w:r>
      <w:r w:rsidR="005C4E96">
        <w:rPr>
          <w:rStyle w:val="eop"/>
          <w:rFonts w:cstheme="minorHAnsi"/>
          <w:sz w:val="24"/>
          <w:szCs w:val="24"/>
        </w:rPr>
        <w:t xml:space="preserve">. </w:t>
      </w:r>
    </w:p>
    <w:p w14:paraId="258191F5" w14:textId="77777777" w:rsidR="007357E2" w:rsidRPr="007357E2" w:rsidRDefault="007357E2" w:rsidP="007357E2">
      <w:pPr>
        <w:spacing w:after="0" w:line="240" w:lineRule="auto"/>
        <w:jc w:val="both"/>
        <w:rPr>
          <w:rStyle w:val="eop"/>
          <w:rFonts w:cstheme="minorHAnsi"/>
          <w:sz w:val="24"/>
          <w:szCs w:val="24"/>
        </w:rPr>
      </w:pPr>
    </w:p>
    <w:p w14:paraId="76C932FA" w14:textId="5186AC02" w:rsidR="007357E2" w:rsidRPr="007357E2" w:rsidRDefault="007357E2" w:rsidP="007357E2">
      <w:pPr>
        <w:spacing w:after="0" w:line="240" w:lineRule="auto"/>
        <w:jc w:val="both"/>
        <w:rPr>
          <w:rStyle w:val="eop"/>
          <w:rFonts w:cstheme="minorHAnsi"/>
          <w:sz w:val="24"/>
          <w:szCs w:val="24"/>
        </w:rPr>
      </w:pPr>
      <w:r w:rsidRPr="007357E2">
        <w:rPr>
          <w:rStyle w:val="eop"/>
          <w:rFonts w:cstheme="minorHAnsi"/>
          <w:sz w:val="24"/>
          <w:szCs w:val="24"/>
        </w:rPr>
        <w:t>Despite this, the govern</w:t>
      </w:r>
      <w:r w:rsidR="008B63E4">
        <w:rPr>
          <w:rStyle w:val="eop"/>
          <w:rFonts w:cstheme="minorHAnsi"/>
          <w:sz w:val="24"/>
          <w:szCs w:val="24"/>
        </w:rPr>
        <w:t>ing board</w:t>
      </w:r>
      <w:r w:rsidRPr="007357E2">
        <w:rPr>
          <w:rStyle w:val="eop"/>
          <w:rFonts w:cstheme="minorHAnsi"/>
          <w:sz w:val="24"/>
          <w:szCs w:val="24"/>
        </w:rPr>
        <w:t xml:space="preserve"> decided to uphold the exclusion anyway. This was therefore an unlawful </w:t>
      </w:r>
      <w:r w:rsidR="008B63E4" w:rsidRPr="007357E2">
        <w:rPr>
          <w:rStyle w:val="eop"/>
          <w:rFonts w:cstheme="minorHAnsi"/>
          <w:sz w:val="24"/>
          <w:szCs w:val="24"/>
        </w:rPr>
        <w:t>decision,</w:t>
      </w:r>
      <w:r w:rsidRPr="007357E2">
        <w:rPr>
          <w:rStyle w:val="eop"/>
          <w:rFonts w:cstheme="minorHAnsi"/>
          <w:sz w:val="24"/>
          <w:szCs w:val="24"/>
        </w:rPr>
        <w:t xml:space="preserve"> and the IRP is invited to quash it and direct reconsideration.</w:t>
      </w:r>
    </w:p>
    <w:sectPr w:rsidR="007357E2" w:rsidRPr="007357E2" w:rsidSect="009043F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7F1AB" w14:textId="77777777" w:rsidR="00F36D5C" w:rsidRDefault="00F36D5C" w:rsidP="00AB1096">
      <w:pPr>
        <w:spacing w:after="0" w:line="240" w:lineRule="auto"/>
      </w:pPr>
      <w:r>
        <w:separator/>
      </w:r>
    </w:p>
  </w:endnote>
  <w:endnote w:type="continuationSeparator" w:id="0">
    <w:p w14:paraId="6EEE2AA2" w14:textId="77777777" w:rsidR="00F36D5C" w:rsidRDefault="00F36D5C"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0E02" w14:textId="77777777" w:rsidR="00D12FB5" w:rsidRDefault="00D12F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24B1C34D"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D12FB5">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556E9" w14:textId="77777777" w:rsidR="00D12FB5" w:rsidRDefault="00D12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775D8" w14:textId="77777777" w:rsidR="00F36D5C" w:rsidRDefault="00F36D5C" w:rsidP="00AB1096">
      <w:pPr>
        <w:spacing w:after="0" w:line="240" w:lineRule="auto"/>
      </w:pPr>
      <w:r>
        <w:separator/>
      </w:r>
    </w:p>
  </w:footnote>
  <w:footnote w:type="continuationSeparator" w:id="0">
    <w:p w14:paraId="3E5FC67F" w14:textId="77777777" w:rsidR="00F36D5C" w:rsidRDefault="00F36D5C"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DD74E" w14:textId="77777777" w:rsidR="00D12FB5" w:rsidRDefault="00D12F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0B6D8F17" w:rsidR="00B8152B" w:rsidRDefault="00D62049" w:rsidP="00696369">
    <w:pPr>
      <w:pStyle w:val="Header"/>
      <w:tabs>
        <w:tab w:val="clear" w:pos="4513"/>
        <w:tab w:val="clear" w:pos="9026"/>
        <w:tab w:val="left" w:pos="4068"/>
      </w:tabs>
      <w:rPr>
        <w:sz w:val="32"/>
        <w:szCs w:val="32"/>
      </w:rPr>
    </w:pPr>
    <w:r>
      <w:rPr>
        <w:b/>
        <w:bCs/>
        <w:sz w:val="32"/>
        <w:szCs w:val="32"/>
      </w:rPr>
      <w:t xml:space="preserve">Argument to the </w:t>
    </w:r>
    <w:r w:rsidR="00076E5B">
      <w:rPr>
        <w:b/>
        <w:bCs/>
        <w:sz w:val="32"/>
        <w:szCs w:val="32"/>
      </w:rPr>
      <w:t>IRP</w:t>
    </w:r>
    <w:r w:rsidR="00B8152B" w:rsidRPr="00B8152B">
      <w:rPr>
        <w:b/>
        <w:bCs/>
        <w:sz w:val="32"/>
        <w:szCs w:val="32"/>
      </w:rPr>
      <w:t>:</w:t>
    </w:r>
    <w:r w:rsidR="00B8152B" w:rsidRPr="00B8152B">
      <w:rPr>
        <w:sz w:val="32"/>
        <w:szCs w:val="32"/>
      </w:rPr>
      <w:t xml:space="preserve"> </w:t>
    </w:r>
    <w:r w:rsidR="00696369">
      <w:rPr>
        <w:sz w:val="32"/>
        <w:szCs w:val="32"/>
      </w:rPr>
      <w:tab/>
    </w:r>
  </w:p>
  <w:p w14:paraId="5A97D1A6" w14:textId="08040186" w:rsidR="004D2E52" w:rsidRDefault="00C7087F" w:rsidP="00B72C5B">
    <w:pPr>
      <w:pStyle w:val="Header"/>
      <w:rPr>
        <w:sz w:val="32"/>
        <w:szCs w:val="32"/>
      </w:rPr>
    </w:pPr>
    <w:r w:rsidRPr="00C7087F">
      <w:rPr>
        <w:sz w:val="32"/>
        <w:szCs w:val="32"/>
      </w:rPr>
      <w:t>Governing board’s decision unlawful (human rights)</w:t>
    </w:r>
  </w:p>
  <w:p w14:paraId="0FAA6698" w14:textId="77777777" w:rsidR="007357E2" w:rsidRPr="00AB1096" w:rsidRDefault="007357E2" w:rsidP="00B72C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1AB49" w14:textId="77777777" w:rsidR="00D12FB5" w:rsidRDefault="00D12F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764E2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638EE"/>
    <w:rsid w:val="00076E5B"/>
    <w:rsid w:val="000D57CB"/>
    <w:rsid w:val="00144ED7"/>
    <w:rsid w:val="00197D59"/>
    <w:rsid w:val="001B671D"/>
    <w:rsid w:val="001E10FF"/>
    <w:rsid w:val="001F4921"/>
    <w:rsid w:val="0023315E"/>
    <w:rsid w:val="00234B52"/>
    <w:rsid w:val="00240555"/>
    <w:rsid w:val="0024387E"/>
    <w:rsid w:val="00280F30"/>
    <w:rsid w:val="00281728"/>
    <w:rsid w:val="00293260"/>
    <w:rsid w:val="002A0A53"/>
    <w:rsid w:val="002E4A1D"/>
    <w:rsid w:val="003021DB"/>
    <w:rsid w:val="00322426"/>
    <w:rsid w:val="003570F1"/>
    <w:rsid w:val="003B4076"/>
    <w:rsid w:val="003B5E76"/>
    <w:rsid w:val="003E3B8F"/>
    <w:rsid w:val="003F645C"/>
    <w:rsid w:val="003F7C65"/>
    <w:rsid w:val="00405E48"/>
    <w:rsid w:val="00436C08"/>
    <w:rsid w:val="004548FB"/>
    <w:rsid w:val="004C1EC4"/>
    <w:rsid w:val="004C455C"/>
    <w:rsid w:val="004D2E52"/>
    <w:rsid w:val="004D50EC"/>
    <w:rsid w:val="004F3FC5"/>
    <w:rsid w:val="00533648"/>
    <w:rsid w:val="00544AA4"/>
    <w:rsid w:val="005B54D2"/>
    <w:rsid w:val="005C4E96"/>
    <w:rsid w:val="005F5CD5"/>
    <w:rsid w:val="00620F96"/>
    <w:rsid w:val="006279BF"/>
    <w:rsid w:val="0066562D"/>
    <w:rsid w:val="00687BF5"/>
    <w:rsid w:val="00696369"/>
    <w:rsid w:val="006A2178"/>
    <w:rsid w:val="006A2A02"/>
    <w:rsid w:val="006B49EA"/>
    <w:rsid w:val="006E26C3"/>
    <w:rsid w:val="00702447"/>
    <w:rsid w:val="007357E2"/>
    <w:rsid w:val="007722CF"/>
    <w:rsid w:val="00873338"/>
    <w:rsid w:val="00891D60"/>
    <w:rsid w:val="008B63E4"/>
    <w:rsid w:val="008D616B"/>
    <w:rsid w:val="00900EC8"/>
    <w:rsid w:val="009043F7"/>
    <w:rsid w:val="00977767"/>
    <w:rsid w:val="009A2595"/>
    <w:rsid w:val="009D6DAE"/>
    <w:rsid w:val="009E4E09"/>
    <w:rsid w:val="00A22994"/>
    <w:rsid w:val="00A371C5"/>
    <w:rsid w:val="00AB1096"/>
    <w:rsid w:val="00AB6F0F"/>
    <w:rsid w:val="00B72C5B"/>
    <w:rsid w:val="00B8152B"/>
    <w:rsid w:val="00BC58FA"/>
    <w:rsid w:val="00BC67DA"/>
    <w:rsid w:val="00BD251A"/>
    <w:rsid w:val="00C3079E"/>
    <w:rsid w:val="00C65D2D"/>
    <w:rsid w:val="00C7087F"/>
    <w:rsid w:val="00C76A0A"/>
    <w:rsid w:val="00C83F35"/>
    <w:rsid w:val="00CA2AE7"/>
    <w:rsid w:val="00CC3BB7"/>
    <w:rsid w:val="00CD7AD4"/>
    <w:rsid w:val="00CF166E"/>
    <w:rsid w:val="00CF7BFC"/>
    <w:rsid w:val="00D12FB5"/>
    <w:rsid w:val="00D30BBA"/>
    <w:rsid w:val="00D62049"/>
    <w:rsid w:val="00D77EB7"/>
    <w:rsid w:val="00DD69A9"/>
    <w:rsid w:val="00E10899"/>
    <w:rsid w:val="00E1158D"/>
    <w:rsid w:val="00E22263"/>
    <w:rsid w:val="00E47765"/>
    <w:rsid w:val="00EC2388"/>
    <w:rsid w:val="00EE5D2B"/>
    <w:rsid w:val="00F1390F"/>
    <w:rsid w:val="00F3448B"/>
    <w:rsid w:val="00F36D5C"/>
    <w:rsid w:val="00FE1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gov.uk/government/publications/school-exclus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v.uk/government/publications/school-exclusion"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F68DA9331B4B9E8A8394140953FBD5"/>
        <w:category>
          <w:name w:val="General"/>
          <w:gallery w:val="placeholder"/>
        </w:category>
        <w:types>
          <w:type w:val="bbPlcHdr"/>
        </w:types>
        <w:behaviors>
          <w:behavior w:val="content"/>
        </w:behaviors>
        <w:guid w:val="{2C34A4E3-0CC1-4CE5-9377-3771935D184F}"/>
      </w:docPartPr>
      <w:docPartBody>
        <w:p w:rsidR="00CB79FC" w:rsidRDefault="000C4557" w:rsidP="000C4557">
          <w:pPr>
            <w:pStyle w:val="0DF68DA9331B4B9E8A8394140953FBD5"/>
          </w:pPr>
          <w:r w:rsidRPr="004624FD">
            <w:rPr>
              <w:rStyle w:val="PlaceholderText"/>
            </w:rPr>
            <w:t>name of school</w:t>
          </w:r>
        </w:p>
      </w:docPartBody>
    </w:docPart>
    <w:docPart>
      <w:docPartPr>
        <w:name w:val="8D32737F63BB4AD0AE67A884B6B0F5C3"/>
        <w:category>
          <w:name w:val="General"/>
          <w:gallery w:val="placeholder"/>
        </w:category>
        <w:types>
          <w:type w:val="bbPlcHdr"/>
        </w:types>
        <w:behaviors>
          <w:behavior w:val="content"/>
        </w:behaviors>
        <w:guid w:val="{932AC574-7A17-480F-A31D-8BCA8A6EA555}"/>
      </w:docPartPr>
      <w:docPartBody>
        <w:p w:rsidR="00CB79FC" w:rsidRDefault="000C4557" w:rsidP="000C4557">
          <w:pPr>
            <w:pStyle w:val="8D32737F63BB4AD0AE67A884B6B0F5C3"/>
          </w:pPr>
          <w:r w:rsidRPr="004624FD">
            <w:rPr>
              <w:rStyle w:val="PlaceholderText"/>
            </w:rPr>
            <w:t>young person</w:t>
          </w:r>
        </w:p>
      </w:docPartBody>
    </w:docPart>
    <w:docPart>
      <w:docPartPr>
        <w:name w:val="AB221182D69B43FAA5CB2E642D03ECEB"/>
        <w:category>
          <w:name w:val="General"/>
          <w:gallery w:val="placeholder"/>
        </w:category>
        <w:types>
          <w:type w:val="bbPlcHdr"/>
        </w:types>
        <w:behaviors>
          <w:behavior w:val="content"/>
        </w:behaviors>
        <w:guid w:val="{F2A15D64-07EC-4B37-901A-133AC3E8F864}"/>
      </w:docPartPr>
      <w:docPartBody>
        <w:p w:rsidR="00CB79FC" w:rsidRDefault="000C4557" w:rsidP="000C4557">
          <w:pPr>
            <w:pStyle w:val="AB221182D69B43FAA5CB2E642D03ECEB"/>
          </w:pPr>
          <w:r w:rsidRPr="004624FD">
            <w:rPr>
              <w:rStyle w:val="PlaceholderText"/>
            </w:rPr>
            <w:t>young person</w:t>
          </w:r>
        </w:p>
      </w:docPartBody>
    </w:docPart>
    <w:docPart>
      <w:docPartPr>
        <w:name w:val="78626CE589A54DBAA768BEF94A217A7E"/>
        <w:category>
          <w:name w:val="General"/>
          <w:gallery w:val="placeholder"/>
        </w:category>
        <w:types>
          <w:type w:val="bbPlcHdr"/>
        </w:types>
        <w:behaviors>
          <w:behavior w:val="content"/>
        </w:behaviors>
        <w:guid w:val="{DAA1BFC3-B33E-4C30-9E7E-D172367EEA05}"/>
      </w:docPartPr>
      <w:docPartBody>
        <w:p w:rsidR="00CB79FC" w:rsidRDefault="000C4557" w:rsidP="000C4557">
          <w:pPr>
            <w:pStyle w:val="78626CE589A54DBAA768BEF94A217A7E"/>
          </w:pPr>
          <w:r>
            <w:rPr>
              <w:rStyle w:val="PlaceholderText"/>
            </w:rPr>
            <w:t>the letter confirming their decision/the minutes of their deliberations</w:t>
          </w:r>
        </w:p>
      </w:docPartBody>
    </w:docPart>
    <w:docPart>
      <w:docPartPr>
        <w:name w:val="595D55C1680F478BA705F45E70DD28F3"/>
        <w:category>
          <w:name w:val="General"/>
          <w:gallery w:val="placeholder"/>
        </w:category>
        <w:types>
          <w:type w:val="bbPlcHdr"/>
        </w:types>
        <w:behaviors>
          <w:behavior w:val="content"/>
        </w:behaviors>
        <w:guid w:val="{47CE4C20-9006-4160-A719-FB784DFC61BF}"/>
      </w:docPartPr>
      <w:docPartBody>
        <w:p w:rsidR="00CB79FC" w:rsidRDefault="000C4557" w:rsidP="000C4557">
          <w:pPr>
            <w:pStyle w:val="595D55C1680F478BA705F45E70DD28F3"/>
          </w:pPr>
          <w:r>
            <w:rPr>
              <w:rStyle w:val="PlaceholderText"/>
            </w:rPr>
            <w:t>finding of the governors that shows their agreement that the exclusion was unlawful</w:t>
          </w:r>
        </w:p>
      </w:docPartBody>
    </w:docPart>
    <w:docPart>
      <w:docPartPr>
        <w:name w:val="30ED9BD732924BE7BC48D45D9F8EDDE7"/>
        <w:category>
          <w:name w:val="General"/>
          <w:gallery w:val="placeholder"/>
        </w:category>
        <w:types>
          <w:type w:val="bbPlcHdr"/>
        </w:types>
        <w:behaviors>
          <w:behavior w:val="content"/>
        </w:behaviors>
        <w:guid w:val="{FE5EF0B0-2E82-4D88-AAFA-D1761D74287E}"/>
      </w:docPartPr>
      <w:docPartBody>
        <w:p w:rsidR="00CB79FC" w:rsidRDefault="000C4557" w:rsidP="000C4557">
          <w:pPr>
            <w:pStyle w:val="30ED9BD732924BE7BC48D45D9F8EDDE7"/>
          </w:pPr>
          <w:r>
            <w:rPr>
              <w:rStyle w:val="PlaceholderText"/>
            </w:rPr>
            <w:t>specify the human rights provision that has been breached</w:t>
          </w:r>
        </w:p>
      </w:docPartBody>
    </w:docPart>
    <w:docPart>
      <w:docPartPr>
        <w:name w:val="ED1E1E7C4CF749E88D8289C1227D9380"/>
        <w:category>
          <w:name w:val="General"/>
          <w:gallery w:val="placeholder"/>
        </w:category>
        <w:types>
          <w:type w:val="bbPlcHdr"/>
        </w:types>
        <w:behaviors>
          <w:behavior w:val="content"/>
        </w:behaviors>
        <w:guid w:val="{DE4AB738-7C25-4B48-9261-83136E4D675A}"/>
      </w:docPartPr>
      <w:docPartBody>
        <w:p w:rsidR="00CB79FC" w:rsidRDefault="000C4557" w:rsidP="000C4557">
          <w:pPr>
            <w:pStyle w:val="ED1E1E7C4CF749E88D8289C1227D9380"/>
          </w:pPr>
          <w:r w:rsidRPr="002212B4">
            <w:rPr>
              <w:rStyle w:val="PlaceholderText"/>
              <w:highlight w:val="yellow"/>
            </w:rPr>
            <w:t>finding of the governors that shows their agreement that the exclusion was unlawful</w:t>
          </w:r>
        </w:p>
      </w:docPartBody>
    </w:docPart>
    <w:docPart>
      <w:docPartPr>
        <w:name w:val="288299F65994499DB3B05AFC7BA6CDD3"/>
        <w:category>
          <w:name w:val="General"/>
          <w:gallery w:val="placeholder"/>
        </w:category>
        <w:types>
          <w:type w:val="bbPlcHdr"/>
        </w:types>
        <w:behaviors>
          <w:behavior w:val="content"/>
        </w:behaviors>
        <w:guid w:val="{35AEBFD8-0E4D-4337-93C4-C01379C3C18B}"/>
      </w:docPartPr>
      <w:docPartBody>
        <w:p w:rsidR="00CB79FC" w:rsidRDefault="000C4557" w:rsidP="000C4557">
          <w:pPr>
            <w:pStyle w:val="288299F65994499DB3B05AFC7BA6CDD3"/>
          </w:pPr>
          <w:r w:rsidRPr="002212B4">
            <w:rPr>
              <w:rStyle w:val="PlaceholderText"/>
              <w:highlight w:val="yellow"/>
            </w:rPr>
            <w:t>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733BC6"/>
    <w:rsid w:val="007969EE"/>
    <w:rsid w:val="0082736D"/>
    <w:rsid w:val="008E4D8B"/>
    <w:rsid w:val="0091709B"/>
    <w:rsid w:val="009A282E"/>
    <w:rsid w:val="00B9331F"/>
    <w:rsid w:val="00BD6FEB"/>
    <w:rsid w:val="00C82737"/>
    <w:rsid w:val="00CB79FC"/>
    <w:rsid w:val="00DF4D64"/>
    <w:rsid w:val="00E540EE"/>
    <w:rsid w:val="00F01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557"/>
    <w:rPr>
      <w:color w:val="808080"/>
    </w:rPr>
  </w:style>
  <w:style w:type="paragraph" w:customStyle="1" w:styleId="0DF68DA9331B4B9E8A8394140953FBD5">
    <w:name w:val="0DF68DA9331B4B9E8A8394140953FBD5"/>
    <w:rsid w:val="000C4557"/>
    <w:rPr>
      <w:kern w:val="2"/>
      <w14:ligatures w14:val="standardContextual"/>
    </w:rPr>
  </w:style>
  <w:style w:type="paragraph" w:customStyle="1" w:styleId="8D32737F63BB4AD0AE67A884B6B0F5C3">
    <w:name w:val="8D32737F63BB4AD0AE67A884B6B0F5C3"/>
    <w:rsid w:val="000C4557"/>
    <w:rPr>
      <w:kern w:val="2"/>
      <w14:ligatures w14:val="standardContextual"/>
    </w:rPr>
  </w:style>
  <w:style w:type="paragraph" w:customStyle="1" w:styleId="AB221182D69B43FAA5CB2E642D03ECEB">
    <w:name w:val="AB221182D69B43FAA5CB2E642D03ECEB"/>
    <w:rsid w:val="000C4557"/>
    <w:rPr>
      <w:kern w:val="2"/>
      <w14:ligatures w14:val="standardContextual"/>
    </w:rPr>
  </w:style>
  <w:style w:type="paragraph" w:customStyle="1" w:styleId="78626CE589A54DBAA768BEF94A217A7E">
    <w:name w:val="78626CE589A54DBAA768BEF94A217A7E"/>
    <w:rsid w:val="000C4557"/>
    <w:rPr>
      <w:kern w:val="2"/>
      <w14:ligatures w14:val="standardContextual"/>
    </w:rPr>
  </w:style>
  <w:style w:type="paragraph" w:customStyle="1" w:styleId="595D55C1680F478BA705F45E70DD28F3">
    <w:name w:val="595D55C1680F478BA705F45E70DD28F3"/>
    <w:rsid w:val="000C4557"/>
    <w:rPr>
      <w:kern w:val="2"/>
      <w14:ligatures w14:val="standardContextual"/>
    </w:rPr>
  </w:style>
  <w:style w:type="paragraph" w:customStyle="1" w:styleId="30ED9BD732924BE7BC48D45D9F8EDDE7">
    <w:name w:val="30ED9BD732924BE7BC48D45D9F8EDDE7"/>
    <w:rsid w:val="000C4557"/>
    <w:rPr>
      <w:kern w:val="2"/>
      <w14:ligatures w14:val="standardContextual"/>
    </w:rPr>
  </w:style>
  <w:style w:type="paragraph" w:customStyle="1" w:styleId="ED1E1E7C4CF749E88D8289C1227D9380">
    <w:name w:val="ED1E1E7C4CF749E88D8289C1227D9380"/>
    <w:rsid w:val="000C4557"/>
    <w:rPr>
      <w:kern w:val="2"/>
      <w14:ligatures w14:val="standardContextual"/>
    </w:rPr>
  </w:style>
  <w:style w:type="paragraph" w:customStyle="1" w:styleId="288299F65994499DB3B05AFC7BA6CDD3">
    <w:name w:val="288299F65994499DB3B05AFC7BA6CDD3"/>
    <w:rsid w:val="000C4557"/>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2024-11-18T13:56:00Z</dcterms:created>
  <dcterms:modified xsi:type="dcterms:W3CDTF">2024-11-18T13:56:00Z</dcterms:modified>
</cp:coreProperties>
</file>