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Radiografía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Incineración</w:t>
      </w:r>
    </w:p>
    <w:p>
      <w:pPr>
        <w:pStyle w:val="Author"/>
      </w:pPr>
      <w:r>
        <w:t xml:space="preserve">Matías</w:t>
      </w:r>
      <w:r>
        <w:t xml:space="preserve"> </w:t>
      </w:r>
      <w:r>
        <w:t xml:space="preserve">Roa</w:t>
      </w:r>
    </w:p>
    <w:p>
      <w:pPr>
        <w:pStyle w:val="Date"/>
      </w:pPr>
      <w:r>
        <w:t xml:space="preserve">‘</w:t>
      </w:r>
      <w:r>
        <w:t xml:space="preserve">r</w:t>
      </w:r>
      <w:r>
        <w:t xml:space="preserve"> </w:t>
      </w:r>
      <w:r>
        <w:t xml:space="preserve">format(Sys.time(),</w:t>
      </w:r>
      <w:r>
        <w:t xml:space="preserve">’</w:t>
      </w:r>
      <w:r>
        <w:t xml:space="preserve">%d</w:t>
      </w:r>
      <w:r>
        <w:t xml:space="preserve"> </w:t>
      </w:r>
      <w:r>
        <w:t xml:space="preserve">%B</w:t>
      </w:r>
      <w:r>
        <w:t xml:space="preserve"> </w:t>
      </w:r>
      <w:r>
        <w:t xml:space="preserve">%Y’)’</w:t>
      </w:r>
    </w:p>
    <w:p>
      <w:pPr>
        <w:pStyle w:val="FirstParagraph"/>
      </w:pPr>
      <w:r>
        <w:t xml:space="preserve">#Radiografía de la Incineración en Chile</w:t>
      </w:r>
    </w:p>
    <w:p>
      <w:pPr>
        <w:pStyle w:val="BodyText"/>
      </w:pPr>
      <w:r>
        <w:t xml:space="preserve">##Notas</w:t>
      </w:r>
    </w:p>
    <w:p>
      <w:pPr>
        <w:pStyle w:val="BodyText"/>
      </w:pPr>
      <w:r>
        <w:t xml:space="preserve">Los datos utilizados para este informe corresponden a las bases de datos del Registro de Emisiones y Transferencia (RETC) correspondientes a los años ’17, ’18, ’19,’20 obtenidas del sitio web.</w:t>
      </w:r>
    </w:p>
    <w:p>
      <w:pPr>
        <w:pStyle w:val="BodyText"/>
      </w:pPr>
      <w:r>
        <w:t xml:space="preserve">En cuanto a los datos, estos corresponden a los datos ingresados por Ventanilla única por Municipios e Industrias. ( Desarrollar más este punto).</w:t>
      </w:r>
    </w:p>
    <w:p>
      <w:pPr>
        <w:pStyle w:val="BodyText"/>
      </w:pPr>
      <w:r>
        <w:t xml:space="preserve">Respecto a los datos analizados, las bases de datos anuales acumulan un total de 128.997 registros, con información cuantitativa y cualitativa sobre la gestión de residuos generados por dos fuentes: Residuos Sólidos Municipales (RSM) y Residuos Industriales No peligrosos (RINP), estos a su vez son gestionados de 68 tipos de tratamiento de residuos, se identificaron 4 relativos a la Incineración de residuos, estos son:</w:t>
      </w:r>
    </w:p>
    <w:p>
      <w:pPr>
        <w:pStyle w:val="BodyText"/>
      </w:pPr>
      <w:r>
        <w:t xml:space="preserve">-Co-procesamiento</w:t>
      </w:r>
      <w:r>
        <w:t xml:space="preserve"> </w:t>
      </w:r>
      <w:r>
        <w:t xml:space="preserve">-Co-Incineración.</w:t>
      </w:r>
      <w:r>
        <w:t xml:space="preserve"> </w:t>
      </w:r>
      <w:r>
        <w:t xml:space="preserve">-Incineración con recuperación de energía.</w:t>
      </w:r>
      <w:r>
        <w:t xml:space="preserve"> </w:t>
      </w:r>
      <w:r>
        <w:t xml:space="preserve">-Incineración sin recuperación de energía.</w:t>
      </w:r>
    </w:p>
    <w:p>
      <w:pPr>
        <w:pStyle w:val="BodyText"/>
      </w:pPr>
      <w:r>
        <w:t xml:space="preserve">De este total de datos, es posible identificar un total de 2.772 registros relativos a tratamiento por medio de la incineración según la definición establecida por Listado Europeo de Residuos (LER), el cual en su capitulo 1501</w:t>
      </w:r>
    </w:p>
    <w:p>
      <w:pPr>
        <w:pStyle w:val="BodyText"/>
      </w:pPr>
      <w:r>
        <w:t xml:space="preserve">Datos sobre la RETC</w:t>
      </w:r>
    </w:p>
    <w:p>
      <w:pPr>
        <w:pStyle w:val="BodyText"/>
      </w:pPr>
      <w:r>
        <w:t xml:space="preserve">Dentro de los años analizados. El total de residuos registrados asciende a 73.171.972 toneladas. Con un promedio anual de 18.5 millones, tratadas en un total de 68 formas, las 10 más comunes se pueden ver en la tabla N°1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Radiografía de la Incineración</dc:title>
  <dc:creator>Matías Roa</dc:creator>
  <cp:keywords/>
  <dcterms:created xsi:type="dcterms:W3CDTF">2022-09-27T01:35:53Z</dcterms:created>
  <dcterms:modified xsi:type="dcterms:W3CDTF">2022-09-27T01:35:53Z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‘r format(Sys.time(),’%d %B %Y’)’</vt:lpwstr>
  </property>
  <property fmtid="{D5CDD505-2E9C-101B-9397-08002B2CF9AE}" pid="3" name="output">
    <vt:lpwstr>word_document</vt:lpwstr>
  </property>
</Properties>
</file>