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117" w:lineRule="auto"/>
        <w:ind w:left="1949" w:right="59" w:hanging="137"/>
      </w:pPr>
      <w:r>
        <w:rPr/>
        <w:t>CONFIDENTIALITY</w:t>
      </w:r>
      <w:r>
        <w:rPr>
          <w:spacing w:val="-13"/>
        </w:rPr>
        <w:t> </w:t>
      </w:r>
      <w:r>
        <w:rPr/>
        <w:t>AND</w:t>
      </w:r>
      <w:r>
        <w:rPr>
          <w:spacing w:val="-12"/>
        </w:rPr>
        <w:t> </w:t>
      </w:r>
      <w:r>
        <w:rPr/>
        <w:t>NON-DISCLOSURE</w:t>
      </w:r>
      <w:r>
        <w:rPr>
          <w:spacing w:val="-12"/>
        </w:rPr>
        <w:t> </w:t>
      </w:r>
      <w:r>
        <w:rPr/>
        <w:t>AGREEMENT GOVERNING THE INSPECTION OF STOCKHOLDER LIST</w:t>
      </w:r>
    </w:p>
    <w:p>
      <w:pPr>
        <w:pStyle w:val="BodyText"/>
        <w:spacing w:line="117" w:lineRule="auto" w:before="117"/>
        <w:ind w:left="359" w:firstLine="0"/>
      </w:pPr>
      <w:r>
        <w:rPr/>
        <w:t>This Confidentiality and Non-Disclosure Agreement Governing the Inspection of Stockholder List (the “Agreement”) is entered into between Patriot Scientific Corporation (the “Company”), and the “Stockholder”.</w:t>
      </w:r>
      <w:r>
        <w:rPr>
          <w:spacing w:val="40"/>
        </w:rPr>
        <w:t> </w:t>
      </w:r>
      <w:r>
        <w:rPr/>
        <w:t>The Company and the Stockholder are each individually</w:t>
      </w:r>
      <w:r>
        <w:rPr>
          <w:spacing w:val="-3"/>
        </w:rPr>
        <w:t> </w:t>
      </w:r>
      <w:r>
        <w:rPr/>
        <w:t>referred</w:t>
      </w:r>
      <w:r>
        <w:rPr>
          <w:spacing w:val="-4"/>
        </w:rPr>
        <w:t> </w:t>
      </w:r>
      <w:r>
        <w:rPr/>
        <w:t>to</w:t>
      </w:r>
      <w:r>
        <w:rPr>
          <w:spacing w:val="-2"/>
        </w:rPr>
        <w:t> </w:t>
      </w:r>
      <w:r>
        <w:rPr/>
        <w:t>herein</w:t>
      </w:r>
      <w:r>
        <w:rPr>
          <w:spacing w:val="-4"/>
        </w:rPr>
        <w:t> </w:t>
      </w:r>
      <w:r>
        <w:rPr/>
        <w:t>as</w:t>
      </w:r>
      <w:r>
        <w:rPr>
          <w:spacing w:val="-2"/>
        </w:rPr>
        <w:t> </w:t>
      </w:r>
      <w:r>
        <w:rPr/>
        <w:t>a</w:t>
      </w:r>
      <w:r>
        <w:rPr>
          <w:spacing w:val="-2"/>
        </w:rPr>
        <w:t> </w:t>
      </w:r>
      <w:r>
        <w:rPr/>
        <w:t>“Party”</w:t>
      </w:r>
      <w:r>
        <w:rPr>
          <w:spacing w:val="-2"/>
        </w:rPr>
        <w:t> </w:t>
      </w:r>
      <w:r>
        <w:rPr/>
        <w:t>and</w:t>
      </w:r>
      <w:r>
        <w:rPr>
          <w:spacing w:val="-3"/>
        </w:rPr>
        <w:t> </w:t>
      </w:r>
      <w:r>
        <w:rPr/>
        <w:t>are</w:t>
      </w:r>
      <w:r>
        <w:rPr>
          <w:spacing w:val="-2"/>
        </w:rPr>
        <w:t> </w:t>
      </w:r>
      <w:r>
        <w:rPr/>
        <w:t>collectively</w:t>
      </w:r>
      <w:r>
        <w:rPr>
          <w:spacing w:val="-4"/>
        </w:rPr>
        <w:t> </w:t>
      </w:r>
      <w:r>
        <w:rPr/>
        <w:t>referred</w:t>
      </w:r>
      <w:r>
        <w:rPr>
          <w:spacing w:val="-2"/>
        </w:rPr>
        <w:t> </w:t>
      </w:r>
      <w:r>
        <w:rPr/>
        <w:t>to</w:t>
      </w:r>
      <w:r>
        <w:rPr>
          <w:spacing w:val="-4"/>
        </w:rPr>
        <w:t> </w:t>
      </w:r>
      <w:r>
        <w:rPr/>
        <w:t>as</w:t>
      </w:r>
      <w:r>
        <w:rPr>
          <w:spacing w:val="-2"/>
        </w:rPr>
        <w:t> </w:t>
      </w:r>
      <w:r>
        <w:rPr/>
        <w:t>the</w:t>
      </w:r>
      <w:r>
        <w:rPr>
          <w:spacing w:val="-2"/>
        </w:rPr>
        <w:t> </w:t>
      </w:r>
      <w:r>
        <w:rPr/>
        <w:t>“Parties.”</w:t>
      </w:r>
    </w:p>
    <w:p>
      <w:pPr>
        <w:pStyle w:val="BodyText"/>
        <w:spacing w:line="117" w:lineRule="auto" w:before="237"/>
        <w:ind w:left="359" w:right="59" w:firstLine="0"/>
      </w:pPr>
      <w:r>
        <w:rPr/>
        <w:t>WHEREAS,</w:t>
      </w:r>
      <w:r>
        <w:rPr>
          <w:spacing w:val="-5"/>
        </w:rPr>
        <w:t> </w:t>
      </w:r>
      <w:r>
        <w:rPr/>
        <w:t>on</w:t>
      </w:r>
      <w:r>
        <w:rPr>
          <w:spacing w:val="-3"/>
        </w:rPr>
        <w:t> </w:t>
      </w:r>
      <w:r>
        <w:rPr/>
        <w:t>or</w:t>
      </w:r>
      <w:r>
        <w:rPr>
          <w:spacing w:val="-3"/>
        </w:rPr>
        <w:t> </w:t>
      </w:r>
      <w:r>
        <w:rPr/>
        <w:t>about</w:t>
      </w:r>
      <w:r>
        <w:rPr>
          <w:spacing w:val="-3"/>
        </w:rPr>
        <w:t> </w:t>
      </w:r>
      <w:r>
        <w:rPr/>
        <w:t>April</w:t>
      </w:r>
      <w:r>
        <w:rPr>
          <w:spacing w:val="-3"/>
        </w:rPr>
        <w:t> </w:t>
      </w:r>
      <w:r>
        <w:rPr/>
        <w:t>30,</w:t>
      </w:r>
      <w:r>
        <w:rPr>
          <w:spacing w:val="-3"/>
        </w:rPr>
        <w:t> </w:t>
      </w:r>
      <w:r>
        <w:rPr/>
        <w:t>2015,</w:t>
      </w:r>
      <w:r>
        <w:rPr>
          <w:spacing w:val="-3"/>
        </w:rPr>
        <w:t> </w:t>
      </w:r>
      <w:r>
        <w:rPr/>
        <w:t>the</w:t>
      </w:r>
      <w:r>
        <w:rPr>
          <w:spacing w:val="-3"/>
        </w:rPr>
        <w:t> </w:t>
      </w:r>
      <w:r>
        <w:rPr/>
        <w:t>Stockholder</w:t>
      </w:r>
      <w:r>
        <w:rPr>
          <w:spacing w:val="-5"/>
        </w:rPr>
        <w:t> </w:t>
      </w:r>
      <w:r>
        <w:rPr/>
        <w:t>made</w:t>
      </w:r>
      <w:r>
        <w:rPr>
          <w:spacing w:val="-3"/>
        </w:rPr>
        <w:t> </w:t>
      </w:r>
      <w:r>
        <w:rPr/>
        <w:t>a</w:t>
      </w:r>
      <w:r>
        <w:rPr>
          <w:spacing w:val="-3"/>
        </w:rPr>
        <w:t> </w:t>
      </w:r>
      <w:r>
        <w:rPr/>
        <w:t>demand</w:t>
      </w:r>
      <w:r>
        <w:rPr>
          <w:spacing w:val="-3"/>
        </w:rPr>
        <w:t> </w:t>
      </w:r>
      <w:r>
        <w:rPr/>
        <w:t>(the</w:t>
      </w:r>
      <w:r>
        <w:rPr>
          <w:spacing w:val="-3"/>
        </w:rPr>
        <w:t> </w:t>
      </w:r>
      <w:r>
        <w:rPr/>
        <w:t>“Demand”)</w:t>
      </w:r>
      <w:r>
        <w:rPr>
          <w:spacing w:val="-3"/>
        </w:rPr>
        <w:t> </w:t>
      </w:r>
      <w:r>
        <w:rPr/>
        <w:t>to inspect the stockholder list of the Company;</w:t>
      </w:r>
    </w:p>
    <w:p>
      <w:pPr>
        <w:pStyle w:val="BodyText"/>
        <w:spacing w:line="117" w:lineRule="auto" w:before="237"/>
        <w:ind w:left="359" w:firstLine="0"/>
      </w:pPr>
      <w:r>
        <w:rPr/>
        <w:t>WHEREAS, pursuant to the Demand and subject to the Stockholder executing this Agreement, the Company has agreed to allow the Stockholder to inspect</w:t>
      </w:r>
      <w:r>
        <w:rPr>
          <w:spacing w:val="40"/>
        </w:rPr>
        <w:t> </w:t>
      </w:r>
      <w:r>
        <w:rPr/>
        <w:t>the stockholder list</w:t>
      </w:r>
      <w:r>
        <w:rPr>
          <w:spacing w:val="-3"/>
        </w:rPr>
        <w:t> </w:t>
      </w:r>
      <w:r>
        <w:rPr/>
        <w:t>(which,</w:t>
      </w:r>
      <w:r>
        <w:rPr>
          <w:spacing w:val="-4"/>
        </w:rPr>
        <w:t> </w:t>
      </w:r>
      <w:r>
        <w:rPr/>
        <w:t>together</w:t>
      </w:r>
      <w:r>
        <w:rPr>
          <w:spacing w:val="-3"/>
        </w:rPr>
        <w:t> </w:t>
      </w:r>
      <w:r>
        <w:rPr/>
        <w:t>with</w:t>
      </w:r>
      <w:r>
        <w:rPr>
          <w:spacing w:val="-3"/>
        </w:rPr>
        <w:t> </w:t>
      </w:r>
      <w:r>
        <w:rPr/>
        <w:t>information</w:t>
      </w:r>
      <w:r>
        <w:rPr>
          <w:spacing w:val="-4"/>
        </w:rPr>
        <w:t> </w:t>
      </w:r>
      <w:r>
        <w:rPr/>
        <w:t>or</w:t>
      </w:r>
      <w:r>
        <w:rPr>
          <w:spacing w:val="-4"/>
        </w:rPr>
        <w:t> </w:t>
      </w:r>
      <w:r>
        <w:rPr/>
        <w:t>analyses</w:t>
      </w:r>
      <w:r>
        <w:rPr>
          <w:spacing w:val="-3"/>
        </w:rPr>
        <w:t> </w:t>
      </w:r>
      <w:r>
        <w:rPr/>
        <w:t>derived</w:t>
      </w:r>
      <w:r>
        <w:rPr>
          <w:spacing w:val="-3"/>
        </w:rPr>
        <w:t> </w:t>
      </w:r>
      <w:r>
        <w:rPr/>
        <w:t>from</w:t>
      </w:r>
      <w:r>
        <w:rPr>
          <w:spacing w:val="-4"/>
        </w:rPr>
        <w:t> </w:t>
      </w:r>
      <w:r>
        <w:rPr/>
        <w:t>information</w:t>
      </w:r>
      <w:r>
        <w:rPr>
          <w:spacing w:val="-4"/>
        </w:rPr>
        <w:t> </w:t>
      </w:r>
      <w:r>
        <w:rPr/>
        <w:t>made</w:t>
      </w:r>
      <w:r>
        <w:rPr>
          <w:spacing w:val="-4"/>
        </w:rPr>
        <w:t> </w:t>
      </w:r>
      <w:r>
        <w:rPr/>
        <w:t>available for inspection, is referred to as the “Confidential Material”);</w:t>
      </w:r>
    </w:p>
    <w:p>
      <w:pPr>
        <w:pStyle w:val="BodyText"/>
        <w:spacing w:line="216" w:lineRule="auto" w:before="51"/>
        <w:ind w:left="360" w:firstLine="0"/>
      </w:pPr>
      <w:r>
        <w:rPr/>
        <w:t>WHEREAS, the Company believes that stockholder list contains confidential information; IT</w:t>
      </w:r>
      <w:r>
        <w:rPr>
          <w:spacing w:val="-2"/>
        </w:rPr>
        <w:t> </w:t>
      </w:r>
      <w:r>
        <w:rPr/>
        <w:t>IS</w:t>
      </w:r>
      <w:r>
        <w:rPr>
          <w:spacing w:val="-4"/>
        </w:rPr>
        <w:t> </w:t>
      </w:r>
      <w:r>
        <w:rPr/>
        <w:t>HEREBY</w:t>
      </w:r>
      <w:r>
        <w:rPr>
          <w:spacing w:val="-2"/>
        </w:rPr>
        <w:t> </w:t>
      </w:r>
      <w:r>
        <w:rPr/>
        <w:t>AGREED,</w:t>
      </w:r>
      <w:r>
        <w:rPr>
          <w:spacing w:val="-2"/>
        </w:rPr>
        <w:t> </w:t>
      </w:r>
      <w:r>
        <w:rPr/>
        <w:t>by</w:t>
      </w:r>
      <w:r>
        <w:rPr>
          <w:spacing w:val="-3"/>
        </w:rPr>
        <w:t> </w:t>
      </w:r>
      <w:r>
        <w:rPr/>
        <w:t>and</w:t>
      </w:r>
      <w:r>
        <w:rPr>
          <w:spacing w:val="-2"/>
        </w:rPr>
        <w:t> </w:t>
      </w:r>
      <w:r>
        <w:rPr/>
        <w:t>between</w:t>
      </w:r>
      <w:r>
        <w:rPr>
          <w:spacing w:val="-2"/>
        </w:rPr>
        <w:t> </w:t>
      </w:r>
      <w:r>
        <w:rPr/>
        <w:t>the</w:t>
      </w:r>
      <w:r>
        <w:rPr>
          <w:spacing w:val="-4"/>
        </w:rPr>
        <w:t> </w:t>
      </w:r>
      <w:r>
        <w:rPr/>
        <w:t>Parties,</w:t>
      </w:r>
      <w:r>
        <w:rPr>
          <w:spacing w:val="-2"/>
        </w:rPr>
        <w:t> </w:t>
      </w:r>
      <w:r>
        <w:rPr/>
        <w:t>this</w:t>
      </w:r>
      <w:r>
        <w:rPr>
          <w:spacing w:val="40"/>
        </w:rPr>
        <w:t> </w:t>
      </w:r>
      <w:r>
        <w:rPr/>
        <w:t>30</w:t>
      </w:r>
      <w:r>
        <w:rPr>
          <w:position w:val="6"/>
          <w:sz w:val="15"/>
        </w:rPr>
        <w:t>th</w:t>
      </w:r>
      <w:r>
        <w:rPr>
          <w:spacing w:val="17"/>
          <w:position w:val="6"/>
          <w:sz w:val="15"/>
        </w:rPr>
        <w:t> </w:t>
      </w:r>
      <w:r>
        <w:rPr/>
        <w:t>day</w:t>
      </w:r>
      <w:r>
        <w:rPr>
          <w:spacing w:val="-3"/>
        </w:rPr>
        <w:t> </w:t>
      </w:r>
      <w:r>
        <w:rPr/>
        <w:t>of</w:t>
      </w:r>
      <w:r>
        <w:rPr>
          <w:spacing w:val="-2"/>
        </w:rPr>
        <w:t> </w:t>
      </w:r>
      <w:r>
        <w:rPr/>
        <w:t>April</w:t>
      </w:r>
      <w:r>
        <w:rPr>
          <w:spacing w:val="-2"/>
        </w:rPr>
        <w:t> </w:t>
      </w:r>
      <w:r>
        <w:rPr/>
        <w:t>2015,</w:t>
      </w:r>
      <w:r>
        <w:rPr>
          <w:spacing w:val="-4"/>
        </w:rPr>
        <w:t> </w:t>
      </w:r>
      <w:r>
        <w:rPr/>
        <w:t>as</w:t>
      </w:r>
      <w:r>
        <w:rPr>
          <w:spacing w:val="-2"/>
        </w:rPr>
        <w:t> </w:t>
      </w:r>
      <w:r>
        <w:rPr/>
        <w:t>follows:</w:t>
      </w:r>
    </w:p>
    <w:p>
      <w:pPr>
        <w:pStyle w:val="ListParagraph"/>
        <w:numPr>
          <w:ilvl w:val="0"/>
          <w:numId w:val="1"/>
        </w:numPr>
        <w:tabs>
          <w:tab w:pos="720" w:val="left" w:leader="none"/>
        </w:tabs>
        <w:spacing w:line="117" w:lineRule="auto" w:before="184" w:after="0"/>
        <w:ind w:left="720" w:right="121" w:hanging="360"/>
        <w:jc w:val="left"/>
        <w:rPr>
          <w:sz w:val="23"/>
        </w:rPr>
      </w:pPr>
      <w:r>
        <w:rPr>
          <w:sz w:val="23"/>
        </w:rPr>
        <w:t>Stockholder agrees that the Confidential Material is being produced to them only for purposes</w:t>
      </w:r>
      <w:r>
        <w:rPr>
          <w:spacing w:val="-3"/>
          <w:sz w:val="23"/>
        </w:rPr>
        <w:t> </w:t>
      </w:r>
      <w:r>
        <w:rPr>
          <w:sz w:val="23"/>
        </w:rPr>
        <w:t>reasonably</w:t>
      </w:r>
      <w:r>
        <w:rPr>
          <w:spacing w:val="-3"/>
          <w:sz w:val="23"/>
        </w:rPr>
        <w:t> </w:t>
      </w:r>
      <w:r>
        <w:rPr>
          <w:sz w:val="23"/>
        </w:rPr>
        <w:t>related</w:t>
      </w:r>
      <w:r>
        <w:rPr>
          <w:spacing w:val="-5"/>
          <w:sz w:val="23"/>
        </w:rPr>
        <w:t> </w:t>
      </w:r>
      <w:r>
        <w:rPr>
          <w:sz w:val="23"/>
        </w:rPr>
        <w:t>to</w:t>
      </w:r>
      <w:r>
        <w:rPr>
          <w:spacing w:val="-3"/>
          <w:sz w:val="23"/>
        </w:rPr>
        <w:t> </w:t>
      </w:r>
      <w:r>
        <w:rPr>
          <w:sz w:val="23"/>
        </w:rPr>
        <w:t>Stockholder’s</w:t>
      </w:r>
      <w:r>
        <w:rPr>
          <w:spacing w:val="-4"/>
          <w:sz w:val="23"/>
        </w:rPr>
        <w:t> </w:t>
      </w:r>
      <w:r>
        <w:rPr>
          <w:sz w:val="23"/>
        </w:rPr>
        <w:t>interests</w:t>
      </w:r>
      <w:r>
        <w:rPr>
          <w:spacing w:val="-4"/>
          <w:sz w:val="23"/>
        </w:rPr>
        <w:t> </w:t>
      </w:r>
      <w:r>
        <w:rPr>
          <w:sz w:val="23"/>
        </w:rPr>
        <w:t>as</w:t>
      </w:r>
      <w:r>
        <w:rPr>
          <w:spacing w:val="-5"/>
          <w:sz w:val="23"/>
        </w:rPr>
        <w:t> </w:t>
      </w:r>
      <w:r>
        <w:rPr>
          <w:sz w:val="23"/>
        </w:rPr>
        <w:t>a</w:t>
      </w:r>
      <w:r>
        <w:rPr>
          <w:spacing w:val="-4"/>
          <w:sz w:val="23"/>
        </w:rPr>
        <w:t> </w:t>
      </w:r>
      <w:r>
        <w:rPr>
          <w:sz w:val="23"/>
        </w:rPr>
        <w:t>stockholder</w:t>
      </w:r>
      <w:r>
        <w:rPr>
          <w:spacing w:val="-4"/>
          <w:sz w:val="23"/>
        </w:rPr>
        <w:t> </w:t>
      </w:r>
      <w:r>
        <w:rPr>
          <w:sz w:val="23"/>
        </w:rPr>
        <w:t>of</w:t>
      </w:r>
      <w:r>
        <w:rPr>
          <w:spacing w:val="-5"/>
          <w:sz w:val="23"/>
        </w:rPr>
        <w:t> </w:t>
      </w:r>
      <w:r>
        <w:rPr>
          <w:sz w:val="23"/>
        </w:rPr>
        <w:t>the</w:t>
      </w:r>
      <w:r>
        <w:rPr>
          <w:spacing w:val="-5"/>
          <w:sz w:val="23"/>
        </w:rPr>
        <w:t> </w:t>
      </w:r>
      <w:r>
        <w:rPr>
          <w:sz w:val="23"/>
        </w:rPr>
        <w:t>Company and that Stockholder shall not utilize Confidential Material, any other information produced by the Company or anything derived from Confidential Material or derived from any other information produced by the Company for any other purpose.</w:t>
      </w:r>
    </w:p>
    <w:p>
      <w:pPr>
        <w:pStyle w:val="ListParagraph"/>
        <w:numPr>
          <w:ilvl w:val="0"/>
          <w:numId w:val="1"/>
        </w:numPr>
        <w:tabs>
          <w:tab w:pos="720" w:val="left" w:leader="none"/>
        </w:tabs>
        <w:spacing w:line="117" w:lineRule="auto" w:before="234" w:after="0"/>
        <w:ind w:left="720" w:right="39" w:hanging="360"/>
        <w:jc w:val="left"/>
        <w:rPr>
          <w:sz w:val="23"/>
        </w:rPr>
      </w:pPr>
      <w:r>
        <w:rPr>
          <w:sz w:val="23"/>
        </w:rPr>
        <w:t>The</w:t>
      </w:r>
      <w:r>
        <w:rPr>
          <w:spacing w:val="-5"/>
          <w:sz w:val="23"/>
        </w:rPr>
        <w:t> </w:t>
      </w:r>
      <w:r>
        <w:rPr>
          <w:sz w:val="23"/>
        </w:rPr>
        <w:t>Stockholder</w:t>
      </w:r>
      <w:r>
        <w:rPr>
          <w:spacing w:val="-3"/>
          <w:sz w:val="23"/>
        </w:rPr>
        <w:t> </w:t>
      </w:r>
      <w:r>
        <w:rPr>
          <w:sz w:val="23"/>
        </w:rPr>
        <w:t>will</w:t>
      </w:r>
      <w:r>
        <w:rPr>
          <w:spacing w:val="-3"/>
          <w:sz w:val="23"/>
        </w:rPr>
        <w:t> </w:t>
      </w:r>
      <w:r>
        <w:rPr>
          <w:sz w:val="23"/>
        </w:rPr>
        <w:t>not</w:t>
      </w:r>
      <w:r>
        <w:rPr>
          <w:spacing w:val="-3"/>
          <w:sz w:val="23"/>
        </w:rPr>
        <w:t> </w:t>
      </w:r>
      <w:r>
        <w:rPr>
          <w:sz w:val="23"/>
        </w:rPr>
        <w:t>disclose,</w:t>
      </w:r>
      <w:r>
        <w:rPr>
          <w:spacing w:val="-6"/>
          <w:sz w:val="23"/>
        </w:rPr>
        <w:t> </w:t>
      </w:r>
      <w:r>
        <w:rPr>
          <w:sz w:val="23"/>
        </w:rPr>
        <w:t>publish,</w:t>
      </w:r>
      <w:r>
        <w:rPr>
          <w:spacing w:val="-3"/>
          <w:sz w:val="23"/>
        </w:rPr>
        <w:t> </w:t>
      </w:r>
      <w:r>
        <w:rPr>
          <w:sz w:val="23"/>
        </w:rPr>
        <w:t>or</w:t>
      </w:r>
      <w:r>
        <w:rPr>
          <w:spacing w:val="-5"/>
          <w:sz w:val="23"/>
        </w:rPr>
        <w:t> </w:t>
      </w:r>
      <w:r>
        <w:rPr>
          <w:sz w:val="23"/>
        </w:rPr>
        <w:t>communicate</w:t>
      </w:r>
      <w:r>
        <w:rPr>
          <w:spacing w:val="-3"/>
          <w:sz w:val="23"/>
        </w:rPr>
        <w:t> </w:t>
      </w:r>
      <w:r>
        <w:rPr>
          <w:sz w:val="23"/>
        </w:rPr>
        <w:t>Confidential</w:t>
      </w:r>
      <w:r>
        <w:rPr>
          <w:spacing w:val="-5"/>
          <w:sz w:val="23"/>
        </w:rPr>
        <w:t> </w:t>
      </w:r>
      <w:r>
        <w:rPr>
          <w:sz w:val="23"/>
        </w:rPr>
        <w:t>Material</w:t>
      </w:r>
      <w:r>
        <w:rPr>
          <w:spacing w:val="-3"/>
          <w:sz w:val="23"/>
        </w:rPr>
        <w:t> </w:t>
      </w:r>
      <w:r>
        <w:rPr>
          <w:sz w:val="23"/>
        </w:rPr>
        <w:t>to</w:t>
      </w:r>
      <w:r>
        <w:rPr>
          <w:spacing w:val="-3"/>
          <w:sz w:val="23"/>
        </w:rPr>
        <w:t> </w:t>
      </w:r>
      <w:r>
        <w:rPr>
          <w:sz w:val="23"/>
        </w:rPr>
        <w:t>any person or entity in any form (written, oral, electronic or through any other medium), either directly or indirectly, except as provided in this Confidentiality Agreement to</w:t>
      </w:r>
      <w:r>
        <w:rPr>
          <w:sz w:val="23"/>
        </w:rPr>
        <w:t> end; provided that in no event shall stockholder, directly or indirectly, publically disclose, publish or communicate names, addresses, holdings of any other stockholder.</w:t>
      </w:r>
    </w:p>
    <w:p>
      <w:pPr>
        <w:pStyle w:val="ListParagraph"/>
        <w:numPr>
          <w:ilvl w:val="0"/>
          <w:numId w:val="1"/>
        </w:numPr>
        <w:tabs>
          <w:tab w:pos="720" w:val="left" w:leader="none"/>
        </w:tabs>
        <w:spacing w:line="117" w:lineRule="auto" w:before="235" w:after="0"/>
        <w:ind w:left="720" w:right="64" w:hanging="360"/>
        <w:jc w:val="left"/>
        <w:rPr>
          <w:sz w:val="23"/>
        </w:rPr>
      </w:pPr>
      <w:r>
        <w:rPr>
          <w:sz w:val="23"/>
        </w:rPr>
        <w:t>If the Stockholder is required (by interrogatory, subpoena, civil investigatory demand, or any similar process relating to any legal proceeding, investigation, hearing, or otherwise) to disclose in any manner any Confidential Material, the Stockholder will provide</w:t>
      </w:r>
      <w:r>
        <w:rPr>
          <w:spacing w:val="-2"/>
          <w:sz w:val="23"/>
        </w:rPr>
        <w:t> </w:t>
      </w:r>
      <w:r>
        <w:rPr>
          <w:sz w:val="23"/>
        </w:rPr>
        <w:t>the</w:t>
      </w:r>
      <w:r>
        <w:rPr>
          <w:spacing w:val="-2"/>
          <w:sz w:val="23"/>
        </w:rPr>
        <w:t> </w:t>
      </w:r>
      <w:r>
        <w:rPr>
          <w:sz w:val="23"/>
        </w:rPr>
        <w:t>Company</w:t>
      </w:r>
      <w:r>
        <w:rPr>
          <w:spacing w:val="-3"/>
          <w:sz w:val="23"/>
        </w:rPr>
        <w:t> </w:t>
      </w:r>
      <w:r>
        <w:rPr>
          <w:sz w:val="23"/>
        </w:rPr>
        <w:t>with</w:t>
      </w:r>
      <w:r>
        <w:rPr>
          <w:spacing w:val="-2"/>
          <w:sz w:val="23"/>
        </w:rPr>
        <w:t> </w:t>
      </w:r>
      <w:r>
        <w:rPr>
          <w:sz w:val="23"/>
        </w:rPr>
        <w:t>prompt notice</w:t>
      </w:r>
      <w:r>
        <w:rPr>
          <w:spacing w:val="-1"/>
          <w:sz w:val="23"/>
        </w:rPr>
        <w:t> </w:t>
      </w:r>
      <w:r>
        <w:rPr>
          <w:sz w:val="23"/>
        </w:rPr>
        <w:t>(i.e.,</w:t>
      </w:r>
      <w:r>
        <w:rPr>
          <w:spacing w:val="-1"/>
          <w:sz w:val="23"/>
        </w:rPr>
        <w:t> </w:t>
      </w:r>
      <w:r>
        <w:rPr>
          <w:sz w:val="23"/>
        </w:rPr>
        <w:t>within</w:t>
      </w:r>
      <w:r>
        <w:rPr>
          <w:spacing w:val="-1"/>
          <w:sz w:val="23"/>
        </w:rPr>
        <w:t> </w:t>
      </w:r>
      <w:r>
        <w:rPr>
          <w:sz w:val="23"/>
        </w:rPr>
        <w:t>2</w:t>
      </w:r>
      <w:r>
        <w:rPr>
          <w:spacing w:val="-3"/>
          <w:sz w:val="23"/>
        </w:rPr>
        <w:t> </w:t>
      </w:r>
      <w:r>
        <w:rPr>
          <w:sz w:val="23"/>
        </w:rPr>
        <w:t>business</w:t>
      </w:r>
      <w:r>
        <w:rPr>
          <w:spacing w:val="-1"/>
          <w:sz w:val="23"/>
        </w:rPr>
        <w:t> </w:t>
      </w:r>
      <w:r>
        <w:rPr>
          <w:sz w:val="23"/>
        </w:rPr>
        <w:t>days</w:t>
      </w:r>
      <w:r>
        <w:rPr>
          <w:spacing w:val="-1"/>
          <w:sz w:val="23"/>
        </w:rPr>
        <w:t> </w:t>
      </w:r>
      <w:r>
        <w:rPr>
          <w:sz w:val="23"/>
        </w:rPr>
        <w:t>of</w:t>
      </w:r>
      <w:r>
        <w:rPr>
          <w:spacing w:val="-1"/>
          <w:sz w:val="23"/>
        </w:rPr>
        <w:t> </w:t>
      </w:r>
      <w:r>
        <w:rPr>
          <w:sz w:val="23"/>
        </w:rPr>
        <w:t>receipt</w:t>
      </w:r>
      <w:r>
        <w:rPr>
          <w:spacing w:val="-3"/>
          <w:sz w:val="23"/>
        </w:rPr>
        <w:t> </w:t>
      </w:r>
      <w:r>
        <w:rPr>
          <w:sz w:val="23"/>
        </w:rPr>
        <w:t>of</w:t>
      </w:r>
      <w:r>
        <w:rPr>
          <w:spacing w:val="-1"/>
          <w:sz w:val="23"/>
        </w:rPr>
        <w:t> </w:t>
      </w:r>
      <w:r>
        <w:rPr>
          <w:sz w:val="23"/>
        </w:rPr>
        <w:t>such interrogatory, subpoena, demand, or any similar process), so that the Company may seek</w:t>
      </w:r>
      <w:r>
        <w:rPr>
          <w:spacing w:val="-4"/>
          <w:sz w:val="23"/>
        </w:rPr>
        <w:t> </w:t>
      </w:r>
      <w:r>
        <w:rPr>
          <w:sz w:val="23"/>
        </w:rPr>
        <w:t>a</w:t>
      </w:r>
      <w:r>
        <w:rPr>
          <w:spacing w:val="-3"/>
          <w:sz w:val="23"/>
        </w:rPr>
        <w:t> </w:t>
      </w:r>
      <w:r>
        <w:rPr>
          <w:sz w:val="23"/>
        </w:rPr>
        <w:t>protective</w:t>
      </w:r>
      <w:r>
        <w:rPr>
          <w:spacing w:val="-3"/>
          <w:sz w:val="23"/>
        </w:rPr>
        <w:t> </w:t>
      </w:r>
      <w:r>
        <w:rPr>
          <w:sz w:val="23"/>
        </w:rPr>
        <w:t>order</w:t>
      </w:r>
      <w:r>
        <w:rPr>
          <w:spacing w:val="-5"/>
          <w:sz w:val="23"/>
        </w:rPr>
        <w:t> </w:t>
      </w:r>
      <w:r>
        <w:rPr>
          <w:sz w:val="23"/>
        </w:rPr>
        <w:t>or</w:t>
      </w:r>
      <w:r>
        <w:rPr>
          <w:spacing w:val="-3"/>
          <w:sz w:val="23"/>
        </w:rPr>
        <w:t> </w:t>
      </w:r>
      <w:r>
        <w:rPr>
          <w:sz w:val="23"/>
        </w:rPr>
        <w:t>other</w:t>
      </w:r>
      <w:r>
        <w:rPr>
          <w:spacing w:val="-3"/>
          <w:sz w:val="23"/>
        </w:rPr>
        <w:t> </w:t>
      </w:r>
      <w:r>
        <w:rPr>
          <w:sz w:val="23"/>
        </w:rPr>
        <w:t>appropriate</w:t>
      </w:r>
      <w:r>
        <w:rPr>
          <w:spacing w:val="-3"/>
          <w:sz w:val="23"/>
        </w:rPr>
        <w:t> </w:t>
      </w:r>
      <w:r>
        <w:rPr>
          <w:sz w:val="23"/>
        </w:rPr>
        <w:t>remedy</w:t>
      </w:r>
      <w:r>
        <w:rPr>
          <w:spacing w:val="-5"/>
          <w:sz w:val="23"/>
        </w:rPr>
        <w:t> </w:t>
      </w:r>
      <w:r>
        <w:rPr>
          <w:sz w:val="23"/>
        </w:rPr>
        <w:t>and/or</w:t>
      </w:r>
      <w:r>
        <w:rPr>
          <w:spacing w:val="-3"/>
          <w:sz w:val="23"/>
        </w:rPr>
        <w:t> </w:t>
      </w:r>
      <w:r>
        <w:rPr>
          <w:sz w:val="23"/>
        </w:rPr>
        <w:t>waive</w:t>
      </w:r>
      <w:r>
        <w:rPr>
          <w:spacing w:val="-3"/>
          <w:sz w:val="23"/>
        </w:rPr>
        <w:t> </w:t>
      </w:r>
      <w:r>
        <w:rPr>
          <w:sz w:val="23"/>
        </w:rPr>
        <w:t>compliance</w:t>
      </w:r>
      <w:r>
        <w:rPr>
          <w:spacing w:val="-3"/>
          <w:sz w:val="23"/>
        </w:rPr>
        <w:t> </w:t>
      </w:r>
      <w:r>
        <w:rPr>
          <w:sz w:val="23"/>
        </w:rPr>
        <w:t>with</w:t>
      </w:r>
      <w:r>
        <w:rPr>
          <w:spacing w:val="-5"/>
          <w:sz w:val="23"/>
        </w:rPr>
        <w:t> </w:t>
      </w:r>
      <w:r>
        <w:rPr>
          <w:sz w:val="23"/>
        </w:rPr>
        <w:t>this Agreement</w:t>
      </w:r>
      <w:r>
        <w:rPr>
          <w:spacing w:val="-1"/>
          <w:sz w:val="23"/>
        </w:rPr>
        <w:t> </w:t>
      </w:r>
      <w:r>
        <w:rPr>
          <w:sz w:val="23"/>
        </w:rPr>
        <w:t>in the event that such protective order or</w:t>
      </w:r>
      <w:r>
        <w:rPr>
          <w:spacing w:val="-1"/>
          <w:sz w:val="23"/>
        </w:rPr>
        <w:t> </w:t>
      </w:r>
      <w:r>
        <w:rPr>
          <w:sz w:val="23"/>
        </w:rPr>
        <w:t>other remedy is</w:t>
      </w:r>
      <w:r>
        <w:rPr>
          <w:spacing w:val="-1"/>
          <w:sz w:val="23"/>
        </w:rPr>
        <w:t> </w:t>
      </w:r>
      <w:r>
        <w:rPr>
          <w:sz w:val="23"/>
        </w:rPr>
        <w:t>not</w:t>
      </w:r>
      <w:r>
        <w:rPr>
          <w:spacing w:val="-1"/>
          <w:sz w:val="23"/>
        </w:rPr>
        <w:t> </w:t>
      </w:r>
      <w:r>
        <w:rPr>
          <w:sz w:val="23"/>
        </w:rPr>
        <w:t>obtained, or if the Company waives compliance with the provisions of this Agreement, the Stockholder may furnish only such Confidential Material as they are advised is legally required and must exercise their best efforts to obtain assurance that confidential treatment will be accorded to any Confidential Material.</w:t>
      </w:r>
    </w:p>
    <w:p>
      <w:pPr>
        <w:pStyle w:val="ListParagraph"/>
        <w:numPr>
          <w:ilvl w:val="0"/>
          <w:numId w:val="1"/>
        </w:numPr>
        <w:tabs>
          <w:tab w:pos="720" w:val="left" w:leader="none"/>
        </w:tabs>
        <w:spacing w:line="117" w:lineRule="auto" w:before="229" w:after="0"/>
        <w:ind w:left="720" w:right="195" w:hanging="360"/>
        <w:jc w:val="left"/>
        <w:rPr>
          <w:sz w:val="23"/>
        </w:rPr>
      </w:pPr>
      <w:r>
        <w:rPr>
          <w:sz w:val="23"/>
        </w:rPr>
        <w:t>Each Party who receives Confidential Material pursuant to this Agreement agrees to submit</w:t>
      </w:r>
      <w:r>
        <w:rPr>
          <w:spacing w:val="-3"/>
          <w:sz w:val="23"/>
        </w:rPr>
        <w:t> </w:t>
      </w:r>
      <w:r>
        <w:rPr>
          <w:sz w:val="23"/>
        </w:rPr>
        <w:t>to</w:t>
      </w:r>
      <w:r>
        <w:rPr>
          <w:spacing w:val="-3"/>
          <w:sz w:val="23"/>
        </w:rPr>
        <w:t> </w:t>
      </w:r>
      <w:r>
        <w:rPr>
          <w:sz w:val="23"/>
        </w:rPr>
        <w:t>the</w:t>
      </w:r>
      <w:r>
        <w:rPr>
          <w:spacing w:val="-3"/>
          <w:sz w:val="23"/>
        </w:rPr>
        <w:t> </w:t>
      </w:r>
      <w:r>
        <w:rPr>
          <w:sz w:val="23"/>
        </w:rPr>
        <w:t>exclusive</w:t>
      </w:r>
      <w:r>
        <w:rPr>
          <w:spacing w:val="-3"/>
          <w:sz w:val="23"/>
        </w:rPr>
        <w:t> </w:t>
      </w:r>
      <w:r>
        <w:rPr>
          <w:sz w:val="23"/>
        </w:rPr>
        <w:t>jurisdiction</w:t>
      </w:r>
      <w:r>
        <w:rPr>
          <w:spacing w:val="-3"/>
          <w:sz w:val="23"/>
        </w:rPr>
        <w:t> </w:t>
      </w:r>
      <w:r>
        <w:rPr>
          <w:sz w:val="23"/>
        </w:rPr>
        <w:t>of</w:t>
      </w:r>
      <w:r>
        <w:rPr>
          <w:spacing w:val="-5"/>
          <w:sz w:val="23"/>
        </w:rPr>
        <w:t> </w:t>
      </w:r>
      <w:r>
        <w:rPr>
          <w:sz w:val="23"/>
        </w:rPr>
        <w:t>the</w:t>
      </w:r>
      <w:r>
        <w:rPr>
          <w:spacing w:val="-5"/>
          <w:sz w:val="23"/>
        </w:rPr>
        <w:t> </w:t>
      </w:r>
      <w:r>
        <w:rPr>
          <w:sz w:val="23"/>
        </w:rPr>
        <w:t>Delaware</w:t>
      </w:r>
      <w:r>
        <w:rPr>
          <w:spacing w:val="-3"/>
          <w:sz w:val="23"/>
        </w:rPr>
        <w:t> </w:t>
      </w:r>
      <w:r>
        <w:rPr>
          <w:sz w:val="23"/>
        </w:rPr>
        <w:t>Court</w:t>
      </w:r>
      <w:r>
        <w:rPr>
          <w:spacing w:val="-3"/>
          <w:sz w:val="23"/>
        </w:rPr>
        <w:t> </w:t>
      </w:r>
      <w:r>
        <w:rPr>
          <w:sz w:val="23"/>
        </w:rPr>
        <w:t>of</w:t>
      </w:r>
      <w:r>
        <w:rPr>
          <w:spacing w:val="-3"/>
          <w:sz w:val="23"/>
        </w:rPr>
        <w:t> </w:t>
      </w:r>
      <w:r>
        <w:rPr>
          <w:sz w:val="23"/>
        </w:rPr>
        <w:t>Chancery</w:t>
      </w:r>
      <w:r>
        <w:rPr>
          <w:spacing w:val="-3"/>
          <w:sz w:val="23"/>
        </w:rPr>
        <w:t> </w:t>
      </w:r>
      <w:r>
        <w:rPr>
          <w:sz w:val="23"/>
        </w:rPr>
        <w:t>in</w:t>
      </w:r>
      <w:r>
        <w:rPr>
          <w:spacing w:val="-3"/>
          <w:sz w:val="23"/>
        </w:rPr>
        <w:t> </w:t>
      </w:r>
      <w:r>
        <w:rPr>
          <w:sz w:val="23"/>
        </w:rPr>
        <w:t>any</w:t>
      </w:r>
      <w:r>
        <w:rPr>
          <w:spacing w:val="-3"/>
          <w:sz w:val="23"/>
        </w:rPr>
        <w:t> </w:t>
      </w:r>
      <w:r>
        <w:rPr>
          <w:sz w:val="23"/>
        </w:rPr>
        <w:t>action</w:t>
      </w:r>
      <w:r>
        <w:rPr>
          <w:spacing w:val="-3"/>
          <w:sz w:val="23"/>
        </w:rPr>
        <w:t> </w:t>
      </w:r>
      <w:r>
        <w:rPr>
          <w:sz w:val="23"/>
        </w:rPr>
        <w:t>to enforce any provision of, or based on any right or claim arising out of, this Agreement</w:t>
      </w:r>
    </w:p>
    <w:p>
      <w:pPr>
        <w:pStyle w:val="ListParagraph"/>
        <w:spacing w:after="0" w:line="117" w:lineRule="auto"/>
        <w:jc w:val="left"/>
        <w:rPr>
          <w:sz w:val="23"/>
        </w:rPr>
        <w:sectPr>
          <w:footerReference w:type="default" r:id="rId5"/>
          <w:type w:val="continuous"/>
          <w:pgSz w:w="12240" w:h="15840"/>
          <w:pgMar w:header="0" w:footer="754" w:top="1360" w:bottom="940" w:left="1080" w:right="1440"/>
          <w:pgNumType w:start="1"/>
        </w:sectPr>
      </w:pPr>
    </w:p>
    <w:p>
      <w:pPr>
        <w:pStyle w:val="BodyText"/>
        <w:spacing w:line="117" w:lineRule="auto"/>
        <w:ind w:left="719" w:right="0" w:firstLine="0"/>
      </w:pPr>
      <w:r>
        <w:rPr/>
        <w:t>including any action to determine any dispute as to the confidentiality of any information or document produced by the Company.</w:t>
      </w:r>
      <w:r>
        <w:rPr>
          <w:spacing w:val="40"/>
        </w:rPr>
        <w:t> </w:t>
      </w:r>
      <w:r>
        <w:rPr/>
        <w:t>Each Party hereby expressly waives any and all objections such Party may have to personal jurisdiction or to venue, including</w:t>
      </w:r>
      <w:r>
        <w:rPr>
          <w:spacing w:val="-4"/>
        </w:rPr>
        <w:t> </w:t>
      </w:r>
      <w:r>
        <w:rPr/>
        <w:t>without</w:t>
      </w:r>
      <w:r>
        <w:rPr>
          <w:spacing w:val="-3"/>
        </w:rPr>
        <w:t> </w:t>
      </w:r>
      <w:r>
        <w:rPr/>
        <w:t>limitation</w:t>
      </w:r>
      <w:r>
        <w:rPr>
          <w:spacing w:val="-3"/>
        </w:rPr>
        <w:t> </w:t>
      </w:r>
      <w:r>
        <w:rPr/>
        <w:t>the</w:t>
      </w:r>
      <w:r>
        <w:rPr>
          <w:spacing w:val="-3"/>
        </w:rPr>
        <w:t> </w:t>
      </w:r>
      <w:r>
        <w:rPr/>
        <w:t>inconvenience</w:t>
      </w:r>
      <w:r>
        <w:rPr>
          <w:spacing w:val="-3"/>
        </w:rPr>
        <w:t> </w:t>
      </w:r>
      <w:r>
        <w:rPr/>
        <w:t>of</w:t>
      </w:r>
      <w:r>
        <w:rPr>
          <w:spacing w:val="-3"/>
        </w:rPr>
        <w:t> </w:t>
      </w:r>
      <w:r>
        <w:rPr/>
        <w:t>such</w:t>
      </w:r>
      <w:r>
        <w:rPr>
          <w:spacing w:val="-3"/>
        </w:rPr>
        <w:t> </w:t>
      </w:r>
      <w:r>
        <w:rPr/>
        <w:t>forum,</w:t>
      </w:r>
      <w:r>
        <w:rPr>
          <w:spacing w:val="-5"/>
        </w:rPr>
        <w:t> </w:t>
      </w:r>
      <w:r>
        <w:rPr/>
        <w:t>in</w:t>
      </w:r>
      <w:r>
        <w:rPr>
          <w:spacing w:val="-3"/>
        </w:rPr>
        <w:t> </w:t>
      </w:r>
      <w:r>
        <w:rPr/>
        <w:t>the</w:t>
      </w:r>
      <w:r>
        <w:rPr>
          <w:spacing w:val="-3"/>
        </w:rPr>
        <w:t> </w:t>
      </w:r>
      <w:r>
        <w:rPr/>
        <w:t>Court</w:t>
      </w:r>
      <w:r>
        <w:rPr>
          <w:spacing w:val="-2"/>
        </w:rPr>
        <w:t> </w:t>
      </w:r>
      <w:r>
        <w:rPr/>
        <w:t>of</w:t>
      </w:r>
      <w:r>
        <w:rPr>
          <w:spacing w:val="-3"/>
        </w:rPr>
        <w:t> </w:t>
      </w:r>
      <w:r>
        <w:rPr/>
        <w:t>Chancery.</w:t>
      </w:r>
    </w:p>
    <w:p>
      <w:pPr>
        <w:pStyle w:val="ListParagraph"/>
        <w:numPr>
          <w:ilvl w:val="0"/>
          <w:numId w:val="1"/>
        </w:numPr>
        <w:tabs>
          <w:tab w:pos="720" w:val="left" w:leader="none"/>
        </w:tabs>
        <w:spacing w:line="117" w:lineRule="auto" w:before="236" w:after="0"/>
        <w:ind w:left="720" w:right="106" w:hanging="360"/>
        <w:jc w:val="left"/>
        <w:rPr>
          <w:sz w:val="23"/>
        </w:rPr>
      </w:pPr>
      <w:r>
        <w:rPr>
          <w:sz w:val="23"/>
        </w:rPr>
        <w:t>Each Party agrees that the Company does not have an adequate remedy at law in the event of a breach of this Agreement by the Stockholder.</w:t>
      </w:r>
      <w:r>
        <w:rPr>
          <w:spacing w:val="40"/>
          <w:sz w:val="23"/>
        </w:rPr>
        <w:t> </w:t>
      </w:r>
      <w:r>
        <w:rPr>
          <w:sz w:val="23"/>
        </w:rPr>
        <w:t>The Parties further agree that, in the event of a breach of this Agreement by the Stockholder, the Company will suffer irreparable</w:t>
      </w:r>
      <w:r>
        <w:rPr>
          <w:spacing w:val="-5"/>
          <w:sz w:val="23"/>
        </w:rPr>
        <w:t> </w:t>
      </w:r>
      <w:r>
        <w:rPr>
          <w:sz w:val="23"/>
        </w:rPr>
        <w:t>harm</w:t>
      </w:r>
      <w:r>
        <w:rPr>
          <w:spacing w:val="-3"/>
          <w:sz w:val="23"/>
        </w:rPr>
        <w:t> </w:t>
      </w:r>
      <w:r>
        <w:rPr>
          <w:sz w:val="23"/>
        </w:rPr>
        <w:t>and</w:t>
      </w:r>
      <w:r>
        <w:rPr>
          <w:spacing w:val="-5"/>
          <w:sz w:val="23"/>
        </w:rPr>
        <w:t> </w:t>
      </w:r>
      <w:r>
        <w:rPr>
          <w:sz w:val="23"/>
        </w:rPr>
        <w:t>will</w:t>
      </w:r>
      <w:r>
        <w:rPr>
          <w:spacing w:val="-3"/>
          <w:sz w:val="23"/>
        </w:rPr>
        <w:t> </w:t>
      </w:r>
      <w:r>
        <w:rPr>
          <w:sz w:val="23"/>
        </w:rPr>
        <w:t>be</w:t>
      </w:r>
      <w:r>
        <w:rPr>
          <w:spacing w:val="-3"/>
          <w:sz w:val="23"/>
        </w:rPr>
        <w:t> </w:t>
      </w:r>
      <w:r>
        <w:rPr>
          <w:sz w:val="23"/>
        </w:rPr>
        <w:t>entitled</w:t>
      </w:r>
      <w:r>
        <w:rPr>
          <w:spacing w:val="-3"/>
          <w:sz w:val="23"/>
        </w:rPr>
        <w:t> </w:t>
      </w:r>
      <w:r>
        <w:rPr>
          <w:sz w:val="23"/>
        </w:rPr>
        <w:t>to</w:t>
      </w:r>
      <w:r>
        <w:rPr>
          <w:spacing w:val="-3"/>
          <w:sz w:val="23"/>
        </w:rPr>
        <w:t> </w:t>
      </w:r>
      <w:r>
        <w:rPr>
          <w:sz w:val="23"/>
        </w:rPr>
        <w:t>specific</w:t>
      </w:r>
      <w:r>
        <w:rPr>
          <w:spacing w:val="-3"/>
          <w:sz w:val="23"/>
        </w:rPr>
        <w:t> </w:t>
      </w:r>
      <w:r>
        <w:rPr>
          <w:sz w:val="23"/>
        </w:rPr>
        <w:t>performance</w:t>
      </w:r>
      <w:r>
        <w:rPr>
          <w:spacing w:val="-3"/>
          <w:sz w:val="23"/>
        </w:rPr>
        <w:t> </w:t>
      </w:r>
      <w:r>
        <w:rPr>
          <w:sz w:val="23"/>
        </w:rPr>
        <w:t>and/or</w:t>
      </w:r>
      <w:r>
        <w:rPr>
          <w:spacing w:val="-5"/>
          <w:sz w:val="23"/>
        </w:rPr>
        <w:t> </w:t>
      </w:r>
      <w:r>
        <w:rPr>
          <w:sz w:val="23"/>
        </w:rPr>
        <w:t>injunctive</w:t>
      </w:r>
      <w:r>
        <w:rPr>
          <w:spacing w:val="-5"/>
          <w:sz w:val="23"/>
        </w:rPr>
        <w:t> </w:t>
      </w:r>
      <w:r>
        <w:rPr>
          <w:sz w:val="23"/>
        </w:rPr>
        <w:t>relief</w:t>
      </w:r>
      <w:r>
        <w:rPr>
          <w:spacing w:val="-5"/>
          <w:sz w:val="23"/>
        </w:rPr>
        <w:t> </w:t>
      </w:r>
      <w:r>
        <w:rPr>
          <w:sz w:val="23"/>
        </w:rPr>
        <w:t>to enforce the terms of this Agreement.</w:t>
      </w:r>
      <w:r>
        <w:rPr>
          <w:spacing w:val="40"/>
          <w:sz w:val="23"/>
        </w:rPr>
        <w:t> </w:t>
      </w:r>
      <w:r>
        <w:rPr>
          <w:sz w:val="23"/>
        </w:rPr>
        <w:t>Such remedies shall not be deemed to be the exclusive remedies for any breach of this Agreement but shall be in addition to any other remedies to which the Company may be entitled at law or in equity.</w:t>
      </w:r>
    </w:p>
    <w:p>
      <w:pPr>
        <w:pStyle w:val="ListParagraph"/>
        <w:numPr>
          <w:ilvl w:val="0"/>
          <w:numId w:val="1"/>
        </w:numPr>
        <w:tabs>
          <w:tab w:pos="720" w:val="left" w:leader="none"/>
        </w:tabs>
        <w:spacing w:line="117" w:lineRule="auto" w:before="233" w:after="0"/>
        <w:ind w:left="720" w:right="3" w:hanging="360"/>
        <w:jc w:val="left"/>
        <w:rPr>
          <w:sz w:val="23"/>
        </w:rPr>
      </w:pPr>
      <w:r>
        <w:rPr>
          <w:sz w:val="23"/>
        </w:rPr>
        <w:t>This Agreement may not be amended, changed, waived, discharged, or terminated (except as explicitly provided herein), in whole or in part, except by an instrument in writing that refers specifically to this Agreement and that is signed by the Party against whom enforcement of such amendment, change, waiver, discharge, or termination is sought.</w:t>
      </w:r>
      <w:r>
        <w:rPr>
          <w:spacing w:val="40"/>
          <w:sz w:val="23"/>
        </w:rPr>
        <w:t> </w:t>
      </w:r>
      <w:r>
        <w:rPr>
          <w:sz w:val="23"/>
        </w:rPr>
        <w:t>The</w:t>
      </w:r>
      <w:r>
        <w:rPr>
          <w:spacing w:val="-1"/>
          <w:sz w:val="23"/>
        </w:rPr>
        <w:t> </w:t>
      </w:r>
      <w:r>
        <w:rPr>
          <w:sz w:val="23"/>
        </w:rPr>
        <w:t>waiver</w:t>
      </w:r>
      <w:r>
        <w:rPr>
          <w:spacing w:val="-1"/>
          <w:sz w:val="23"/>
        </w:rPr>
        <w:t> </w:t>
      </w:r>
      <w:r>
        <w:rPr>
          <w:sz w:val="23"/>
        </w:rPr>
        <w:t>by</w:t>
      </w:r>
      <w:r>
        <w:rPr>
          <w:spacing w:val="-2"/>
          <w:sz w:val="23"/>
        </w:rPr>
        <w:t> </w:t>
      </w:r>
      <w:r>
        <w:rPr>
          <w:sz w:val="23"/>
        </w:rPr>
        <w:t>any</w:t>
      </w:r>
      <w:r>
        <w:rPr>
          <w:spacing w:val="-1"/>
          <w:sz w:val="23"/>
        </w:rPr>
        <w:t> </w:t>
      </w:r>
      <w:r>
        <w:rPr>
          <w:sz w:val="23"/>
        </w:rPr>
        <w:t>Party</w:t>
      </w:r>
      <w:r>
        <w:rPr>
          <w:spacing w:val="-1"/>
          <w:sz w:val="23"/>
        </w:rPr>
        <w:t> </w:t>
      </w:r>
      <w:r>
        <w:rPr>
          <w:sz w:val="23"/>
        </w:rPr>
        <w:t>of</w:t>
      </w:r>
      <w:r>
        <w:rPr>
          <w:spacing w:val="-1"/>
          <w:sz w:val="23"/>
        </w:rPr>
        <w:t> </w:t>
      </w:r>
      <w:r>
        <w:rPr>
          <w:sz w:val="23"/>
        </w:rPr>
        <w:t>any</w:t>
      </w:r>
      <w:r>
        <w:rPr>
          <w:spacing w:val="-1"/>
          <w:sz w:val="23"/>
        </w:rPr>
        <w:t> </w:t>
      </w:r>
      <w:r>
        <w:rPr>
          <w:sz w:val="23"/>
        </w:rPr>
        <w:t>breach</w:t>
      </w:r>
      <w:r>
        <w:rPr>
          <w:spacing w:val="-1"/>
          <w:sz w:val="23"/>
        </w:rPr>
        <w:t> </w:t>
      </w:r>
      <w:r>
        <w:rPr>
          <w:sz w:val="23"/>
        </w:rPr>
        <w:t>of</w:t>
      </w:r>
      <w:r>
        <w:rPr>
          <w:spacing w:val="-3"/>
          <w:sz w:val="23"/>
        </w:rPr>
        <w:t> </w:t>
      </w:r>
      <w:r>
        <w:rPr>
          <w:sz w:val="23"/>
        </w:rPr>
        <w:t>this</w:t>
      </w:r>
      <w:r>
        <w:rPr>
          <w:spacing w:val="-1"/>
          <w:sz w:val="23"/>
        </w:rPr>
        <w:t> </w:t>
      </w:r>
      <w:r>
        <w:rPr>
          <w:sz w:val="23"/>
        </w:rPr>
        <w:t>Agreement</w:t>
      </w:r>
      <w:r>
        <w:rPr>
          <w:spacing w:val="-1"/>
          <w:sz w:val="23"/>
        </w:rPr>
        <w:t> </w:t>
      </w:r>
      <w:r>
        <w:rPr>
          <w:sz w:val="23"/>
        </w:rPr>
        <w:t>will</w:t>
      </w:r>
      <w:r>
        <w:rPr>
          <w:spacing w:val="-1"/>
          <w:sz w:val="23"/>
        </w:rPr>
        <w:t> </w:t>
      </w:r>
      <w:r>
        <w:rPr>
          <w:sz w:val="23"/>
        </w:rPr>
        <w:t>not</w:t>
      </w:r>
      <w:r>
        <w:rPr>
          <w:spacing w:val="-1"/>
          <w:sz w:val="23"/>
        </w:rPr>
        <w:t> </w:t>
      </w:r>
      <w:r>
        <w:rPr>
          <w:sz w:val="23"/>
        </w:rPr>
        <w:t>be</w:t>
      </w:r>
      <w:r>
        <w:rPr>
          <w:spacing w:val="-1"/>
          <w:sz w:val="23"/>
        </w:rPr>
        <w:t> </w:t>
      </w:r>
      <w:r>
        <w:rPr>
          <w:sz w:val="23"/>
        </w:rPr>
        <w:t>deemed</w:t>
      </w:r>
      <w:r>
        <w:rPr>
          <w:spacing w:val="-1"/>
          <w:sz w:val="23"/>
        </w:rPr>
        <w:t> </w:t>
      </w:r>
      <w:r>
        <w:rPr>
          <w:sz w:val="23"/>
        </w:rPr>
        <w:t>or construed</w:t>
      </w:r>
      <w:r>
        <w:rPr>
          <w:spacing w:val="-3"/>
          <w:sz w:val="23"/>
        </w:rPr>
        <w:t> </w:t>
      </w:r>
      <w:r>
        <w:rPr>
          <w:sz w:val="23"/>
        </w:rPr>
        <w:t>as</w:t>
      </w:r>
      <w:r>
        <w:rPr>
          <w:spacing w:val="-4"/>
          <w:sz w:val="23"/>
        </w:rPr>
        <w:t> </w:t>
      </w:r>
      <w:r>
        <w:rPr>
          <w:sz w:val="23"/>
        </w:rPr>
        <w:t>a</w:t>
      </w:r>
      <w:r>
        <w:rPr>
          <w:spacing w:val="-3"/>
          <w:sz w:val="23"/>
        </w:rPr>
        <w:t> </w:t>
      </w:r>
      <w:r>
        <w:rPr>
          <w:sz w:val="23"/>
        </w:rPr>
        <w:t>waiver</w:t>
      </w:r>
      <w:r>
        <w:rPr>
          <w:spacing w:val="-3"/>
          <w:sz w:val="23"/>
        </w:rPr>
        <w:t> </w:t>
      </w:r>
      <w:r>
        <w:rPr>
          <w:sz w:val="23"/>
        </w:rPr>
        <w:t>of</w:t>
      </w:r>
      <w:r>
        <w:rPr>
          <w:spacing w:val="-3"/>
          <w:sz w:val="23"/>
        </w:rPr>
        <w:t> </w:t>
      </w:r>
      <w:r>
        <w:rPr>
          <w:sz w:val="23"/>
        </w:rPr>
        <w:t>any</w:t>
      </w:r>
      <w:r>
        <w:rPr>
          <w:spacing w:val="-4"/>
          <w:sz w:val="23"/>
        </w:rPr>
        <w:t> </w:t>
      </w:r>
      <w:r>
        <w:rPr>
          <w:sz w:val="23"/>
        </w:rPr>
        <w:t>other</w:t>
      </w:r>
      <w:r>
        <w:rPr>
          <w:spacing w:val="-4"/>
          <w:sz w:val="23"/>
        </w:rPr>
        <w:t> </w:t>
      </w:r>
      <w:r>
        <w:rPr>
          <w:sz w:val="23"/>
        </w:rPr>
        <w:t>breach</w:t>
      </w:r>
      <w:r>
        <w:rPr>
          <w:spacing w:val="-3"/>
          <w:sz w:val="23"/>
        </w:rPr>
        <w:t> </w:t>
      </w:r>
      <w:r>
        <w:rPr>
          <w:sz w:val="23"/>
        </w:rPr>
        <w:t>of</w:t>
      </w:r>
      <w:r>
        <w:rPr>
          <w:spacing w:val="-4"/>
          <w:sz w:val="23"/>
        </w:rPr>
        <w:t> </w:t>
      </w:r>
      <w:r>
        <w:rPr>
          <w:sz w:val="23"/>
        </w:rPr>
        <w:t>this</w:t>
      </w:r>
      <w:r>
        <w:rPr>
          <w:spacing w:val="-3"/>
          <w:sz w:val="23"/>
        </w:rPr>
        <w:t> </w:t>
      </w:r>
      <w:r>
        <w:rPr>
          <w:sz w:val="23"/>
        </w:rPr>
        <w:t>Agreement,</w:t>
      </w:r>
      <w:r>
        <w:rPr>
          <w:spacing w:val="-3"/>
          <w:sz w:val="23"/>
        </w:rPr>
        <w:t> </w:t>
      </w:r>
      <w:r>
        <w:rPr>
          <w:sz w:val="23"/>
        </w:rPr>
        <w:t>whether</w:t>
      </w:r>
      <w:r>
        <w:rPr>
          <w:spacing w:val="-4"/>
          <w:sz w:val="23"/>
        </w:rPr>
        <w:t> </w:t>
      </w:r>
      <w:r>
        <w:rPr>
          <w:sz w:val="23"/>
        </w:rPr>
        <w:t>prior,</w:t>
      </w:r>
      <w:r>
        <w:rPr>
          <w:spacing w:val="-3"/>
          <w:sz w:val="23"/>
        </w:rPr>
        <w:t> </w:t>
      </w:r>
      <w:r>
        <w:rPr>
          <w:sz w:val="23"/>
        </w:rPr>
        <w:t>subsequent, or contemporaneous.</w:t>
      </w:r>
      <w:r>
        <w:rPr>
          <w:spacing w:val="40"/>
          <w:sz w:val="23"/>
        </w:rPr>
        <w:t> </w:t>
      </w:r>
      <w:r>
        <w:rPr>
          <w:sz w:val="23"/>
        </w:rPr>
        <w:t>No failure or delay in exercising any right, power, or privilege hereunder shall operate as a waiver thereof.</w:t>
      </w:r>
    </w:p>
    <w:p>
      <w:pPr>
        <w:pStyle w:val="ListParagraph"/>
        <w:numPr>
          <w:ilvl w:val="0"/>
          <w:numId w:val="1"/>
        </w:numPr>
        <w:tabs>
          <w:tab w:pos="720" w:val="left" w:leader="none"/>
        </w:tabs>
        <w:spacing w:line="117" w:lineRule="auto" w:before="231" w:after="0"/>
        <w:ind w:left="720" w:right="273" w:hanging="360"/>
        <w:jc w:val="left"/>
        <w:rPr>
          <w:sz w:val="23"/>
        </w:rPr>
      </w:pPr>
      <w:r>
        <w:rPr>
          <w:sz w:val="23"/>
        </w:rPr>
        <w:t>This</w:t>
      </w:r>
      <w:r>
        <w:rPr>
          <w:spacing w:val="-2"/>
          <w:sz w:val="23"/>
        </w:rPr>
        <w:t> </w:t>
      </w:r>
      <w:r>
        <w:rPr>
          <w:sz w:val="23"/>
        </w:rPr>
        <w:t>Agreement</w:t>
      </w:r>
      <w:r>
        <w:rPr>
          <w:spacing w:val="-2"/>
          <w:sz w:val="23"/>
        </w:rPr>
        <w:t> </w:t>
      </w:r>
      <w:r>
        <w:rPr>
          <w:sz w:val="23"/>
        </w:rPr>
        <w:t>shall</w:t>
      </w:r>
      <w:r>
        <w:rPr>
          <w:spacing w:val="-4"/>
          <w:sz w:val="23"/>
        </w:rPr>
        <w:t> </w:t>
      </w:r>
      <w:r>
        <w:rPr>
          <w:sz w:val="23"/>
        </w:rPr>
        <w:t>be</w:t>
      </w:r>
      <w:r>
        <w:rPr>
          <w:spacing w:val="-2"/>
          <w:sz w:val="23"/>
        </w:rPr>
        <w:t> </w:t>
      </w:r>
      <w:r>
        <w:rPr>
          <w:sz w:val="23"/>
        </w:rPr>
        <w:t>binding</w:t>
      </w:r>
      <w:r>
        <w:rPr>
          <w:spacing w:val="-4"/>
          <w:sz w:val="23"/>
        </w:rPr>
        <w:t> </w:t>
      </w:r>
      <w:r>
        <w:rPr>
          <w:sz w:val="23"/>
        </w:rPr>
        <w:t>upon</w:t>
      </w:r>
      <w:r>
        <w:rPr>
          <w:spacing w:val="-2"/>
          <w:sz w:val="23"/>
        </w:rPr>
        <w:t> </w:t>
      </w:r>
      <w:r>
        <w:rPr>
          <w:sz w:val="23"/>
        </w:rPr>
        <w:t>and</w:t>
      </w:r>
      <w:r>
        <w:rPr>
          <w:spacing w:val="-2"/>
          <w:sz w:val="23"/>
        </w:rPr>
        <w:t> </w:t>
      </w:r>
      <w:r>
        <w:rPr>
          <w:sz w:val="23"/>
        </w:rPr>
        <w:t>inure</w:t>
      </w:r>
      <w:r>
        <w:rPr>
          <w:spacing w:val="-4"/>
          <w:sz w:val="23"/>
        </w:rPr>
        <w:t> </w:t>
      </w:r>
      <w:r>
        <w:rPr>
          <w:sz w:val="23"/>
        </w:rPr>
        <w:t>to</w:t>
      </w:r>
      <w:r>
        <w:rPr>
          <w:spacing w:val="-3"/>
          <w:sz w:val="23"/>
        </w:rPr>
        <w:t> </w:t>
      </w:r>
      <w:r>
        <w:rPr>
          <w:sz w:val="23"/>
        </w:rPr>
        <w:t>the</w:t>
      </w:r>
      <w:r>
        <w:rPr>
          <w:spacing w:val="-4"/>
          <w:sz w:val="23"/>
        </w:rPr>
        <w:t> </w:t>
      </w:r>
      <w:r>
        <w:rPr>
          <w:sz w:val="23"/>
        </w:rPr>
        <w:t>benefit</w:t>
      </w:r>
      <w:r>
        <w:rPr>
          <w:spacing w:val="-2"/>
          <w:sz w:val="23"/>
        </w:rPr>
        <w:t> </w:t>
      </w:r>
      <w:r>
        <w:rPr>
          <w:sz w:val="23"/>
        </w:rPr>
        <w:t>of</w:t>
      </w:r>
      <w:r>
        <w:rPr>
          <w:spacing w:val="-4"/>
          <w:sz w:val="23"/>
        </w:rPr>
        <w:t> </w:t>
      </w:r>
      <w:r>
        <w:rPr>
          <w:sz w:val="23"/>
        </w:rPr>
        <w:t>the</w:t>
      </w:r>
      <w:r>
        <w:rPr>
          <w:spacing w:val="-2"/>
          <w:sz w:val="23"/>
        </w:rPr>
        <w:t> </w:t>
      </w:r>
      <w:r>
        <w:rPr>
          <w:sz w:val="23"/>
        </w:rPr>
        <w:t>Parties</w:t>
      </w:r>
      <w:r>
        <w:rPr>
          <w:spacing w:val="-2"/>
          <w:sz w:val="23"/>
        </w:rPr>
        <w:t> </w:t>
      </w:r>
      <w:r>
        <w:rPr>
          <w:sz w:val="23"/>
        </w:rPr>
        <w:t>and</w:t>
      </w:r>
      <w:r>
        <w:rPr>
          <w:spacing w:val="-2"/>
          <w:sz w:val="23"/>
        </w:rPr>
        <w:t> </w:t>
      </w:r>
      <w:r>
        <w:rPr>
          <w:sz w:val="23"/>
        </w:rPr>
        <w:t>their respective agents, executors, heirs, beneficiaries, successors, and assigns.</w:t>
      </w:r>
    </w:p>
    <w:p>
      <w:pPr>
        <w:pStyle w:val="ListParagraph"/>
        <w:numPr>
          <w:ilvl w:val="0"/>
          <w:numId w:val="1"/>
        </w:numPr>
        <w:tabs>
          <w:tab w:pos="720" w:val="left" w:leader="none"/>
        </w:tabs>
        <w:spacing w:line="117" w:lineRule="auto" w:before="239" w:after="0"/>
        <w:ind w:left="720" w:right="150" w:hanging="360"/>
        <w:jc w:val="left"/>
        <w:rPr>
          <w:sz w:val="23"/>
        </w:rPr>
      </w:pPr>
      <w:r>
        <w:rPr>
          <w:sz w:val="23"/>
        </w:rPr>
        <w:t>This</w:t>
      </w:r>
      <w:r>
        <w:rPr>
          <w:spacing w:val="-2"/>
          <w:sz w:val="23"/>
        </w:rPr>
        <w:t> </w:t>
      </w:r>
      <w:r>
        <w:rPr>
          <w:sz w:val="23"/>
        </w:rPr>
        <w:t>Agreement</w:t>
      </w:r>
      <w:r>
        <w:rPr>
          <w:spacing w:val="-3"/>
          <w:sz w:val="23"/>
        </w:rPr>
        <w:t> </w:t>
      </w:r>
      <w:r>
        <w:rPr>
          <w:sz w:val="23"/>
        </w:rPr>
        <w:t>shall</w:t>
      </w:r>
      <w:r>
        <w:rPr>
          <w:spacing w:val="-4"/>
          <w:sz w:val="23"/>
        </w:rPr>
        <w:t> </w:t>
      </w:r>
      <w:r>
        <w:rPr>
          <w:sz w:val="23"/>
        </w:rPr>
        <w:t>be</w:t>
      </w:r>
      <w:r>
        <w:rPr>
          <w:spacing w:val="-2"/>
          <w:sz w:val="23"/>
        </w:rPr>
        <w:t> </w:t>
      </w:r>
      <w:r>
        <w:rPr>
          <w:sz w:val="23"/>
        </w:rPr>
        <w:t>governed</w:t>
      </w:r>
      <w:r>
        <w:rPr>
          <w:spacing w:val="-2"/>
          <w:sz w:val="23"/>
        </w:rPr>
        <w:t> </w:t>
      </w:r>
      <w:r>
        <w:rPr>
          <w:sz w:val="23"/>
        </w:rPr>
        <w:t>by</w:t>
      </w:r>
      <w:r>
        <w:rPr>
          <w:spacing w:val="-3"/>
          <w:sz w:val="23"/>
        </w:rPr>
        <w:t> </w:t>
      </w:r>
      <w:r>
        <w:rPr>
          <w:sz w:val="23"/>
        </w:rPr>
        <w:t>and</w:t>
      </w:r>
      <w:r>
        <w:rPr>
          <w:spacing w:val="-2"/>
          <w:sz w:val="23"/>
        </w:rPr>
        <w:t> </w:t>
      </w:r>
      <w:r>
        <w:rPr>
          <w:sz w:val="23"/>
        </w:rPr>
        <w:t>construed</w:t>
      </w:r>
      <w:r>
        <w:rPr>
          <w:spacing w:val="-2"/>
          <w:sz w:val="23"/>
        </w:rPr>
        <w:t> </w:t>
      </w:r>
      <w:r>
        <w:rPr>
          <w:sz w:val="23"/>
        </w:rPr>
        <w:t>in</w:t>
      </w:r>
      <w:r>
        <w:rPr>
          <w:spacing w:val="-4"/>
          <w:sz w:val="23"/>
        </w:rPr>
        <w:t> </w:t>
      </w:r>
      <w:r>
        <w:rPr>
          <w:sz w:val="23"/>
        </w:rPr>
        <w:t>accordance</w:t>
      </w:r>
      <w:r>
        <w:rPr>
          <w:spacing w:val="-4"/>
          <w:sz w:val="23"/>
        </w:rPr>
        <w:t> </w:t>
      </w:r>
      <w:r>
        <w:rPr>
          <w:sz w:val="23"/>
        </w:rPr>
        <w:t>with</w:t>
      </w:r>
      <w:r>
        <w:rPr>
          <w:spacing w:val="-4"/>
          <w:sz w:val="23"/>
        </w:rPr>
        <w:t> </w:t>
      </w:r>
      <w:r>
        <w:rPr>
          <w:sz w:val="23"/>
        </w:rPr>
        <w:t>the</w:t>
      </w:r>
      <w:r>
        <w:rPr>
          <w:spacing w:val="-2"/>
          <w:sz w:val="23"/>
        </w:rPr>
        <w:t> </w:t>
      </w:r>
      <w:r>
        <w:rPr>
          <w:sz w:val="23"/>
        </w:rPr>
        <w:t>laws</w:t>
      </w:r>
      <w:r>
        <w:rPr>
          <w:spacing w:val="-2"/>
          <w:sz w:val="23"/>
        </w:rPr>
        <w:t> </w:t>
      </w:r>
      <w:r>
        <w:rPr>
          <w:sz w:val="23"/>
        </w:rPr>
        <w:t>of</w:t>
      </w:r>
      <w:r>
        <w:rPr>
          <w:spacing w:val="-2"/>
          <w:sz w:val="23"/>
        </w:rPr>
        <w:t> </w:t>
      </w:r>
      <w:r>
        <w:rPr>
          <w:sz w:val="23"/>
        </w:rPr>
        <w:t>the State of Delaware, without regard to its conflict of laws principles.</w:t>
      </w:r>
    </w:p>
    <w:p>
      <w:pPr>
        <w:pStyle w:val="ListParagraph"/>
        <w:numPr>
          <w:ilvl w:val="0"/>
          <w:numId w:val="1"/>
        </w:numPr>
        <w:tabs>
          <w:tab w:pos="720" w:val="left" w:leader="none"/>
        </w:tabs>
        <w:spacing w:line="117" w:lineRule="auto" w:before="238" w:after="0"/>
        <w:ind w:left="720" w:right="518" w:hanging="360"/>
        <w:jc w:val="left"/>
        <w:rPr>
          <w:sz w:val="23"/>
        </w:rPr>
      </w:pPr>
      <w:r>
        <w:rPr>
          <w:sz w:val="23"/>
        </w:rPr>
        <w:t>This</w:t>
      </w:r>
      <w:r>
        <w:rPr>
          <w:spacing w:val="-3"/>
          <w:sz w:val="23"/>
        </w:rPr>
        <w:t> </w:t>
      </w:r>
      <w:r>
        <w:rPr>
          <w:sz w:val="23"/>
        </w:rPr>
        <w:t>Agreement</w:t>
      </w:r>
      <w:r>
        <w:rPr>
          <w:spacing w:val="-5"/>
          <w:sz w:val="23"/>
        </w:rPr>
        <w:t> </w:t>
      </w:r>
      <w:r>
        <w:rPr>
          <w:sz w:val="23"/>
        </w:rPr>
        <w:t>may</w:t>
      </w:r>
      <w:r>
        <w:rPr>
          <w:spacing w:val="-3"/>
          <w:sz w:val="23"/>
        </w:rPr>
        <w:t> </w:t>
      </w:r>
      <w:r>
        <w:rPr>
          <w:sz w:val="23"/>
        </w:rPr>
        <w:t>be</w:t>
      </w:r>
      <w:r>
        <w:rPr>
          <w:spacing w:val="-3"/>
          <w:sz w:val="23"/>
        </w:rPr>
        <w:t> </w:t>
      </w:r>
      <w:r>
        <w:rPr>
          <w:sz w:val="23"/>
        </w:rPr>
        <w:t>executed</w:t>
      </w:r>
      <w:r>
        <w:rPr>
          <w:spacing w:val="-3"/>
          <w:sz w:val="23"/>
        </w:rPr>
        <w:t> </w:t>
      </w:r>
      <w:r>
        <w:rPr>
          <w:sz w:val="23"/>
        </w:rPr>
        <w:t>in</w:t>
      </w:r>
      <w:r>
        <w:rPr>
          <w:spacing w:val="-3"/>
          <w:sz w:val="23"/>
        </w:rPr>
        <w:t> </w:t>
      </w:r>
      <w:r>
        <w:rPr>
          <w:sz w:val="23"/>
        </w:rPr>
        <w:t>multiple</w:t>
      </w:r>
      <w:r>
        <w:rPr>
          <w:spacing w:val="-5"/>
          <w:sz w:val="23"/>
        </w:rPr>
        <w:t> </w:t>
      </w:r>
      <w:r>
        <w:rPr>
          <w:sz w:val="23"/>
        </w:rPr>
        <w:t>counterparts</w:t>
      </w:r>
      <w:r>
        <w:rPr>
          <w:spacing w:val="-5"/>
          <w:sz w:val="23"/>
        </w:rPr>
        <w:t> </w:t>
      </w:r>
      <w:r>
        <w:rPr>
          <w:sz w:val="23"/>
        </w:rPr>
        <w:t>by</w:t>
      </w:r>
      <w:r>
        <w:rPr>
          <w:spacing w:val="-4"/>
          <w:sz w:val="23"/>
        </w:rPr>
        <w:t> </w:t>
      </w:r>
      <w:r>
        <w:rPr>
          <w:sz w:val="23"/>
        </w:rPr>
        <w:t>any</w:t>
      </w:r>
      <w:r>
        <w:rPr>
          <w:spacing w:val="-4"/>
          <w:sz w:val="23"/>
        </w:rPr>
        <w:t> </w:t>
      </w:r>
      <w:r>
        <w:rPr>
          <w:sz w:val="23"/>
        </w:rPr>
        <w:t>of</w:t>
      </w:r>
      <w:r>
        <w:rPr>
          <w:spacing w:val="-5"/>
          <w:sz w:val="23"/>
        </w:rPr>
        <w:t> </w:t>
      </w:r>
      <w:r>
        <w:rPr>
          <w:sz w:val="23"/>
        </w:rPr>
        <w:t>the</w:t>
      </w:r>
      <w:r>
        <w:rPr>
          <w:spacing w:val="-4"/>
          <w:sz w:val="23"/>
        </w:rPr>
        <w:t> </w:t>
      </w:r>
      <w:r>
        <w:rPr>
          <w:sz w:val="23"/>
        </w:rPr>
        <w:t>signatories hereto and as so executed shall constitute one agreement.</w:t>
      </w:r>
    </w:p>
    <w:p>
      <w:pPr>
        <w:pStyle w:val="ListParagraph"/>
        <w:numPr>
          <w:ilvl w:val="0"/>
          <w:numId w:val="1"/>
        </w:numPr>
        <w:tabs>
          <w:tab w:pos="720" w:val="left" w:leader="none"/>
        </w:tabs>
        <w:spacing w:line="117" w:lineRule="auto" w:before="237" w:after="0"/>
        <w:ind w:left="720" w:right="95" w:hanging="360"/>
        <w:jc w:val="both"/>
        <w:rPr>
          <w:sz w:val="23"/>
        </w:rPr>
      </w:pPr>
      <w:r>
        <w:rPr>
          <w:sz w:val="23"/>
        </w:rPr>
        <w:t>This</w:t>
      </w:r>
      <w:r>
        <w:rPr>
          <w:spacing w:val="-2"/>
          <w:sz w:val="23"/>
        </w:rPr>
        <w:t> </w:t>
      </w:r>
      <w:r>
        <w:rPr>
          <w:sz w:val="23"/>
        </w:rPr>
        <w:t>Agreement</w:t>
      </w:r>
      <w:r>
        <w:rPr>
          <w:spacing w:val="-2"/>
          <w:sz w:val="23"/>
        </w:rPr>
        <w:t> </w:t>
      </w:r>
      <w:r>
        <w:rPr>
          <w:sz w:val="23"/>
        </w:rPr>
        <w:t>constitutes</w:t>
      </w:r>
      <w:r>
        <w:rPr>
          <w:spacing w:val="-2"/>
          <w:sz w:val="23"/>
        </w:rPr>
        <w:t> </w:t>
      </w:r>
      <w:r>
        <w:rPr>
          <w:sz w:val="23"/>
        </w:rPr>
        <w:t>the</w:t>
      </w:r>
      <w:r>
        <w:rPr>
          <w:spacing w:val="-2"/>
          <w:sz w:val="23"/>
        </w:rPr>
        <w:t> </w:t>
      </w:r>
      <w:r>
        <w:rPr>
          <w:sz w:val="23"/>
        </w:rPr>
        <w:t>entire</w:t>
      </w:r>
      <w:r>
        <w:rPr>
          <w:spacing w:val="-2"/>
          <w:sz w:val="23"/>
        </w:rPr>
        <w:t> </w:t>
      </w:r>
      <w:r>
        <w:rPr>
          <w:sz w:val="23"/>
        </w:rPr>
        <w:t>agreement</w:t>
      </w:r>
      <w:r>
        <w:rPr>
          <w:spacing w:val="-2"/>
          <w:sz w:val="23"/>
        </w:rPr>
        <w:t> </w:t>
      </w:r>
      <w:r>
        <w:rPr>
          <w:sz w:val="23"/>
        </w:rPr>
        <w:t>between</w:t>
      </w:r>
      <w:r>
        <w:rPr>
          <w:spacing w:val="-2"/>
          <w:sz w:val="23"/>
        </w:rPr>
        <w:t> </w:t>
      </w:r>
      <w:r>
        <w:rPr>
          <w:sz w:val="23"/>
        </w:rPr>
        <w:t>the</w:t>
      </w:r>
      <w:r>
        <w:rPr>
          <w:spacing w:val="-2"/>
          <w:sz w:val="23"/>
        </w:rPr>
        <w:t> </w:t>
      </w:r>
      <w:r>
        <w:rPr>
          <w:sz w:val="23"/>
        </w:rPr>
        <w:t>Parties</w:t>
      </w:r>
      <w:r>
        <w:rPr>
          <w:spacing w:val="-2"/>
          <w:sz w:val="23"/>
        </w:rPr>
        <w:t> </w:t>
      </w:r>
      <w:r>
        <w:rPr>
          <w:sz w:val="23"/>
        </w:rPr>
        <w:t>with</w:t>
      </w:r>
      <w:r>
        <w:rPr>
          <w:spacing w:val="-4"/>
          <w:sz w:val="23"/>
        </w:rPr>
        <w:t> </w:t>
      </w:r>
      <w:r>
        <w:rPr>
          <w:sz w:val="23"/>
        </w:rPr>
        <w:t>regard</w:t>
      </w:r>
      <w:r>
        <w:rPr>
          <w:spacing w:val="-3"/>
          <w:sz w:val="23"/>
        </w:rPr>
        <w:t> </w:t>
      </w:r>
      <w:r>
        <w:rPr>
          <w:sz w:val="23"/>
        </w:rPr>
        <w:t>to</w:t>
      </w:r>
      <w:r>
        <w:rPr>
          <w:spacing w:val="-2"/>
          <w:sz w:val="23"/>
        </w:rPr>
        <w:t> </w:t>
      </w:r>
      <w:r>
        <w:rPr>
          <w:sz w:val="23"/>
        </w:rPr>
        <w:t>the subject</w:t>
      </w:r>
      <w:r>
        <w:rPr>
          <w:spacing w:val="-5"/>
          <w:sz w:val="23"/>
        </w:rPr>
        <w:t> </w:t>
      </w:r>
      <w:r>
        <w:rPr>
          <w:sz w:val="23"/>
        </w:rPr>
        <w:t>matter</w:t>
      </w:r>
      <w:r>
        <w:rPr>
          <w:spacing w:val="-5"/>
          <w:sz w:val="23"/>
        </w:rPr>
        <w:t> </w:t>
      </w:r>
      <w:r>
        <w:rPr>
          <w:sz w:val="23"/>
        </w:rPr>
        <w:t>hereof,</w:t>
      </w:r>
      <w:r>
        <w:rPr>
          <w:spacing w:val="-3"/>
          <w:sz w:val="23"/>
        </w:rPr>
        <w:t> </w:t>
      </w:r>
      <w:r>
        <w:rPr>
          <w:sz w:val="23"/>
        </w:rPr>
        <w:t>and</w:t>
      </w:r>
      <w:r>
        <w:rPr>
          <w:spacing w:val="-3"/>
          <w:sz w:val="23"/>
        </w:rPr>
        <w:t> </w:t>
      </w:r>
      <w:r>
        <w:rPr>
          <w:sz w:val="23"/>
        </w:rPr>
        <w:t>supersedes</w:t>
      </w:r>
      <w:r>
        <w:rPr>
          <w:spacing w:val="-3"/>
          <w:sz w:val="23"/>
        </w:rPr>
        <w:t> </w:t>
      </w:r>
      <w:r>
        <w:rPr>
          <w:sz w:val="23"/>
        </w:rPr>
        <w:t>all</w:t>
      </w:r>
      <w:r>
        <w:rPr>
          <w:spacing w:val="-3"/>
          <w:sz w:val="23"/>
        </w:rPr>
        <w:t> </w:t>
      </w:r>
      <w:r>
        <w:rPr>
          <w:sz w:val="23"/>
        </w:rPr>
        <w:t>prior</w:t>
      </w:r>
      <w:r>
        <w:rPr>
          <w:spacing w:val="-4"/>
          <w:sz w:val="23"/>
        </w:rPr>
        <w:t> </w:t>
      </w:r>
      <w:r>
        <w:rPr>
          <w:sz w:val="23"/>
        </w:rPr>
        <w:t>agreements</w:t>
      </w:r>
      <w:r>
        <w:rPr>
          <w:spacing w:val="-4"/>
          <w:sz w:val="23"/>
        </w:rPr>
        <w:t> </w:t>
      </w:r>
      <w:r>
        <w:rPr>
          <w:sz w:val="23"/>
        </w:rPr>
        <w:t>and</w:t>
      </w:r>
      <w:r>
        <w:rPr>
          <w:spacing w:val="-4"/>
          <w:sz w:val="23"/>
        </w:rPr>
        <w:t> </w:t>
      </w:r>
      <w:r>
        <w:rPr>
          <w:sz w:val="23"/>
        </w:rPr>
        <w:t>understandings,</w:t>
      </w:r>
      <w:r>
        <w:rPr>
          <w:spacing w:val="-5"/>
          <w:sz w:val="23"/>
        </w:rPr>
        <w:t> </w:t>
      </w:r>
      <w:r>
        <w:rPr>
          <w:sz w:val="23"/>
        </w:rPr>
        <w:t>written and oral, between the Parties with regard to the subject matter hereof.</w:t>
      </w:r>
    </w:p>
    <w:p>
      <w:pPr>
        <w:pStyle w:val="ListParagraph"/>
        <w:numPr>
          <w:ilvl w:val="0"/>
          <w:numId w:val="1"/>
        </w:numPr>
        <w:tabs>
          <w:tab w:pos="720" w:val="left" w:leader="none"/>
        </w:tabs>
        <w:spacing w:line="117" w:lineRule="auto" w:before="238" w:after="0"/>
        <w:ind w:left="720" w:right="81" w:hanging="360"/>
        <w:jc w:val="both"/>
        <w:rPr>
          <w:sz w:val="23"/>
        </w:rPr>
      </w:pPr>
      <w:r>
        <w:rPr>
          <w:sz w:val="23"/>
        </w:rPr>
        <w:t>This</w:t>
      </w:r>
      <w:r>
        <w:rPr>
          <w:spacing w:val="-3"/>
          <w:sz w:val="23"/>
        </w:rPr>
        <w:t> </w:t>
      </w:r>
      <w:r>
        <w:rPr>
          <w:sz w:val="23"/>
        </w:rPr>
        <w:t>Agreement</w:t>
      </w:r>
      <w:r>
        <w:rPr>
          <w:spacing w:val="-4"/>
          <w:sz w:val="23"/>
        </w:rPr>
        <w:t> </w:t>
      </w:r>
      <w:r>
        <w:rPr>
          <w:sz w:val="23"/>
        </w:rPr>
        <w:t>will</w:t>
      </w:r>
      <w:r>
        <w:rPr>
          <w:spacing w:val="-3"/>
          <w:sz w:val="23"/>
        </w:rPr>
        <w:t> </w:t>
      </w:r>
      <w:r>
        <w:rPr>
          <w:sz w:val="23"/>
        </w:rPr>
        <w:t>be</w:t>
      </w:r>
      <w:r>
        <w:rPr>
          <w:spacing w:val="-3"/>
          <w:sz w:val="23"/>
        </w:rPr>
        <w:t> </w:t>
      </w:r>
      <w:r>
        <w:rPr>
          <w:sz w:val="23"/>
        </w:rPr>
        <w:t>deemed</w:t>
      </w:r>
      <w:r>
        <w:rPr>
          <w:spacing w:val="-3"/>
          <w:sz w:val="23"/>
        </w:rPr>
        <w:t> </w:t>
      </w:r>
      <w:r>
        <w:rPr>
          <w:sz w:val="23"/>
        </w:rPr>
        <w:t>to</w:t>
      </w:r>
      <w:r>
        <w:rPr>
          <w:spacing w:val="-3"/>
          <w:sz w:val="23"/>
        </w:rPr>
        <w:t> </w:t>
      </w:r>
      <w:r>
        <w:rPr>
          <w:sz w:val="23"/>
        </w:rPr>
        <w:t>have</w:t>
      </w:r>
      <w:r>
        <w:rPr>
          <w:spacing w:val="-3"/>
          <w:sz w:val="23"/>
        </w:rPr>
        <w:t> </w:t>
      </w:r>
      <w:r>
        <w:rPr>
          <w:sz w:val="23"/>
        </w:rPr>
        <w:t>been</w:t>
      </w:r>
      <w:r>
        <w:rPr>
          <w:spacing w:val="-5"/>
          <w:sz w:val="23"/>
        </w:rPr>
        <w:t> </w:t>
      </w:r>
      <w:r>
        <w:rPr>
          <w:sz w:val="23"/>
        </w:rPr>
        <w:t>mutually</w:t>
      </w:r>
      <w:r>
        <w:rPr>
          <w:spacing w:val="-4"/>
          <w:sz w:val="23"/>
        </w:rPr>
        <w:t> </w:t>
      </w:r>
      <w:r>
        <w:rPr>
          <w:sz w:val="23"/>
        </w:rPr>
        <w:t>prepared</w:t>
      </w:r>
      <w:r>
        <w:rPr>
          <w:spacing w:val="-3"/>
          <w:sz w:val="23"/>
        </w:rPr>
        <w:t> </w:t>
      </w:r>
      <w:r>
        <w:rPr>
          <w:sz w:val="23"/>
        </w:rPr>
        <w:t>by</w:t>
      </w:r>
      <w:r>
        <w:rPr>
          <w:spacing w:val="-5"/>
          <w:sz w:val="23"/>
        </w:rPr>
        <w:t> </w:t>
      </w:r>
      <w:r>
        <w:rPr>
          <w:sz w:val="23"/>
        </w:rPr>
        <w:t>the</w:t>
      </w:r>
      <w:r>
        <w:rPr>
          <w:spacing w:val="-3"/>
          <w:sz w:val="23"/>
        </w:rPr>
        <w:t> </w:t>
      </w:r>
      <w:r>
        <w:rPr>
          <w:sz w:val="23"/>
        </w:rPr>
        <w:t>Parties</w:t>
      </w:r>
      <w:r>
        <w:rPr>
          <w:spacing w:val="-5"/>
          <w:sz w:val="23"/>
        </w:rPr>
        <w:t> </w:t>
      </w:r>
      <w:r>
        <w:rPr>
          <w:sz w:val="23"/>
        </w:rPr>
        <w:t>and</w:t>
      </w:r>
      <w:r>
        <w:rPr>
          <w:spacing w:val="-3"/>
          <w:sz w:val="23"/>
        </w:rPr>
        <w:t> </w:t>
      </w:r>
      <w:r>
        <w:rPr>
          <w:sz w:val="23"/>
        </w:rPr>
        <w:t>will not be construed against either of them by reason of authorship.</w:t>
      </w:r>
    </w:p>
    <w:sectPr>
      <w:pgSz w:w="12240" w:h="15840"/>
      <w:pgMar w:header="0" w:footer="754" w:top="1360" w:bottom="94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 Antiqua">
    <w:altName w:val="Book Antiqua"/>
    <w:charset w:val="0"/>
    <w:family w:val="auto"/>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rPr>
        <w:sz w:val="20"/>
      </w:rPr>
    </w:pPr>
    <w:r>
      <w:rPr>
        <w:sz w:val="20"/>
      </w:rPr>
      <mc:AlternateContent>
        <mc:Choice Requires="wps">
          <w:drawing>
            <wp:anchor distT="0" distB="0" distL="0" distR="0" allowOverlap="1" layoutInCell="1" locked="0" behindDoc="1" simplePos="0" relativeHeight="487561728">
              <wp:simplePos x="0" y="0"/>
              <wp:positionH relativeFrom="page">
                <wp:posOffset>901700</wp:posOffset>
              </wp:positionH>
              <wp:positionV relativeFrom="page">
                <wp:posOffset>9439710</wp:posOffset>
              </wp:positionV>
              <wp:extent cx="381635" cy="1244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1635" cy="124460"/>
                      </a:xfrm>
                      <a:prstGeom prst="rect">
                        <a:avLst/>
                      </a:prstGeom>
                    </wps:spPr>
                    <wps:txbx>
                      <w:txbxContent>
                        <w:p>
                          <w:pPr>
                            <w:spacing w:before="14"/>
                            <w:ind w:left="20" w:right="0" w:firstLine="0"/>
                            <w:jc w:val="left"/>
                            <w:rPr>
                              <w:rFonts w:ascii="Times New Roman"/>
                              <w:sz w:val="14"/>
                            </w:rPr>
                          </w:pPr>
                          <w:r>
                            <w:rPr>
                              <w:rFonts w:ascii="Times New Roman"/>
                              <w:spacing w:val="-2"/>
                              <w:sz w:val="14"/>
                            </w:rPr>
                            <w:t>21499249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43.284302pt;width:30.05pt;height:9.8pt;mso-position-horizontal-relative:page;mso-position-vertical-relative:page;z-index:-15754752" type="#_x0000_t202" id="docshape1" filled="false" stroked="false">
              <v:textbox inset="0,0,0,0">
                <w:txbxContent>
                  <w:p>
                    <w:pPr>
                      <w:spacing w:before="14"/>
                      <w:ind w:left="20" w:right="0" w:firstLine="0"/>
                      <w:jc w:val="left"/>
                      <w:rPr>
                        <w:rFonts w:ascii="Times New Roman"/>
                        <w:sz w:val="14"/>
                      </w:rPr>
                    </w:pPr>
                    <w:r>
                      <w:rPr>
                        <w:rFonts w:ascii="Times New Roman"/>
                        <w:spacing w:val="-2"/>
                        <w:sz w:val="14"/>
                      </w:rPr>
                      <w:t>21499249</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0" w:hanging="360"/>
        <w:jc w:val="left"/>
      </w:pPr>
      <w:rPr>
        <w:rFonts w:hint="default" w:ascii="Book Antiqua" w:hAnsi="Book Antiqua" w:eastAsia="Book Antiqua" w:cs="Book Antiqua"/>
        <w:b w:val="0"/>
        <w:bCs w:val="0"/>
        <w:i w:val="0"/>
        <w:iCs w:val="0"/>
        <w:spacing w:val="0"/>
        <w:w w:val="100"/>
        <w:sz w:val="23"/>
        <w:szCs w:val="23"/>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en-US" w:eastAsia="en-US" w:bidi="ar-SA"/>
    </w:rPr>
  </w:style>
  <w:style w:styleId="BodyText" w:type="paragraph">
    <w:name w:val="Body Text"/>
    <w:basedOn w:val="Normal"/>
    <w:uiPriority w:val="1"/>
    <w:qFormat/>
    <w:pPr>
      <w:spacing w:before="79"/>
      <w:ind w:left="720" w:right="38" w:hanging="360"/>
    </w:pPr>
    <w:rPr>
      <w:rFonts w:ascii="Book Antiqua" w:hAnsi="Book Antiqua" w:eastAsia="Book Antiqua" w:cs="Book Antiqua"/>
      <w:sz w:val="23"/>
      <w:szCs w:val="23"/>
      <w:lang w:val="en-US" w:eastAsia="en-US" w:bidi="ar-SA"/>
    </w:rPr>
  </w:style>
  <w:style w:styleId="ListParagraph" w:type="paragraph">
    <w:name w:val="List Paragraph"/>
    <w:basedOn w:val="Normal"/>
    <w:uiPriority w:val="1"/>
    <w:qFormat/>
    <w:pPr>
      <w:spacing w:before="238"/>
      <w:ind w:left="720" w:right="3" w:hanging="360"/>
    </w:pPr>
    <w:rPr>
      <w:rFonts w:ascii="Book Antiqua" w:hAnsi="Book Antiqua" w:eastAsia="Book Antiqua" w:cs="Book Antiqu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2026-04-18T10:52:23Z</dcterms:created>
  <dcterms:modified xsi:type="dcterms:W3CDTF">2026-04-18T10:52:23Z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2015-04-29T00:00:00Z</vt:filetime>
  </property>
  <property fmtid="{D5CDD505-2E9C-101B-9397-08002B2CF9AE}" pid="3" name="Creator">
    <vt:lpwstr>PScript5.dll Version 5.2.2</vt:lpwstr>
  </property>
  <property fmtid="{D5CDD505-2E9C-101B-9397-08002B2CF9AE}" pid="4" name="LastSaved">
    <vt:filetime>2026-04-18T00:00:00Z</vt:filetime>
  </property>
  <property fmtid="{D5CDD505-2E9C-101B-9397-08002B2CF9AE}" pid="5" name="Producer">
    <vt:lpwstr>Acrobat Distiller 9.5.5 (Windows)</vt:lpwstr>
  </property>
</Properties>
</file>