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w w:val="105"/>
        </w:rPr>
        <w:t>Mutual</w:t>
      </w:r>
      <w:r>
        <w:rPr>
          <w:spacing w:val="16"/>
          <w:w w:val="105"/>
        </w:rPr>
        <w:t> </w:t>
      </w:r>
      <w:r>
        <w:rPr>
          <w:w w:val="105"/>
        </w:rPr>
        <w:t>Non-disclosure</w:t>
      </w:r>
      <w:r>
        <w:rPr>
          <w:spacing w:val="16"/>
          <w:w w:val="105"/>
        </w:rPr>
        <w:t> </w:t>
      </w:r>
      <w:r>
        <w:rPr>
          <w:w w:val="105"/>
        </w:rPr>
        <w:t>and</w:t>
      </w:r>
      <w:r>
        <w:rPr>
          <w:spacing w:val="16"/>
          <w:w w:val="105"/>
        </w:rPr>
        <w:t> </w:t>
      </w:r>
      <w:r>
        <w:rPr>
          <w:w w:val="105"/>
        </w:rPr>
        <w:t>Confidentiality</w:t>
      </w:r>
      <w:r>
        <w:rPr>
          <w:spacing w:val="16"/>
          <w:w w:val="105"/>
        </w:rPr>
        <w:t> </w:t>
      </w:r>
      <w:r>
        <w:rPr>
          <w:spacing w:val="-2"/>
          <w:w w:val="105"/>
        </w:rPr>
        <w:t>Agreement</w:t>
      </w:r>
    </w:p>
    <w:p>
      <w:pPr>
        <w:pStyle w:val="BodyText"/>
        <w:spacing w:before="112"/>
        <w:ind w:left="0"/>
        <w:rPr>
          <w:rFonts w:ascii="Palatino Linotype"/>
          <w:b/>
          <w:sz w:val="28"/>
        </w:rPr>
      </w:pPr>
    </w:p>
    <w:p>
      <w:pPr>
        <w:spacing w:line="249" w:lineRule="auto" w:before="0"/>
        <w:ind w:left="73" w:right="590" w:firstLine="0"/>
        <w:jc w:val="left"/>
        <w:rPr>
          <w:sz w:val="24"/>
        </w:rPr>
      </w:pPr>
      <w:r>
        <w:rPr>
          <w:spacing w:val="-2"/>
          <w:w w:val="105"/>
          <w:sz w:val="24"/>
        </w:rPr>
        <w:t>This Mutual Non-disclosure</w:t>
      </w:r>
      <w:r>
        <w:rPr>
          <w:spacing w:val="-3"/>
          <w:w w:val="105"/>
          <w:sz w:val="24"/>
        </w:rPr>
        <w:t> </w:t>
      </w:r>
      <w:r>
        <w:rPr>
          <w:spacing w:val="-2"/>
          <w:w w:val="105"/>
          <w:sz w:val="24"/>
        </w:rPr>
        <w:t>and Confidentiality Agreement (”</w:t>
      </w:r>
      <w:r>
        <w:rPr>
          <w:rFonts w:ascii="Georgia" w:hAnsi="Georgia"/>
          <w:b/>
          <w:spacing w:val="-2"/>
          <w:w w:val="105"/>
          <w:sz w:val="24"/>
        </w:rPr>
        <w:t>Agreement</w:t>
      </w:r>
      <w:r>
        <w:rPr>
          <w:spacing w:val="-2"/>
          <w:w w:val="105"/>
          <w:sz w:val="24"/>
        </w:rPr>
        <w:t>”) is</w:t>
      </w:r>
      <w:r>
        <w:rPr>
          <w:spacing w:val="-3"/>
          <w:w w:val="105"/>
          <w:sz w:val="24"/>
        </w:rPr>
        <w:t> </w:t>
      </w:r>
      <w:r>
        <w:rPr>
          <w:spacing w:val="-2"/>
          <w:w w:val="105"/>
          <w:sz w:val="24"/>
        </w:rPr>
        <w:t>made </w:t>
      </w:r>
      <w:r>
        <w:rPr>
          <w:w w:val="105"/>
          <w:sz w:val="24"/>
        </w:rPr>
        <w:t>by and between </w:t>
      </w:r>
      <w:r>
        <w:rPr>
          <w:rFonts w:ascii="Georgia" w:hAnsi="Georgia"/>
          <w:b/>
          <w:w w:val="105"/>
          <w:sz w:val="24"/>
        </w:rPr>
        <w:t>Ready4S, Ltd </w:t>
      </w:r>
      <w:r>
        <w:rPr>
          <w:w w:val="105"/>
          <w:sz w:val="24"/>
        </w:rPr>
        <w:t>(”</w:t>
      </w:r>
      <w:r>
        <w:rPr>
          <w:rFonts w:ascii="Georgia" w:hAnsi="Georgia"/>
          <w:b/>
          <w:w w:val="105"/>
          <w:sz w:val="24"/>
        </w:rPr>
        <w:t>Ready4S</w:t>
      </w:r>
      <w:r>
        <w:rPr>
          <w:w w:val="105"/>
          <w:sz w:val="24"/>
        </w:rPr>
        <w:t>”) and the </w:t>
      </w:r>
      <w:r>
        <w:rPr>
          <w:rFonts w:ascii="Georgia" w:hAnsi="Georgia"/>
          <w:b/>
          <w:w w:val="105"/>
          <w:sz w:val="24"/>
        </w:rPr>
        <w:t>Client </w:t>
      </w:r>
      <w:r>
        <w:rPr>
          <w:w w:val="105"/>
          <w:sz w:val="24"/>
        </w:rPr>
        <w:t>as named in the signature column below.</w:t>
      </w:r>
    </w:p>
    <w:p>
      <w:pPr>
        <w:pStyle w:val="BodyText"/>
        <w:spacing w:before="17"/>
        <w:ind w:left="0"/>
      </w:pPr>
    </w:p>
    <w:p>
      <w:pPr>
        <w:pStyle w:val="BodyText"/>
        <w:spacing w:line="252" w:lineRule="auto" w:before="1"/>
        <w:ind w:left="73" w:right="826"/>
      </w:pPr>
      <w:r>
        <w:rPr>
          <w:w w:val="105"/>
        </w:rPr>
        <w:t>Ready4S</w:t>
      </w:r>
      <w:r>
        <w:rPr>
          <w:spacing w:val="-12"/>
          <w:w w:val="105"/>
        </w:rPr>
        <w:t> </w:t>
      </w:r>
      <w:r>
        <w:rPr>
          <w:w w:val="105"/>
        </w:rPr>
        <w:t>and</w:t>
      </w:r>
      <w:r>
        <w:rPr>
          <w:spacing w:val="-6"/>
          <w:w w:val="105"/>
        </w:rPr>
        <w:t> </w:t>
      </w:r>
      <w:r>
        <w:rPr>
          <w:w w:val="105"/>
        </w:rPr>
        <w:t>Client</w:t>
      </w:r>
      <w:r>
        <w:rPr>
          <w:spacing w:val="-7"/>
          <w:w w:val="105"/>
        </w:rPr>
        <w:t> </w:t>
      </w:r>
      <w:r>
        <w:rPr>
          <w:w w:val="105"/>
        </w:rPr>
        <w:t>are</w:t>
      </w:r>
      <w:r>
        <w:rPr>
          <w:spacing w:val="-7"/>
          <w:w w:val="105"/>
        </w:rPr>
        <w:t> </w:t>
      </w:r>
      <w:r>
        <w:rPr>
          <w:w w:val="105"/>
        </w:rPr>
        <w:t>sometimes</w:t>
      </w:r>
      <w:r>
        <w:rPr>
          <w:spacing w:val="-7"/>
          <w:w w:val="105"/>
        </w:rPr>
        <w:t> </w:t>
      </w:r>
      <w:r>
        <w:rPr>
          <w:w w:val="105"/>
        </w:rPr>
        <w:t>collectively</w:t>
      </w:r>
      <w:r>
        <w:rPr>
          <w:spacing w:val="-7"/>
          <w:w w:val="105"/>
        </w:rPr>
        <w:t> </w:t>
      </w:r>
      <w:r>
        <w:rPr>
          <w:w w:val="105"/>
        </w:rPr>
        <w:t>referred</w:t>
      </w:r>
      <w:r>
        <w:rPr>
          <w:spacing w:val="-6"/>
          <w:w w:val="105"/>
        </w:rPr>
        <w:t> </w:t>
      </w:r>
      <w:r>
        <w:rPr>
          <w:w w:val="105"/>
        </w:rPr>
        <w:t>to</w:t>
      </w:r>
      <w:r>
        <w:rPr>
          <w:spacing w:val="-6"/>
          <w:w w:val="105"/>
        </w:rPr>
        <w:t> </w:t>
      </w:r>
      <w:r>
        <w:rPr>
          <w:w w:val="105"/>
        </w:rPr>
        <w:t>herein</w:t>
      </w:r>
      <w:r>
        <w:rPr>
          <w:spacing w:val="-7"/>
          <w:w w:val="105"/>
        </w:rPr>
        <w:t> </w:t>
      </w:r>
      <w:r>
        <w:rPr>
          <w:w w:val="105"/>
        </w:rPr>
        <w:t>as</w:t>
      </w:r>
      <w:r>
        <w:rPr>
          <w:spacing w:val="-6"/>
          <w:w w:val="105"/>
        </w:rPr>
        <w:t> </w:t>
      </w:r>
      <w:r>
        <w:rPr>
          <w:w w:val="105"/>
        </w:rPr>
        <w:t>the</w:t>
      </w:r>
      <w:r>
        <w:rPr>
          <w:spacing w:val="-7"/>
          <w:w w:val="105"/>
        </w:rPr>
        <w:t> </w:t>
      </w:r>
      <w:r>
        <w:rPr>
          <w:w w:val="105"/>
        </w:rPr>
        <w:t>”</w:t>
      </w:r>
      <w:r>
        <w:rPr>
          <w:spacing w:val="-42"/>
          <w:w w:val="105"/>
        </w:rPr>
        <w:t> </w:t>
      </w:r>
      <w:r>
        <w:rPr>
          <w:rFonts w:ascii="Georgia" w:hAnsi="Georgia"/>
          <w:b/>
          <w:w w:val="105"/>
        </w:rPr>
        <w:t>Parties</w:t>
      </w:r>
      <w:r>
        <w:rPr>
          <w:w w:val="105"/>
        </w:rPr>
        <w:t>” and individually as a ”</w:t>
      </w:r>
      <w:r>
        <w:rPr>
          <w:rFonts w:ascii="Georgia" w:hAnsi="Georgia"/>
          <w:b/>
          <w:w w:val="105"/>
        </w:rPr>
        <w:t>Party</w:t>
      </w:r>
      <w:r>
        <w:rPr>
          <w:w w:val="105"/>
        </w:rPr>
        <w:t>”.</w:t>
      </w:r>
      <w:r>
        <w:rPr>
          <w:spacing w:val="40"/>
          <w:w w:val="105"/>
        </w:rPr>
        <w:t> </w:t>
      </w:r>
      <w:r>
        <w:rPr>
          <w:w w:val="105"/>
        </w:rPr>
        <w:t>A Party includes the entity named herein, its successors and assigns, any of its present or future corporate parents, subsidiaries, and organizations controlled by, controlling or under common control with such </w:t>
      </w:r>
      <w:r>
        <w:rPr>
          <w:spacing w:val="-2"/>
          <w:w w:val="105"/>
        </w:rPr>
        <w:t>Party.</w:t>
      </w:r>
    </w:p>
    <w:p>
      <w:pPr>
        <w:pStyle w:val="BodyText"/>
        <w:spacing w:before="7"/>
        <w:ind w:left="0"/>
      </w:pPr>
    </w:p>
    <w:p>
      <w:pPr>
        <w:spacing w:line="249" w:lineRule="auto" w:before="0"/>
        <w:ind w:left="73" w:right="590" w:firstLine="0"/>
        <w:jc w:val="left"/>
        <w:rPr>
          <w:sz w:val="24"/>
        </w:rPr>
      </w:pPr>
      <w:r>
        <w:rPr>
          <w:sz w:val="24"/>
        </w:rPr>
        <w:t>Each</w:t>
      </w:r>
      <w:r>
        <w:rPr>
          <w:spacing w:val="27"/>
          <w:sz w:val="24"/>
        </w:rPr>
        <w:t> </w:t>
      </w:r>
      <w:r>
        <w:rPr>
          <w:sz w:val="24"/>
        </w:rPr>
        <w:t>of</w:t>
      </w:r>
      <w:r>
        <w:rPr>
          <w:spacing w:val="27"/>
          <w:sz w:val="24"/>
        </w:rPr>
        <w:t> </w:t>
      </w:r>
      <w:r>
        <w:rPr>
          <w:sz w:val="24"/>
        </w:rPr>
        <w:t>the</w:t>
      </w:r>
      <w:r>
        <w:rPr>
          <w:spacing w:val="29"/>
          <w:sz w:val="24"/>
        </w:rPr>
        <w:t> </w:t>
      </w:r>
      <w:r>
        <w:rPr>
          <w:sz w:val="24"/>
        </w:rPr>
        <w:t>Parties</w:t>
      </w:r>
      <w:r>
        <w:rPr>
          <w:spacing w:val="27"/>
          <w:sz w:val="24"/>
        </w:rPr>
        <w:t> </w:t>
      </w:r>
      <w:r>
        <w:rPr>
          <w:sz w:val="24"/>
        </w:rPr>
        <w:t>may</w:t>
      </w:r>
      <w:r>
        <w:rPr>
          <w:spacing w:val="27"/>
          <w:sz w:val="24"/>
        </w:rPr>
        <w:t> </w:t>
      </w:r>
      <w:r>
        <w:rPr>
          <w:sz w:val="24"/>
        </w:rPr>
        <w:t>be</w:t>
      </w:r>
      <w:r>
        <w:rPr>
          <w:spacing w:val="27"/>
          <w:sz w:val="24"/>
        </w:rPr>
        <w:t> </w:t>
      </w:r>
      <w:r>
        <w:rPr>
          <w:sz w:val="24"/>
        </w:rPr>
        <w:t>the</w:t>
      </w:r>
      <w:r>
        <w:rPr>
          <w:spacing w:val="29"/>
          <w:sz w:val="24"/>
        </w:rPr>
        <w:t> </w:t>
      </w:r>
      <w:r>
        <w:rPr>
          <w:sz w:val="24"/>
        </w:rPr>
        <w:t>”</w:t>
      </w:r>
      <w:r>
        <w:rPr>
          <w:rFonts w:ascii="Georgia" w:hAnsi="Georgia"/>
          <w:b/>
          <w:sz w:val="24"/>
        </w:rPr>
        <w:t>Disclosing</w:t>
      </w:r>
      <w:r>
        <w:rPr>
          <w:rFonts w:ascii="Georgia" w:hAnsi="Georgia"/>
          <w:b/>
          <w:spacing w:val="40"/>
          <w:sz w:val="24"/>
        </w:rPr>
        <w:t> </w:t>
      </w:r>
      <w:r>
        <w:rPr>
          <w:rFonts w:ascii="Georgia" w:hAnsi="Georgia"/>
          <w:b/>
          <w:sz w:val="24"/>
        </w:rPr>
        <w:t>Party</w:t>
      </w:r>
      <w:r>
        <w:rPr>
          <w:sz w:val="24"/>
        </w:rPr>
        <w:t>”</w:t>
      </w:r>
      <w:r>
        <w:rPr>
          <w:spacing w:val="40"/>
          <w:sz w:val="24"/>
        </w:rPr>
        <w:t> </w:t>
      </w:r>
      <w:r>
        <w:rPr>
          <w:sz w:val="24"/>
        </w:rPr>
        <w:t>and</w:t>
      </w:r>
      <w:r>
        <w:rPr>
          <w:spacing w:val="27"/>
          <w:sz w:val="24"/>
        </w:rPr>
        <w:t> </w:t>
      </w:r>
      <w:r>
        <w:rPr>
          <w:sz w:val="24"/>
        </w:rPr>
        <w:t>the</w:t>
      </w:r>
      <w:r>
        <w:rPr>
          <w:spacing w:val="29"/>
          <w:sz w:val="24"/>
        </w:rPr>
        <w:t> </w:t>
      </w:r>
      <w:r>
        <w:rPr>
          <w:sz w:val="24"/>
        </w:rPr>
        <w:t>other</w:t>
      </w:r>
      <w:r>
        <w:rPr>
          <w:spacing w:val="27"/>
          <w:sz w:val="24"/>
        </w:rPr>
        <w:t> </w:t>
      </w:r>
      <w:r>
        <w:rPr>
          <w:sz w:val="24"/>
        </w:rPr>
        <w:t>party</w:t>
      </w:r>
      <w:r>
        <w:rPr>
          <w:spacing w:val="27"/>
          <w:sz w:val="24"/>
        </w:rPr>
        <w:t> </w:t>
      </w:r>
      <w:r>
        <w:rPr>
          <w:sz w:val="24"/>
        </w:rPr>
        <w:t>will</w:t>
      </w:r>
      <w:r>
        <w:rPr>
          <w:spacing w:val="27"/>
          <w:sz w:val="24"/>
        </w:rPr>
        <w:t> </w:t>
      </w:r>
      <w:r>
        <w:rPr>
          <w:sz w:val="24"/>
        </w:rPr>
        <w:t>be deemed to be the ”</w:t>
      </w:r>
      <w:r>
        <w:rPr>
          <w:rFonts w:ascii="Georgia" w:hAnsi="Georgia"/>
          <w:b/>
          <w:sz w:val="24"/>
        </w:rPr>
        <w:t>Receiving Party</w:t>
      </w:r>
      <w:r>
        <w:rPr>
          <w:sz w:val="24"/>
        </w:rPr>
        <w:t>”.</w:t>
      </w:r>
    </w:p>
    <w:p>
      <w:pPr>
        <w:pStyle w:val="BodyText"/>
        <w:spacing w:before="60"/>
        <w:ind w:left="0"/>
      </w:pPr>
    </w:p>
    <w:p>
      <w:pPr>
        <w:pStyle w:val="Heading2"/>
        <w:spacing w:before="0"/>
        <w:ind w:left="73" w:firstLine="0"/>
      </w:pPr>
      <w:r>
        <w:rPr>
          <w:spacing w:val="-2"/>
          <w:w w:val="105"/>
        </w:rPr>
        <w:t>RECITALS</w:t>
      </w:r>
    </w:p>
    <w:p>
      <w:pPr>
        <w:pStyle w:val="ListParagraph"/>
        <w:numPr>
          <w:ilvl w:val="0"/>
          <w:numId w:val="1"/>
        </w:numPr>
        <w:tabs>
          <w:tab w:pos="657" w:val="left" w:leader="none"/>
          <w:tab w:pos="659" w:val="left" w:leader="none"/>
        </w:tabs>
        <w:spacing w:line="252" w:lineRule="auto" w:before="187" w:after="0"/>
        <w:ind w:left="659" w:right="1457" w:hanging="358"/>
        <w:jc w:val="left"/>
        <w:rPr>
          <w:sz w:val="24"/>
        </w:rPr>
      </w:pPr>
      <w:r>
        <w:rPr>
          <w:w w:val="105"/>
          <w:sz w:val="24"/>
        </w:rPr>
        <w:t>The Parties intend to enter into discussions regarding a potential future business relationship; and</w:t>
      </w:r>
    </w:p>
    <w:p>
      <w:pPr>
        <w:pStyle w:val="ListParagraph"/>
        <w:numPr>
          <w:ilvl w:val="0"/>
          <w:numId w:val="1"/>
        </w:numPr>
        <w:tabs>
          <w:tab w:pos="657" w:val="left" w:leader="none"/>
          <w:tab w:pos="659" w:val="left" w:leader="none"/>
        </w:tabs>
        <w:spacing w:line="252" w:lineRule="auto" w:before="189" w:after="0"/>
        <w:ind w:left="659" w:right="779" w:hanging="348"/>
        <w:jc w:val="left"/>
        <w:rPr>
          <w:sz w:val="24"/>
        </w:rPr>
      </w:pPr>
      <w:r>
        <w:rPr>
          <w:w w:val="105"/>
          <w:sz w:val="24"/>
        </w:rPr>
        <w:t>In order to facilitate those discussions the Parties may wish to disclose to each other certain Confidential Information (as herein defined).</w:t>
      </w:r>
    </w:p>
    <w:p>
      <w:pPr>
        <w:pStyle w:val="BodyText"/>
        <w:spacing w:before="56"/>
        <w:ind w:left="0"/>
      </w:pPr>
    </w:p>
    <w:p>
      <w:pPr>
        <w:pStyle w:val="Heading2"/>
        <w:spacing w:before="0"/>
        <w:ind w:left="0" w:right="4898" w:firstLine="0"/>
        <w:jc w:val="center"/>
      </w:pPr>
      <w:r>
        <w:rPr/>
        <w:t>THEREFORE,</w:t>
      </w:r>
      <w:r>
        <w:rPr>
          <w:spacing w:val="6"/>
        </w:rPr>
        <w:t> </w:t>
      </w:r>
      <w:r>
        <w:rPr/>
        <w:t>it</w:t>
      </w:r>
      <w:r>
        <w:rPr>
          <w:spacing w:val="7"/>
        </w:rPr>
        <w:t> </w:t>
      </w:r>
      <w:r>
        <w:rPr/>
        <w:t>is</w:t>
      </w:r>
      <w:r>
        <w:rPr>
          <w:spacing w:val="7"/>
        </w:rPr>
        <w:t> </w:t>
      </w:r>
      <w:r>
        <w:rPr/>
        <w:t>agreed</w:t>
      </w:r>
      <w:r>
        <w:rPr>
          <w:spacing w:val="7"/>
        </w:rPr>
        <w:t> </w:t>
      </w:r>
      <w:r>
        <w:rPr/>
        <w:t>as</w:t>
      </w:r>
      <w:r>
        <w:rPr>
          <w:spacing w:val="7"/>
        </w:rPr>
        <w:t> </w:t>
      </w:r>
      <w:r>
        <w:rPr>
          <w:spacing w:val="-2"/>
        </w:rPr>
        <w:t>follows:</w:t>
      </w:r>
    </w:p>
    <w:p>
      <w:pPr>
        <w:pStyle w:val="ListParagraph"/>
        <w:numPr>
          <w:ilvl w:val="1"/>
          <w:numId w:val="1"/>
        </w:numPr>
        <w:tabs>
          <w:tab w:pos="233" w:val="left" w:leader="none"/>
        </w:tabs>
        <w:spacing w:line="240" w:lineRule="auto" w:before="186" w:after="0"/>
        <w:ind w:left="233" w:right="4872" w:hanging="233"/>
        <w:jc w:val="center"/>
        <w:rPr>
          <w:rFonts w:ascii="Georgia"/>
          <w:b/>
          <w:sz w:val="24"/>
        </w:rPr>
      </w:pPr>
      <w:r>
        <w:rPr>
          <w:rFonts w:ascii="Georgia"/>
          <w:b/>
          <w:w w:val="90"/>
          <w:sz w:val="24"/>
        </w:rPr>
        <w:t>Definitions</w:t>
      </w:r>
      <w:r>
        <w:rPr>
          <w:rFonts w:ascii="Georgia"/>
          <w:b/>
          <w:spacing w:val="31"/>
          <w:sz w:val="24"/>
        </w:rPr>
        <w:t> </w:t>
      </w:r>
      <w:r>
        <w:rPr>
          <w:rFonts w:ascii="Georgia"/>
          <w:b/>
          <w:w w:val="90"/>
          <w:sz w:val="24"/>
        </w:rPr>
        <w:t>and</w:t>
      </w:r>
      <w:r>
        <w:rPr>
          <w:rFonts w:ascii="Georgia"/>
          <w:b/>
          <w:spacing w:val="31"/>
          <w:sz w:val="24"/>
        </w:rPr>
        <w:t> </w:t>
      </w:r>
      <w:r>
        <w:rPr>
          <w:rFonts w:ascii="Georgia"/>
          <w:b/>
          <w:spacing w:val="-2"/>
          <w:w w:val="90"/>
          <w:sz w:val="24"/>
        </w:rPr>
        <w:t>Interpretation</w:t>
      </w:r>
    </w:p>
    <w:p>
      <w:pPr>
        <w:pStyle w:val="ListParagraph"/>
        <w:numPr>
          <w:ilvl w:val="2"/>
          <w:numId w:val="1"/>
        </w:numPr>
        <w:tabs>
          <w:tab w:pos="1172" w:val="left" w:leader="none"/>
        </w:tabs>
        <w:spacing w:line="240" w:lineRule="auto" w:before="203" w:after="0"/>
        <w:ind w:left="1172" w:right="0" w:hanging="415"/>
        <w:jc w:val="left"/>
        <w:rPr>
          <w:sz w:val="24"/>
        </w:rPr>
      </w:pPr>
      <w:r>
        <w:rPr>
          <w:w w:val="105"/>
          <w:sz w:val="24"/>
        </w:rPr>
        <w:t>1.1</w:t>
      </w:r>
      <w:r>
        <w:rPr>
          <w:spacing w:val="14"/>
          <w:w w:val="105"/>
          <w:sz w:val="24"/>
        </w:rPr>
        <w:t> </w:t>
      </w:r>
      <w:r>
        <w:rPr>
          <w:w w:val="105"/>
          <w:sz w:val="24"/>
        </w:rPr>
        <w:t>In</w:t>
      </w:r>
      <w:r>
        <w:rPr>
          <w:spacing w:val="14"/>
          <w:w w:val="105"/>
          <w:sz w:val="24"/>
        </w:rPr>
        <w:t> </w:t>
      </w:r>
      <w:r>
        <w:rPr>
          <w:w w:val="105"/>
          <w:sz w:val="24"/>
        </w:rPr>
        <w:t>this</w:t>
      </w:r>
      <w:r>
        <w:rPr>
          <w:spacing w:val="14"/>
          <w:w w:val="105"/>
          <w:sz w:val="24"/>
        </w:rPr>
        <w:t> </w:t>
      </w:r>
      <w:r>
        <w:rPr>
          <w:spacing w:val="-2"/>
          <w:w w:val="105"/>
          <w:sz w:val="24"/>
        </w:rPr>
        <w:t>Agreement:</w:t>
      </w:r>
    </w:p>
    <w:p>
      <w:pPr>
        <w:spacing w:before="13"/>
        <w:ind w:left="1174" w:right="0" w:firstLine="0"/>
        <w:jc w:val="left"/>
        <w:rPr>
          <w:sz w:val="24"/>
        </w:rPr>
      </w:pPr>
      <w:r>
        <w:rPr>
          <w:rFonts w:ascii="Georgia"/>
          <w:b/>
          <w:w w:val="90"/>
          <w:sz w:val="24"/>
        </w:rPr>
        <w:t>Confidential</w:t>
      </w:r>
      <w:r>
        <w:rPr>
          <w:rFonts w:ascii="Georgia"/>
          <w:b/>
          <w:spacing w:val="43"/>
          <w:sz w:val="24"/>
        </w:rPr>
        <w:t> </w:t>
      </w:r>
      <w:r>
        <w:rPr>
          <w:rFonts w:ascii="Georgia"/>
          <w:b/>
          <w:w w:val="90"/>
          <w:sz w:val="24"/>
        </w:rPr>
        <w:t>Information</w:t>
      </w:r>
      <w:r>
        <w:rPr>
          <w:rFonts w:ascii="Georgia"/>
          <w:b/>
          <w:spacing w:val="32"/>
          <w:sz w:val="24"/>
        </w:rPr>
        <w:t> </w:t>
      </w:r>
      <w:r>
        <w:rPr>
          <w:spacing w:val="-2"/>
          <w:w w:val="90"/>
          <w:sz w:val="24"/>
        </w:rPr>
        <w:t>means:-</w:t>
      </w:r>
    </w:p>
    <w:p>
      <w:pPr>
        <w:pStyle w:val="ListParagraph"/>
        <w:numPr>
          <w:ilvl w:val="3"/>
          <w:numId w:val="1"/>
        </w:numPr>
        <w:tabs>
          <w:tab w:pos="1608" w:val="left" w:leader="none"/>
          <w:tab w:pos="1611" w:val="left" w:leader="none"/>
        </w:tabs>
        <w:spacing w:line="252" w:lineRule="auto" w:before="104" w:after="0"/>
        <w:ind w:left="1611" w:right="922" w:hanging="417"/>
        <w:jc w:val="left"/>
        <w:rPr>
          <w:sz w:val="24"/>
        </w:rPr>
      </w:pPr>
      <w:r>
        <w:rPr>
          <w:w w:val="105"/>
          <w:sz w:val="24"/>
        </w:rPr>
        <w:t>information relating to the Disclosing Party regarding its business, partners, customers or financial affairs (including details relating to any software the copyright in respect of which is vested in the Disclosing Party) which is obtained by the Receiving Party, either before or after this undertaking is entered into and either in writing or orally from or pursuant to the discussions with the Personnel of the Disclosing Party;</w:t>
      </w:r>
    </w:p>
    <w:p>
      <w:pPr>
        <w:pStyle w:val="ListParagraph"/>
        <w:numPr>
          <w:ilvl w:val="3"/>
          <w:numId w:val="1"/>
        </w:numPr>
        <w:tabs>
          <w:tab w:pos="1608" w:val="left" w:leader="none"/>
          <w:tab w:pos="1611" w:val="left" w:leader="none"/>
        </w:tabs>
        <w:spacing w:line="252" w:lineRule="auto" w:before="39" w:after="0"/>
        <w:ind w:left="1611" w:right="1033" w:hanging="430"/>
        <w:jc w:val="left"/>
        <w:rPr>
          <w:sz w:val="24"/>
        </w:rPr>
      </w:pPr>
      <w:r>
        <w:rPr>
          <w:w w:val="105"/>
          <w:sz w:val="24"/>
        </w:rPr>
        <w:t>those portions of analyses, compilations, studies, reports and other documents prepared by the Disclosing Party which contain or otherwise reflect or are generated from any such information as is specified in paragraph (a) above;</w:t>
      </w:r>
    </w:p>
    <w:p>
      <w:pPr>
        <w:pStyle w:val="ListParagraph"/>
        <w:spacing w:after="0" w:line="252" w:lineRule="auto"/>
        <w:jc w:val="left"/>
        <w:rPr>
          <w:sz w:val="24"/>
        </w:rPr>
        <w:sectPr>
          <w:type w:val="continuous"/>
          <w:pgSz w:w="11910" w:h="16840"/>
          <w:pgMar w:top="1920" w:bottom="280" w:left="1559" w:right="850"/>
        </w:sectPr>
      </w:pPr>
    </w:p>
    <w:p>
      <w:pPr>
        <w:pStyle w:val="ListParagraph"/>
        <w:numPr>
          <w:ilvl w:val="3"/>
          <w:numId w:val="1"/>
        </w:numPr>
        <w:tabs>
          <w:tab w:pos="1608" w:val="left" w:leader="none"/>
          <w:tab w:pos="1611" w:val="left" w:leader="none"/>
        </w:tabs>
        <w:spacing w:line="252" w:lineRule="auto" w:before="204" w:after="0"/>
        <w:ind w:left="1611" w:right="827" w:hanging="404"/>
        <w:jc w:val="left"/>
        <w:rPr>
          <w:sz w:val="24"/>
        </w:rPr>
      </w:pPr>
      <w:r>
        <w:rPr>
          <w:w w:val="105"/>
          <w:sz w:val="24"/>
        </w:rPr>
        <w:t>information of a commercially sensitive nature relating to the Disclosing Party obtained by observation during any visits to the Disclosing Party’s premises but subject always to the proviso set out in clause.</w:t>
      </w:r>
    </w:p>
    <w:p>
      <w:pPr>
        <w:pStyle w:val="BodyText"/>
        <w:spacing w:before="109"/>
        <w:ind w:left="0"/>
      </w:pPr>
    </w:p>
    <w:p>
      <w:pPr>
        <w:pStyle w:val="BodyText"/>
        <w:spacing w:line="249" w:lineRule="auto" w:before="0"/>
        <w:ind w:right="1091"/>
      </w:pPr>
      <w:r>
        <w:rPr>
          <w:rFonts w:ascii="Georgia"/>
          <w:b/>
          <w:w w:val="105"/>
        </w:rPr>
        <w:t>Disclosing</w:t>
      </w:r>
      <w:r>
        <w:rPr>
          <w:rFonts w:ascii="Georgia"/>
          <w:b/>
          <w:spacing w:val="-7"/>
          <w:w w:val="105"/>
        </w:rPr>
        <w:t> </w:t>
      </w:r>
      <w:r>
        <w:rPr>
          <w:rFonts w:ascii="Georgia"/>
          <w:b/>
          <w:w w:val="105"/>
        </w:rPr>
        <w:t>Party</w:t>
      </w:r>
      <w:r>
        <w:rPr>
          <w:rFonts w:ascii="Georgia"/>
          <w:b/>
          <w:spacing w:val="-12"/>
          <w:w w:val="105"/>
        </w:rPr>
        <w:t> </w:t>
      </w:r>
      <w:r>
        <w:rPr>
          <w:w w:val="105"/>
        </w:rPr>
        <w:t>means</w:t>
      </w:r>
      <w:r>
        <w:rPr>
          <w:spacing w:val="-13"/>
          <w:w w:val="105"/>
        </w:rPr>
        <w:t> </w:t>
      </w:r>
      <w:r>
        <w:rPr>
          <w:w w:val="105"/>
        </w:rPr>
        <w:t>the</w:t>
      </w:r>
      <w:r>
        <w:rPr>
          <w:spacing w:val="-12"/>
          <w:w w:val="105"/>
        </w:rPr>
        <w:t> </w:t>
      </w:r>
      <w:r>
        <w:rPr>
          <w:w w:val="105"/>
        </w:rPr>
        <w:t>Party</w:t>
      </w:r>
      <w:r>
        <w:rPr>
          <w:spacing w:val="-13"/>
          <w:w w:val="105"/>
        </w:rPr>
        <w:t> </w:t>
      </w:r>
      <w:r>
        <w:rPr>
          <w:w w:val="105"/>
        </w:rPr>
        <w:t>whose</w:t>
      </w:r>
      <w:r>
        <w:rPr>
          <w:spacing w:val="-13"/>
          <w:w w:val="105"/>
        </w:rPr>
        <w:t> </w:t>
      </w:r>
      <w:r>
        <w:rPr>
          <w:w w:val="105"/>
        </w:rPr>
        <w:t>Confidential</w:t>
      </w:r>
      <w:r>
        <w:rPr>
          <w:spacing w:val="-13"/>
          <w:w w:val="105"/>
        </w:rPr>
        <w:t> </w:t>
      </w:r>
      <w:r>
        <w:rPr>
          <w:w w:val="105"/>
        </w:rPr>
        <w:t>Information</w:t>
      </w:r>
      <w:r>
        <w:rPr>
          <w:spacing w:val="-13"/>
          <w:w w:val="105"/>
        </w:rPr>
        <w:t> </w:t>
      </w:r>
      <w:r>
        <w:rPr>
          <w:w w:val="105"/>
        </w:rPr>
        <w:t>is disclosed to the Receiving Party</w:t>
      </w:r>
    </w:p>
    <w:p>
      <w:pPr>
        <w:pStyle w:val="BodyText"/>
        <w:spacing w:before="16"/>
        <w:ind w:left="0"/>
      </w:pPr>
    </w:p>
    <w:p>
      <w:pPr>
        <w:pStyle w:val="BodyText"/>
        <w:spacing w:line="249" w:lineRule="auto" w:before="0"/>
        <w:ind w:right="590"/>
      </w:pPr>
      <w:r>
        <w:rPr>
          <w:rFonts w:ascii="Georgia"/>
          <w:b/>
        </w:rPr>
        <w:t>Personnel </w:t>
      </w:r>
      <w:r>
        <w:rPr/>
        <w:t>means any and all staff, employees, directors, officers and professional advisors of a Party</w:t>
      </w:r>
    </w:p>
    <w:p>
      <w:pPr>
        <w:pStyle w:val="BodyText"/>
        <w:spacing w:before="16"/>
        <w:ind w:left="0"/>
      </w:pPr>
    </w:p>
    <w:p>
      <w:pPr>
        <w:pStyle w:val="BodyText"/>
        <w:spacing w:line="252" w:lineRule="auto" w:before="0"/>
        <w:ind w:right="1091"/>
      </w:pPr>
      <w:r>
        <w:rPr>
          <w:rFonts w:ascii="Georgia"/>
          <w:b/>
          <w:w w:val="105"/>
        </w:rPr>
        <w:t>Purpose </w:t>
      </w:r>
      <w:r>
        <w:rPr>
          <w:w w:val="105"/>
        </w:rPr>
        <w:t>means any and all discussions and negotiations relating to a potential agreement between the Parties hereto as more particularly set out in Recital (A)</w:t>
      </w:r>
    </w:p>
    <w:p>
      <w:pPr>
        <w:pStyle w:val="BodyText"/>
        <w:spacing w:before="10"/>
        <w:ind w:left="0"/>
      </w:pPr>
    </w:p>
    <w:p>
      <w:pPr>
        <w:spacing w:line="249" w:lineRule="auto" w:before="0"/>
        <w:ind w:left="1174" w:right="1091" w:firstLine="0"/>
        <w:jc w:val="left"/>
        <w:rPr>
          <w:sz w:val="24"/>
        </w:rPr>
      </w:pPr>
      <w:r>
        <w:rPr>
          <w:rFonts w:ascii="Georgia"/>
          <w:b/>
          <w:w w:val="105"/>
          <w:sz w:val="24"/>
        </w:rPr>
        <w:t>Receiving Party</w:t>
      </w:r>
      <w:r>
        <w:rPr>
          <w:rFonts w:ascii="Georgia"/>
          <w:b/>
          <w:spacing w:val="-6"/>
          <w:w w:val="105"/>
          <w:sz w:val="24"/>
        </w:rPr>
        <w:t> </w:t>
      </w:r>
      <w:r>
        <w:rPr>
          <w:w w:val="105"/>
          <w:sz w:val="24"/>
        </w:rPr>
        <w:t>means</w:t>
      </w:r>
      <w:r>
        <w:rPr>
          <w:spacing w:val="-7"/>
          <w:w w:val="105"/>
          <w:sz w:val="24"/>
        </w:rPr>
        <w:t> </w:t>
      </w:r>
      <w:r>
        <w:rPr>
          <w:w w:val="105"/>
          <w:sz w:val="24"/>
        </w:rPr>
        <w:t>the</w:t>
      </w:r>
      <w:r>
        <w:rPr>
          <w:spacing w:val="-6"/>
          <w:w w:val="105"/>
          <w:sz w:val="24"/>
        </w:rPr>
        <w:t> </w:t>
      </w:r>
      <w:r>
        <w:rPr>
          <w:w w:val="105"/>
          <w:sz w:val="24"/>
        </w:rPr>
        <w:t>Party</w:t>
      </w:r>
      <w:r>
        <w:rPr>
          <w:spacing w:val="-6"/>
          <w:w w:val="105"/>
          <w:sz w:val="24"/>
        </w:rPr>
        <w:t> </w:t>
      </w:r>
      <w:r>
        <w:rPr>
          <w:w w:val="105"/>
          <w:sz w:val="24"/>
        </w:rPr>
        <w:t>who</w:t>
      </w:r>
      <w:r>
        <w:rPr>
          <w:spacing w:val="-6"/>
          <w:w w:val="105"/>
          <w:sz w:val="24"/>
        </w:rPr>
        <w:t> </w:t>
      </w:r>
      <w:r>
        <w:rPr>
          <w:w w:val="105"/>
          <w:sz w:val="24"/>
        </w:rPr>
        <w:t>is</w:t>
      </w:r>
      <w:r>
        <w:rPr>
          <w:spacing w:val="-7"/>
          <w:w w:val="105"/>
          <w:sz w:val="24"/>
        </w:rPr>
        <w:t> </w:t>
      </w:r>
      <w:r>
        <w:rPr>
          <w:w w:val="105"/>
          <w:sz w:val="24"/>
        </w:rPr>
        <w:t>in</w:t>
      </w:r>
      <w:r>
        <w:rPr>
          <w:spacing w:val="-6"/>
          <w:w w:val="105"/>
          <w:sz w:val="24"/>
        </w:rPr>
        <w:t> </w:t>
      </w:r>
      <w:r>
        <w:rPr>
          <w:w w:val="105"/>
          <w:sz w:val="24"/>
        </w:rPr>
        <w:t>receipt</w:t>
      </w:r>
      <w:r>
        <w:rPr>
          <w:spacing w:val="-7"/>
          <w:w w:val="105"/>
          <w:sz w:val="24"/>
        </w:rPr>
        <w:t> </w:t>
      </w:r>
      <w:r>
        <w:rPr>
          <w:w w:val="105"/>
          <w:sz w:val="24"/>
        </w:rPr>
        <w:t>of</w:t>
      </w:r>
      <w:r>
        <w:rPr>
          <w:spacing w:val="-7"/>
          <w:w w:val="105"/>
          <w:sz w:val="24"/>
        </w:rPr>
        <w:t> </w:t>
      </w:r>
      <w:r>
        <w:rPr>
          <w:w w:val="105"/>
          <w:sz w:val="24"/>
        </w:rPr>
        <w:t>Confidential </w:t>
      </w:r>
      <w:r>
        <w:rPr>
          <w:spacing w:val="-2"/>
          <w:w w:val="105"/>
          <w:sz w:val="24"/>
        </w:rPr>
        <w:t>Information</w:t>
      </w:r>
    </w:p>
    <w:p>
      <w:pPr>
        <w:pStyle w:val="Heading2"/>
        <w:numPr>
          <w:ilvl w:val="1"/>
          <w:numId w:val="1"/>
        </w:numPr>
        <w:tabs>
          <w:tab w:pos="657" w:val="left" w:leader="none"/>
        </w:tabs>
        <w:spacing w:line="240" w:lineRule="auto" w:before="202" w:after="0"/>
        <w:ind w:left="657" w:right="0" w:hanging="233"/>
        <w:jc w:val="left"/>
      </w:pPr>
      <w:r>
        <w:rPr/>
        <w:t>The</w:t>
      </w:r>
      <w:r>
        <w:rPr>
          <w:spacing w:val="18"/>
        </w:rPr>
        <w:t> </w:t>
      </w:r>
      <w:r>
        <w:rPr>
          <w:spacing w:val="-2"/>
        </w:rPr>
        <w:t>Commitment</w:t>
      </w:r>
    </w:p>
    <w:p>
      <w:pPr>
        <w:pStyle w:val="ListParagraph"/>
        <w:numPr>
          <w:ilvl w:val="2"/>
          <w:numId w:val="1"/>
        </w:numPr>
        <w:tabs>
          <w:tab w:pos="1172" w:val="left" w:leader="none"/>
          <w:tab w:pos="1174" w:val="left" w:leader="none"/>
        </w:tabs>
        <w:spacing w:line="252" w:lineRule="auto" w:before="212" w:after="0"/>
        <w:ind w:left="1174" w:right="1082" w:hanging="417"/>
        <w:jc w:val="left"/>
        <w:rPr>
          <w:sz w:val="24"/>
        </w:rPr>
      </w:pPr>
      <w:r>
        <w:rPr>
          <w:w w:val="105"/>
          <w:sz w:val="24"/>
        </w:rPr>
        <w:t>In consideration of each Party agreeing to supply the other Party with Confidential Information for the Purpose, and in consideration of the mutual undertakings set out herein the Parties each hereby separately agree and irrevocably undertake to each other that they will only use Confidential Information for the Purpose and otherwise to act in accordance with the terms and conditions hereinafter contained.</w:t>
      </w:r>
    </w:p>
    <w:p>
      <w:pPr>
        <w:pStyle w:val="ListParagraph"/>
        <w:numPr>
          <w:ilvl w:val="2"/>
          <w:numId w:val="1"/>
        </w:numPr>
        <w:tabs>
          <w:tab w:pos="1172" w:val="left" w:leader="none"/>
          <w:tab w:pos="1174" w:val="left" w:leader="none"/>
        </w:tabs>
        <w:spacing w:line="252" w:lineRule="auto" w:before="94" w:after="0"/>
        <w:ind w:left="1174" w:right="805" w:hanging="417"/>
        <w:jc w:val="left"/>
        <w:rPr>
          <w:sz w:val="24"/>
        </w:rPr>
      </w:pPr>
      <w:r>
        <w:rPr>
          <w:w w:val="105"/>
          <w:sz w:val="24"/>
        </w:rPr>
        <w:t>The disclosure of Confidential Information by the Disclosing Party to the Receiving Party shall in no way be construed to imply any transfer of rights connected with the Confidential Information including, without limitation, any trade marks or business secrets.</w:t>
      </w:r>
    </w:p>
    <w:p>
      <w:pPr>
        <w:pStyle w:val="ListParagraph"/>
        <w:numPr>
          <w:ilvl w:val="2"/>
          <w:numId w:val="1"/>
        </w:numPr>
        <w:tabs>
          <w:tab w:pos="1172" w:val="left" w:leader="none"/>
          <w:tab w:pos="1174" w:val="left" w:leader="none"/>
        </w:tabs>
        <w:spacing w:line="252" w:lineRule="auto" w:before="96" w:after="0"/>
        <w:ind w:left="1174" w:right="876" w:hanging="417"/>
        <w:jc w:val="left"/>
        <w:rPr>
          <w:sz w:val="24"/>
        </w:rPr>
      </w:pPr>
      <w:r>
        <w:rPr>
          <w:w w:val="105"/>
          <w:sz w:val="24"/>
        </w:rPr>
        <w:t>A Receiving Party’s obligations in respect of Confidential Information made available by the Disclosing Party pursuant to this Agreement shall continue notwithstanding the termination of the Purpose.</w:t>
      </w:r>
    </w:p>
    <w:p>
      <w:pPr>
        <w:pStyle w:val="Heading2"/>
        <w:numPr>
          <w:ilvl w:val="1"/>
          <w:numId w:val="1"/>
        </w:numPr>
        <w:tabs>
          <w:tab w:pos="657" w:val="left" w:leader="none"/>
        </w:tabs>
        <w:spacing w:line="240" w:lineRule="auto" w:before="197" w:after="0"/>
        <w:ind w:left="657" w:right="0" w:hanging="233"/>
        <w:jc w:val="left"/>
      </w:pPr>
      <w:r>
        <w:rPr>
          <w:spacing w:val="-2"/>
        </w:rPr>
        <w:t>Safekeeping</w:t>
      </w:r>
    </w:p>
    <w:p>
      <w:pPr>
        <w:pStyle w:val="ListParagraph"/>
        <w:numPr>
          <w:ilvl w:val="2"/>
          <w:numId w:val="1"/>
        </w:numPr>
        <w:tabs>
          <w:tab w:pos="1172" w:val="left" w:leader="none"/>
          <w:tab w:pos="1174" w:val="left" w:leader="none"/>
        </w:tabs>
        <w:spacing w:line="252" w:lineRule="auto" w:before="212" w:after="0"/>
        <w:ind w:left="1174" w:right="787" w:hanging="417"/>
        <w:jc w:val="left"/>
        <w:rPr>
          <w:sz w:val="24"/>
        </w:rPr>
      </w:pPr>
      <w:r>
        <w:rPr>
          <w:w w:val="105"/>
          <w:sz w:val="24"/>
        </w:rPr>
        <w:t>A</w:t>
      </w:r>
      <w:r>
        <w:rPr>
          <w:spacing w:val="29"/>
          <w:w w:val="105"/>
          <w:sz w:val="24"/>
        </w:rPr>
        <w:t> </w:t>
      </w:r>
      <w:r>
        <w:rPr>
          <w:w w:val="105"/>
          <w:sz w:val="24"/>
        </w:rPr>
        <w:t>Receiving</w:t>
      </w:r>
      <w:r>
        <w:rPr>
          <w:spacing w:val="30"/>
          <w:w w:val="105"/>
          <w:sz w:val="24"/>
        </w:rPr>
        <w:t> </w:t>
      </w:r>
      <w:r>
        <w:rPr>
          <w:w w:val="105"/>
          <w:sz w:val="24"/>
        </w:rPr>
        <w:t>Party</w:t>
      </w:r>
      <w:r>
        <w:rPr>
          <w:spacing w:val="29"/>
          <w:w w:val="105"/>
          <w:sz w:val="24"/>
        </w:rPr>
        <w:t> </w:t>
      </w:r>
      <w:r>
        <w:rPr>
          <w:w w:val="105"/>
          <w:sz w:val="24"/>
        </w:rPr>
        <w:t>shall</w:t>
      </w:r>
      <w:r>
        <w:rPr>
          <w:spacing w:val="29"/>
          <w:w w:val="105"/>
          <w:sz w:val="24"/>
        </w:rPr>
        <w:t> </w:t>
      </w:r>
      <w:r>
        <w:rPr>
          <w:w w:val="105"/>
          <w:sz w:val="24"/>
        </w:rPr>
        <w:t>treat</w:t>
      </w:r>
      <w:r>
        <w:rPr>
          <w:spacing w:val="30"/>
          <w:w w:val="105"/>
          <w:sz w:val="24"/>
        </w:rPr>
        <w:t> </w:t>
      </w:r>
      <w:r>
        <w:rPr>
          <w:w w:val="105"/>
          <w:sz w:val="24"/>
        </w:rPr>
        <w:t>and</w:t>
      </w:r>
      <w:r>
        <w:rPr>
          <w:spacing w:val="29"/>
          <w:w w:val="105"/>
          <w:sz w:val="24"/>
        </w:rPr>
        <w:t> </w:t>
      </w:r>
      <w:r>
        <w:rPr>
          <w:w w:val="105"/>
          <w:sz w:val="24"/>
        </w:rPr>
        <w:t>safeguard</w:t>
      </w:r>
      <w:r>
        <w:rPr>
          <w:spacing w:val="29"/>
          <w:w w:val="105"/>
          <w:sz w:val="24"/>
        </w:rPr>
        <w:t> </w:t>
      </w:r>
      <w:r>
        <w:rPr>
          <w:w w:val="105"/>
          <w:sz w:val="24"/>
        </w:rPr>
        <w:t>as</w:t>
      </w:r>
      <w:r>
        <w:rPr>
          <w:spacing w:val="30"/>
          <w:w w:val="105"/>
          <w:sz w:val="24"/>
        </w:rPr>
        <w:t> </w:t>
      </w:r>
      <w:r>
        <w:rPr>
          <w:w w:val="105"/>
          <w:sz w:val="24"/>
        </w:rPr>
        <w:t>private</w:t>
      </w:r>
      <w:r>
        <w:rPr>
          <w:spacing w:val="29"/>
          <w:w w:val="105"/>
          <w:sz w:val="24"/>
        </w:rPr>
        <w:t> </w:t>
      </w:r>
      <w:r>
        <w:rPr>
          <w:w w:val="105"/>
          <w:sz w:val="24"/>
        </w:rPr>
        <w:t>and</w:t>
      </w:r>
      <w:r>
        <w:rPr>
          <w:spacing w:val="30"/>
          <w:w w:val="105"/>
          <w:sz w:val="24"/>
        </w:rPr>
        <w:t> </w:t>
      </w:r>
      <w:r>
        <w:rPr>
          <w:w w:val="105"/>
          <w:sz w:val="24"/>
        </w:rPr>
        <w:t>confidential all of the Confidential Information and will take all reasonable</w:t>
      </w:r>
      <w:r>
        <w:rPr>
          <w:spacing w:val="80"/>
          <w:w w:val="105"/>
          <w:sz w:val="24"/>
        </w:rPr>
        <w:t> </w:t>
      </w:r>
      <w:r>
        <w:rPr>
          <w:w w:val="105"/>
          <w:sz w:val="24"/>
        </w:rPr>
        <w:t>precautions in dealing with any Confidential Information so as to prevent any third party from having access to the Confidential Information.</w:t>
      </w:r>
    </w:p>
    <w:p>
      <w:pPr>
        <w:pStyle w:val="ListParagraph"/>
        <w:spacing w:after="0" w:line="252" w:lineRule="auto"/>
        <w:jc w:val="left"/>
        <w:rPr>
          <w:sz w:val="24"/>
        </w:rPr>
        <w:sectPr>
          <w:footerReference w:type="default" r:id="rId5"/>
          <w:pgSz w:w="11910" w:h="16840"/>
          <w:pgMar w:header="0" w:footer="2220" w:top="1920" w:bottom="2400" w:left="1559" w:right="850"/>
          <w:pgNumType w:start="2"/>
        </w:sectPr>
      </w:pPr>
    </w:p>
    <w:p>
      <w:pPr>
        <w:pStyle w:val="Heading2"/>
        <w:numPr>
          <w:ilvl w:val="1"/>
          <w:numId w:val="1"/>
        </w:numPr>
        <w:tabs>
          <w:tab w:pos="657" w:val="left" w:leader="none"/>
        </w:tabs>
        <w:spacing w:line="240" w:lineRule="auto" w:before="204" w:after="0"/>
        <w:ind w:left="657" w:right="0" w:hanging="233"/>
        <w:jc w:val="left"/>
      </w:pPr>
      <w:r>
        <w:rPr>
          <w:spacing w:val="-8"/>
        </w:rPr>
        <w:t>Limited</w:t>
      </w:r>
      <w:r>
        <w:rPr>
          <w:spacing w:val="2"/>
        </w:rPr>
        <w:t> </w:t>
      </w:r>
      <w:r>
        <w:rPr>
          <w:spacing w:val="-8"/>
        </w:rPr>
        <w:t>internal</w:t>
      </w:r>
      <w:r>
        <w:rPr>
          <w:spacing w:val="3"/>
        </w:rPr>
        <w:t> </w:t>
      </w:r>
      <w:r>
        <w:rPr>
          <w:spacing w:val="-8"/>
        </w:rPr>
        <w:t>dissemination</w:t>
      </w:r>
    </w:p>
    <w:p>
      <w:pPr>
        <w:pStyle w:val="ListParagraph"/>
        <w:numPr>
          <w:ilvl w:val="2"/>
          <w:numId w:val="1"/>
        </w:numPr>
        <w:tabs>
          <w:tab w:pos="1172" w:val="left" w:leader="none"/>
          <w:tab w:pos="1174" w:val="left" w:leader="none"/>
        </w:tabs>
        <w:spacing w:line="252" w:lineRule="auto" w:before="212" w:after="0"/>
        <w:ind w:left="1174" w:right="912" w:hanging="417"/>
        <w:jc w:val="left"/>
        <w:rPr>
          <w:sz w:val="24"/>
        </w:rPr>
      </w:pPr>
      <w:r>
        <w:rPr>
          <w:w w:val="105"/>
          <w:sz w:val="24"/>
        </w:rPr>
        <w:t>A Receiving Party shall only disclose or reveal any Confidential Information disclosed to it to those of its Personnel who are required in the course of their duties to receive and consider the same in so far as is necessary to fulfil the Purpose.</w:t>
      </w:r>
    </w:p>
    <w:p>
      <w:pPr>
        <w:pStyle w:val="ListParagraph"/>
        <w:numPr>
          <w:ilvl w:val="2"/>
          <w:numId w:val="1"/>
        </w:numPr>
        <w:tabs>
          <w:tab w:pos="1172" w:val="left" w:leader="none"/>
          <w:tab w:pos="1174" w:val="left" w:leader="none"/>
        </w:tabs>
        <w:spacing w:line="252" w:lineRule="auto" w:before="96" w:after="0"/>
        <w:ind w:left="1174" w:right="848" w:hanging="417"/>
        <w:jc w:val="left"/>
        <w:rPr>
          <w:sz w:val="24"/>
        </w:rPr>
      </w:pPr>
      <w:r>
        <w:rPr>
          <w:w w:val="105"/>
          <w:sz w:val="24"/>
        </w:rPr>
        <w:t>Prior to the disclosure of any Confidential Information to any such Personnel, the Receiving Party shall inform them of the confidential nature of the material and of the provisions of this confidentiality undertaking and obtain written confirmation of their acceptance of these </w:t>
      </w:r>
      <w:r>
        <w:rPr>
          <w:spacing w:val="-2"/>
          <w:w w:val="105"/>
          <w:sz w:val="24"/>
        </w:rPr>
        <w:t>terms.</w:t>
      </w:r>
    </w:p>
    <w:p>
      <w:pPr>
        <w:pStyle w:val="Heading2"/>
        <w:numPr>
          <w:ilvl w:val="1"/>
          <w:numId w:val="1"/>
        </w:numPr>
        <w:tabs>
          <w:tab w:pos="657" w:val="left" w:leader="none"/>
        </w:tabs>
        <w:spacing w:line="240" w:lineRule="auto" w:before="195" w:after="0"/>
        <w:ind w:left="657" w:right="0" w:hanging="233"/>
        <w:jc w:val="left"/>
      </w:pPr>
      <w:r>
        <w:rPr>
          <w:spacing w:val="-8"/>
        </w:rPr>
        <w:t>Non-disclosure</w:t>
      </w:r>
      <w:r>
        <w:rPr>
          <w:spacing w:val="8"/>
        </w:rPr>
        <w:t> </w:t>
      </w:r>
      <w:r>
        <w:rPr>
          <w:spacing w:val="-8"/>
        </w:rPr>
        <w:t>to</w:t>
      </w:r>
      <w:r>
        <w:rPr>
          <w:spacing w:val="8"/>
        </w:rPr>
        <w:t> </w:t>
      </w:r>
      <w:r>
        <w:rPr>
          <w:spacing w:val="-8"/>
        </w:rPr>
        <w:t>third</w:t>
      </w:r>
      <w:r>
        <w:rPr>
          <w:spacing w:val="8"/>
        </w:rPr>
        <w:t> </w:t>
      </w:r>
      <w:r>
        <w:rPr>
          <w:spacing w:val="-8"/>
        </w:rPr>
        <w:t>parties</w:t>
      </w:r>
    </w:p>
    <w:p>
      <w:pPr>
        <w:pStyle w:val="ListParagraph"/>
        <w:numPr>
          <w:ilvl w:val="2"/>
          <w:numId w:val="1"/>
        </w:numPr>
        <w:tabs>
          <w:tab w:pos="1172" w:val="left" w:leader="none"/>
          <w:tab w:pos="1174" w:val="left" w:leader="none"/>
        </w:tabs>
        <w:spacing w:line="252" w:lineRule="auto" w:before="211" w:after="0"/>
        <w:ind w:left="1174" w:right="780" w:hanging="417"/>
        <w:jc w:val="left"/>
        <w:rPr>
          <w:sz w:val="24"/>
        </w:rPr>
      </w:pPr>
      <w:r>
        <w:rPr>
          <w:w w:val="105"/>
          <w:sz w:val="24"/>
        </w:rPr>
        <w:t>Save as otherwise permitted herein, a Receiving Party shall not, and shall procure that its Personnel do not, at any time without the Disclosing</w:t>
      </w:r>
      <w:r>
        <w:rPr>
          <w:spacing w:val="40"/>
          <w:w w:val="105"/>
          <w:sz w:val="24"/>
        </w:rPr>
        <w:t> </w:t>
      </w:r>
      <w:r>
        <w:rPr>
          <w:w w:val="105"/>
          <w:sz w:val="24"/>
        </w:rPr>
        <w:t>Party’s prior written consent:</w:t>
      </w:r>
    </w:p>
    <w:p>
      <w:pPr>
        <w:pStyle w:val="ListParagraph"/>
        <w:numPr>
          <w:ilvl w:val="3"/>
          <w:numId w:val="1"/>
        </w:numPr>
        <w:tabs>
          <w:tab w:pos="1608" w:val="left" w:leader="none"/>
          <w:tab w:pos="1611" w:val="left" w:leader="none"/>
        </w:tabs>
        <w:spacing w:line="252" w:lineRule="auto" w:before="97" w:after="0"/>
        <w:ind w:left="1611" w:right="1457" w:hanging="417"/>
        <w:jc w:val="left"/>
        <w:rPr>
          <w:sz w:val="24"/>
        </w:rPr>
      </w:pPr>
      <w:r>
        <w:rPr>
          <w:w w:val="105"/>
          <w:sz w:val="24"/>
        </w:rPr>
        <w:t>disclose the Confidential Information to any third party, either directly or indirectly; or</w:t>
      </w:r>
    </w:p>
    <w:p>
      <w:pPr>
        <w:pStyle w:val="ListParagraph"/>
        <w:numPr>
          <w:ilvl w:val="3"/>
          <w:numId w:val="1"/>
        </w:numPr>
        <w:tabs>
          <w:tab w:pos="1609" w:val="left" w:leader="none"/>
        </w:tabs>
        <w:spacing w:line="240" w:lineRule="auto" w:before="48" w:after="0"/>
        <w:ind w:left="1609" w:right="0" w:hanging="427"/>
        <w:jc w:val="left"/>
        <w:rPr>
          <w:sz w:val="24"/>
        </w:rPr>
      </w:pPr>
      <w:r>
        <w:rPr>
          <w:w w:val="105"/>
          <w:sz w:val="24"/>
        </w:rPr>
        <w:t>disclose</w:t>
      </w:r>
      <w:r>
        <w:rPr>
          <w:spacing w:val="2"/>
          <w:w w:val="105"/>
          <w:sz w:val="24"/>
        </w:rPr>
        <w:t> </w:t>
      </w:r>
      <w:r>
        <w:rPr>
          <w:w w:val="105"/>
          <w:sz w:val="24"/>
        </w:rPr>
        <w:t>to</w:t>
      </w:r>
      <w:r>
        <w:rPr>
          <w:spacing w:val="4"/>
          <w:w w:val="105"/>
          <w:sz w:val="24"/>
        </w:rPr>
        <w:t> </w:t>
      </w:r>
      <w:r>
        <w:rPr>
          <w:w w:val="105"/>
          <w:sz w:val="24"/>
        </w:rPr>
        <w:t>any</w:t>
      </w:r>
      <w:r>
        <w:rPr>
          <w:spacing w:val="2"/>
          <w:w w:val="105"/>
          <w:sz w:val="24"/>
        </w:rPr>
        <w:t> </w:t>
      </w:r>
      <w:r>
        <w:rPr>
          <w:w w:val="105"/>
          <w:sz w:val="24"/>
        </w:rPr>
        <w:t>person:</w:t>
      </w:r>
      <w:r>
        <w:rPr>
          <w:spacing w:val="25"/>
          <w:w w:val="105"/>
          <w:sz w:val="24"/>
        </w:rPr>
        <w:t> </w:t>
      </w:r>
      <w:r>
        <w:rPr>
          <w:spacing w:val="-10"/>
          <w:w w:val="105"/>
          <w:sz w:val="24"/>
        </w:rPr>
        <w:t>-</w:t>
      </w:r>
    </w:p>
    <w:p>
      <w:pPr>
        <w:pStyle w:val="ListParagraph"/>
        <w:numPr>
          <w:ilvl w:val="4"/>
          <w:numId w:val="1"/>
        </w:numPr>
        <w:tabs>
          <w:tab w:pos="2006" w:val="left" w:leader="none"/>
          <w:tab w:pos="2009" w:val="left" w:leader="none"/>
        </w:tabs>
        <w:spacing w:line="252" w:lineRule="auto" w:before="63" w:after="0"/>
        <w:ind w:left="2009" w:right="787" w:hanging="365"/>
        <w:jc w:val="left"/>
        <w:rPr>
          <w:sz w:val="24"/>
        </w:rPr>
      </w:pPr>
      <w:r>
        <w:rPr>
          <w:w w:val="105"/>
          <w:sz w:val="24"/>
        </w:rPr>
        <w:t>the fact that discussions or negotiations are taking place between the Parties;</w:t>
      </w:r>
    </w:p>
    <w:p>
      <w:pPr>
        <w:pStyle w:val="ListParagraph"/>
        <w:numPr>
          <w:ilvl w:val="4"/>
          <w:numId w:val="1"/>
        </w:numPr>
        <w:tabs>
          <w:tab w:pos="2006" w:val="left" w:leader="none"/>
        </w:tabs>
        <w:spacing w:line="240" w:lineRule="auto" w:before="48" w:after="0"/>
        <w:ind w:left="2006" w:right="0" w:hanging="426"/>
        <w:jc w:val="left"/>
        <w:rPr>
          <w:sz w:val="24"/>
        </w:rPr>
      </w:pPr>
      <w:r>
        <w:rPr>
          <w:w w:val="105"/>
          <w:sz w:val="24"/>
        </w:rPr>
        <w:t>the</w:t>
      </w:r>
      <w:r>
        <w:rPr>
          <w:spacing w:val="4"/>
          <w:w w:val="105"/>
          <w:sz w:val="24"/>
        </w:rPr>
        <w:t> </w:t>
      </w:r>
      <w:r>
        <w:rPr>
          <w:w w:val="105"/>
          <w:sz w:val="24"/>
        </w:rPr>
        <w:t>content</w:t>
      </w:r>
      <w:r>
        <w:rPr>
          <w:spacing w:val="4"/>
          <w:w w:val="105"/>
          <w:sz w:val="24"/>
        </w:rPr>
        <w:t> </w:t>
      </w:r>
      <w:r>
        <w:rPr>
          <w:w w:val="105"/>
          <w:sz w:val="24"/>
        </w:rPr>
        <w:t>of</w:t>
      </w:r>
      <w:r>
        <w:rPr>
          <w:spacing w:val="4"/>
          <w:w w:val="105"/>
          <w:sz w:val="24"/>
        </w:rPr>
        <w:t> </w:t>
      </w:r>
      <w:r>
        <w:rPr>
          <w:w w:val="105"/>
          <w:sz w:val="24"/>
        </w:rPr>
        <w:t>any</w:t>
      </w:r>
      <w:r>
        <w:rPr>
          <w:spacing w:val="4"/>
          <w:w w:val="105"/>
          <w:sz w:val="24"/>
        </w:rPr>
        <w:t> </w:t>
      </w:r>
      <w:r>
        <w:rPr>
          <w:w w:val="105"/>
          <w:sz w:val="24"/>
        </w:rPr>
        <w:t>such</w:t>
      </w:r>
      <w:r>
        <w:rPr>
          <w:spacing w:val="4"/>
          <w:w w:val="105"/>
          <w:sz w:val="24"/>
        </w:rPr>
        <w:t> </w:t>
      </w:r>
      <w:r>
        <w:rPr>
          <w:w w:val="105"/>
          <w:sz w:val="24"/>
        </w:rPr>
        <w:t>discussions</w:t>
      </w:r>
      <w:r>
        <w:rPr>
          <w:spacing w:val="4"/>
          <w:w w:val="105"/>
          <w:sz w:val="24"/>
        </w:rPr>
        <w:t> </w:t>
      </w:r>
      <w:r>
        <w:rPr>
          <w:w w:val="105"/>
          <w:sz w:val="24"/>
        </w:rPr>
        <w:t>or</w:t>
      </w:r>
      <w:r>
        <w:rPr>
          <w:spacing w:val="4"/>
          <w:w w:val="105"/>
          <w:sz w:val="24"/>
        </w:rPr>
        <w:t> </w:t>
      </w:r>
      <w:r>
        <w:rPr>
          <w:spacing w:val="-2"/>
          <w:w w:val="105"/>
          <w:sz w:val="24"/>
        </w:rPr>
        <w:t>negotiations;</w:t>
      </w:r>
    </w:p>
    <w:p>
      <w:pPr>
        <w:pStyle w:val="ListParagraph"/>
        <w:numPr>
          <w:ilvl w:val="4"/>
          <w:numId w:val="1"/>
        </w:numPr>
        <w:tabs>
          <w:tab w:pos="2004" w:val="left" w:leader="none"/>
          <w:tab w:pos="2009" w:val="left" w:leader="none"/>
        </w:tabs>
        <w:spacing w:line="252" w:lineRule="auto" w:before="63" w:after="0"/>
        <w:ind w:left="2009" w:right="1140" w:hanging="495"/>
        <w:jc w:val="left"/>
        <w:rPr>
          <w:sz w:val="24"/>
        </w:rPr>
      </w:pPr>
      <w:r>
        <w:rPr>
          <w:w w:val="105"/>
          <w:sz w:val="24"/>
        </w:rPr>
        <w:t>any of the terms, conditions or other facts with respect to the Purpose; or</w:t>
      </w:r>
    </w:p>
    <w:p>
      <w:pPr>
        <w:pStyle w:val="ListParagraph"/>
        <w:numPr>
          <w:ilvl w:val="4"/>
          <w:numId w:val="1"/>
        </w:numPr>
        <w:tabs>
          <w:tab w:pos="2006" w:val="left" w:leader="none"/>
        </w:tabs>
        <w:spacing w:line="240" w:lineRule="auto" w:before="48" w:after="0"/>
        <w:ind w:left="2006" w:right="0" w:hanging="484"/>
        <w:jc w:val="left"/>
        <w:rPr>
          <w:sz w:val="24"/>
        </w:rPr>
      </w:pPr>
      <w:r>
        <w:rPr>
          <w:w w:val="105"/>
          <w:sz w:val="24"/>
        </w:rPr>
        <w:t>that</w:t>
      </w:r>
      <w:r>
        <w:rPr>
          <w:spacing w:val="12"/>
          <w:w w:val="105"/>
          <w:sz w:val="24"/>
        </w:rPr>
        <w:t> </w:t>
      </w:r>
      <w:r>
        <w:rPr>
          <w:w w:val="105"/>
          <w:sz w:val="24"/>
        </w:rPr>
        <w:t>Confidential</w:t>
      </w:r>
      <w:r>
        <w:rPr>
          <w:spacing w:val="12"/>
          <w:w w:val="105"/>
          <w:sz w:val="24"/>
        </w:rPr>
        <w:t> </w:t>
      </w:r>
      <w:r>
        <w:rPr>
          <w:w w:val="105"/>
          <w:sz w:val="24"/>
        </w:rPr>
        <w:t>Information</w:t>
      </w:r>
      <w:r>
        <w:rPr>
          <w:spacing w:val="12"/>
          <w:w w:val="105"/>
          <w:sz w:val="24"/>
        </w:rPr>
        <w:t> </w:t>
      </w:r>
      <w:r>
        <w:rPr>
          <w:w w:val="105"/>
          <w:sz w:val="24"/>
        </w:rPr>
        <w:t>has</w:t>
      </w:r>
      <w:r>
        <w:rPr>
          <w:spacing w:val="13"/>
          <w:w w:val="105"/>
          <w:sz w:val="24"/>
        </w:rPr>
        <w:t> </w:t>
      </w:r>
      <w:r>
        <w:rPr>
          <w:w w:val="105"/>
          <w:sz w:val="24"/>
        </w:rPr>
        <w:t>been</w:t>
      </w:r>
      <w:r>
        <w:rPr>
          <w:spacing w:val="12"/>
          <w:w w:val="105"/>
          <w:sz w:val="24"/>
        </w:rPr>
        <w:t> </w:t>
      </w:r>
      <w:r>
        <w:rPr>
          <w:w w:val="105"/>
          <w:sz w:val="24"/>
        </w:rPr>
        <w:t>requested</w:t>
      </w:r>
      <w:r>
        <w:rPr>
          <w:spacing w:val="13"/>
          <w:w w:val="105"/>
          <w:sz w:val="24"/>
        </w:rPr>
        <w:t> </w:t>
      </w:r>
      <w:r>
        <w:rPr>
          <w:w w:val="105"/>
          <w:sz w:val="24"/>
        </w:rPr>
        <w:t>or</w:t>
      </w:r>
      <w:r>
        <w:rPr>
          <w:spacing w:val="12"/>
          <w:w w:val="105"/>
          <w:sz w:val="24"/>
        </w:rPr>
        <w:t> </w:t>
      </w:r>
      <w:r>
        <w:rPr>
          <w:spacing w:val="-2"/>
          <w:w w:val="105"/>
          <w:sz w:val="24"/>
        </w:rPr>
        <w:t>received,</w:t>
      </w:r>
    </w:p>
    <w:p>
      <w:pPr>
        <w:pStyle w:val="BodyText"/>
        <w:spacing w:line="252" w:lineRule="auto" w:before="113"/>
        <w:ind w:right="888"/>
      </w:pPr>
      <w:r>
        <w:rPr>
          <w:w w:val="105"/>
        </w:rPr>
        <w:t>unless required to do so by law or by the order or ruling of a Court or tribunal or regulatory body or recognised stock exchange of competent jurisdiction, in which case, if the Receiving Party is required to disclose such Confidential Information it shall, unless prohibited from doing so, notify the Disclosing Party promptly in writing of that fact and, in any event, prior to making such disclosure.</w:t>
      </w:r>
    </w:p>
    <w:p>
      <w:pPr>
        <w:pStyle w:val="Heading2"/>
        <w:numPr>
          <w:ilvl w:val="1"/>
          <w:numId w:val="1"/>
        </w:numPr>
        <w:tabs>
          <w:tab w:pos="657" w:val="left" w:leader="none"/>
        </w:tabs>
        <w:spacing w:line="240" w:lineRule="auto" w:before="194" w:after="0"/>
        <w:ind w:left="657" w:right="0" w:hanging="233"/>
        <w:jc w:val="left"/>
      </w:pPr>
      <w:r>
        <w:rPr>
          <w:w w:val="90"/>
        </w:rPr>
        <w:t>Discussions</w:t>
      </w:r>
      <w:r>
        <w:rPr>
          <w:spacing w:val="34"/>
        </w:rPr>
        <w:t> </w:t>
      </w:r>
      <w:r>
        <w:rPr>
          <w:w w:val="90"/>
        </w:rPr>
        <w:t>through</w:t>
      </w:r>
      <w:r>
        <w:rPr>
          <w:spacing w:val="35"/>
        </w:rPr>
        <w:t> </w:t>
      </w:r>
      <w:r>
        <w:rPr>
          <w:w w:val="90"/>
        </w:rPr>
        <w:t>authorised</w:t>
      </w:r>
      <w:r>
        <w:rPr>
          <w:spacing w:val="35"/>
        </w:rPr>
        <w:t> </w:t>
      </w:r>
      <w:r>
        <w:rPr>
          <w:w w:val="90"/>
        </w:rPr>
        <w:t>representatives</w:t>
      </w:r>
      <w:r>
        <w:rPr>
          <w:spacing w:val="35"/>
        </w:rPr>
        <w:t> </w:t>
      </w:r>
      <w:r>
        <w:rPr>
          <w:spacing w:val="-4"/>
          <w:w w:val="90"/>
        </w:rPr>
        <w:t>only</w:t>
      </w:r>
    </w:p>
    <w:p>
      <w:pPr>
        <w:pStyle w:val="ListParagraph"/>
        <w:numPr>
          <w:ilvl w:val="2"/>
          <w:numId w:val="1"/>
        </w:numPr>
        <w:tabs>
          <w:tab w:pos="1172" w:val="left" w:leader="none"/>
          <w:tab w:pos="1174" w:val="left" w:leader="none"/>
        </w:tabs>
        <w:spacing w:line="252" w:lineRule="auto" w:before="211" w:after="0"/>
        <w:ind w:left="1174" w:right="795" w:hanging="417"/>
        <w:jc w:val="left"/>
        <w:rPr>
          <w:sz w:val="24"/>
        </w:rPr>
      </w:pPr>
      <w:r>
        <w:rPr>
          <w:w w:val="105"/>
          <w:sz w:val="24"/>
        </w:rPr>
        <w:t>It is understood that all communications regarding the Parties’</w:t>
      </w:r>
      <w:r>
        <w:rPr>
          <w:spacing w:val="40"/>
          <w:w w:val="105"/>
          <w:sz w:val="24"/>
        </w:rPr>
        <w:t> </w:t>
      </w:r>
      <w:r>
        <w:rPr>
          <w:w w:val="105"/>
          <w:sz w:val="24"/>
        </w:rPr>
        <w:t>discussions, requests for additional information or meetings or questions will be submitted or directed to authorised representatives of the Parties.</w:t>
      </w:r>
    </w:p>
    <w:p>
      <w:pPr>
        <w:pStyle w:val="ListParagraph"/>
        <w:spacing w:after="0" w:line="252" w:lineRule="auto"/>
        <w:jc w:val="left"/>
        <w:rPr>
          <w:sz w:val="24"/>
        </w:rPr>
        <w:sectPr>
          <w:pgSz w:w="11910" w:h="16840"/>
          <w:pgMar w:header="0" w:footer="2220" w:top="1920" w:bottom="2400" w:left="1559" w:right="850"/>
        </w:sectPr>
      </w:pPr>
    </w:p>
    <w:p>
      <w:pPr>
        <w:pStyle w:val="Heading2"/>
        <w:numPr>
          <w:ilvl w:val="1"/>
          <w:numId w:val="1"/>
        </w:numPr>
        <w:tabs>
          <w:tab w:pos="657" w:val="left" w:leader="none"/>
        </w:tabs>
        <w:spacing w:line="240" w:lineRule="auto" w:before="204" w:after="0"/>
        <w:ind w:left="657" w:right="0" w:hanging="233"/>
        <w:jc w:val="left"/>
      </w:pPr>
      <w:r>
        <w:rPr>
          <w:w w:val="90"/>
        </w:rPr>
        <w:t>Exclusion</w:t>
      </w:r>
      <w:r>
        <w:rPr>
          <w:spacing w:val="39"/>
        </w:rPr>
        <w:t> </w:t>
      </w:r>
      <w:r>
        <w:rPr>
          <w:w w:val="90"/>
        </w:rPr>
        <w:t>from</w:t>
      </w:r>
      <w:r>
        <w:rPr>
          <w:spacing w:val="39"/>
        </w:rPr>
        <w:t> </w:t>
      </w:r>
      <w:r>
        <w:rPr>
          <w:w w:val="90"/>
        </w:rPr>
        <w:t>Confidential</w:t>
      </w:r>
      <w:r>
        <w:rPr>
          <w:spacing w:val="39"/>
        </w:rPr>
        <w:t> </w:t>
      </w:r>
      <w:r>
        <w:rPr>
          <w:spacing w:val="-2"/>
          <w:w w:val="90"/>
        </w:rPr>
        <w:t>Information</w:t>
      </w:r>
    </w:p>
    <w:p>
      <w:pPr>
        <w:pStyle w:val="ListParagraph"/>
        <w:numPr>
          <w:ilvl w:val="2"/>
          <w:numId w:val="1"/>
        </w:numPr>
        <w:tabs>
          <w:tab w:pos="1172" w:val="left" w:leader="none"/>
          <w:tab w:pos="1174" w:val="left" w:leader="none"/>
        </w:tabs>
        <w:spacing w:line="252" w:lineRule="auto" w:before="212" w:after="0"/>
        <w:ind w:left="1174" w:right="1945" w:hanging="417"/>
        <w:jc w:val="both"/>
        <w:rPr>
          <w:sz w:val="24"/>
        </w:rPr>
      </w:pPr>
      <w:r>
        <w:rPr>
          <w:w w:val="105"/>
          <w:sz w:val="24"/>
        </w:rPr>
        <w:t>These terms and conditions will not apply to any Confidential Information which:</w:t>
      </w:r>
    </w:p>
    <w:p>
      <w:pPr>
        <w:pStyle w:val="ListParagraph"/>
        <w:numPr>
          <w:ilvl w:val="3"/>
          <w:numId w:val="1"/>
        </w:numPr>
        <w:tabs>
          <w:tab w:pos="1608" w:val="left" w:leader="none"/>
          <w:tab w:pos="1611" w:val="left" w:leader="none"/>
        </w:tabs>
        <w:spacing w:line="252" w:lineRule="auto" w:before="97" w:after="0"/>
        <w:ind w:left="1611" w:right="781" w:hanging="417"/>
        <w:jc w:val="both"/>
        <w:rPr>
          <w:sz w:val="24"/>
        </w:rPr>
      </w:pPr>
      <w:r>
        <w:rPr>
          <w:w w:val="105"/>
          <w:sz w:val="24"/>
        </w:rPr>
        <w:t>is in or becomes part of the public domain or is or otherwise becomes public knowledge by any means other than by breach by a Receiving Party or their Personnel of any obligation contained herein;</w:t>
      </w:r>
    </w:p>
    <w:p>
      <w:pPr>
        <w:pStyle w:val="ListParagraph"/>
        <w:numPr>
          <w:ilvl w:val="3"/>
          <w:numId w:val="1"/>
        </w:numPr>
        <w:tabs>
          <w:tab w:pos="1608" w:val="left" w:leader="none"/>
          <w:tab w:pos="1611" w:val="left" w:leader="none"/>
        </w:tabs>
        <w:spacing w:line="252" w:lineRule="auto" w:before="48" w:after="0"/>
        <w:ind w:left="1611" w:right="848" w:hanging="430"/>
        <w:jc w:val="left"/>
        <w:rPr>
          <w:sz w:val="24"/>
        </w:rPr>
      </w:pPr>
      <w:r>
        <w:rPr>
          <w:w w:val="105"/>
          <w:sz w:val="24"/>
        </w:rPr>
        <w:t>was previously or is at any time hereafter disclosed to a Receiving Party by any third Party having the right to disclose the same</w:t>
      </w:r>
      <w:r>
        <w:rPr>
          <w:spacing w:val="40"/>
          <w:w w:val="105"/>
          <w:sz w:val="24"/>
        </w:rPr>
        <w:t> </w:t>
      </w:r>
      <w:r>
        <w:rPr>
          <w:w w:val="105"/>
          <w:sz w:val="24"/>
        </w:rPr>
        <w:t>provided that such source is not known to the Receiving Party to be bound by a confidentiality agreement with, or other obligation to secrecy to, the Disclosing Party;</w:t>
      </w:r>
    </w:p>
    <w:p>
      <w:pPr>
        <w:pStyle w:val="ListParagraph"/>
        <w:numPr>
          <w:ilvl w:val="3"/>
          <w:numId w:val="1"/>
        </w:numPr>
        <w:tabs>
          <w:tab w:pos="1608" w:val="left" w:leader="none"/>
          <w:tab w:pos="1611" w:val="left" w:leader="none"/>
        </w:tabs>
        <w:spacing w:line="252" w:lineRule="auto" w:before="45" w:after="0"/>
        <w:ind w:left="1611" w:right="1041" w:hanging="404"/>
        <w:jc w:val="left"/>
        <w:rPr>
          <w:sz w:val="24"/>
        </w:rPr>
      </w:pPr>
      <w:r>
        <w:rPr>
          <w:w w:val="105"/>
          <w:sz w:val="24"/>
        </w:rPr>
        <w:t>is released from the provisions of this undertaking by prior written consent given by a director or authorised representative of the Disclosing Party; or</w:t>
      </w:r>
    </w:p>
    <w:p>
      <w:pPr>
        <w:pStyle w:val="ListParagraph"/>
        <w:numPr>
          <w:ilvl w:val="3"/>
          <w:numId w:val="1"/>
        </w:numPr>
        <w:tabs>
          <w:tab w:pos="1608" w:val="left" w:leader="none"/>
          <w:tab w:pos="1611" w:val="left" w:leader="none"/>
        </w:tabs>
        <w:spacing w:line="252" w:lineRule="auto" w:before="47" w:after="0"/>
        <w:ind w:left="1611" w:right="848" w:hanging="430"/>
        <w:jc w:val="left"/>
        <w:rPr>
          <w:sz w:val="24"/>
        </w:rPr>
      </w:pPr>
      <w:r>
        <w:rPr>
          <w:w w:val="105"/>
          <w:sz w:val="24"/>
        </w:rPr>
        <w:t>was otherwise independently acquired or developed by the Receiving Party without violating its obligations hereunder.</w:t>
      </w:r>
    </w:p>
    <w:p>
      <w:pPr>
        <w:pStyle w:val="Heading2"/>
        <w:numPr>
          <w:ilvl w:val="1"/>
          <w:numId w:val="1"/>
        </w:numPr>
        <w:tabs>
          <w:tab w:pos="657" w:val="left" w:leader="none"/>
        </w:tabs>
        <w:spacing w:line="240" w:lineRule="auto" w:before="198" w:after="0"/>
        <w:ind w:left="657" w:right="0" w:hanging="233"/>
        <w:jc w:val="left"/>
      </w:pPr>
      <w:r>
        <w:rPr>
          <w:spacing w:val="-6"/>
        </w:rPr>
        <w:t>Return</w:t>
      </w:r>
      <w:r>
        <w:rPr>
          <w:spacing w:val="-3"/>
        </w:rPr>
        <w:t> </w:t>
      </w:r>
      <w:r>
        <w:rPr>
          <w:spacing w:val="-6"/>
        </w:rPr>
        <w:t>of</w:t>
      </w:r>
      <w:r>
        <w:rPr>
          <w:spacing w:val="-3"/>
        </w:rPr>
        <w:t> </w:t>
      </w:r>
      <w:r>
        <w:rPr>
          <w:spacing w:val="-6"/>
        </w:rPr>
        <w:t>Confidential</w:t>
      </w:r>
      <w:r>
        <w:rPr>
          <w:spacing w:val="-2"/>
        </w:rPr>
        <w:t> </w:t>
      </w:r>
      <w:r>
        <w:rPr>
          <w:spacing w:val="-6"/>
        </w:rPr>
        <w:t>Information</w:t>
      </w:r>
    </w:p>
    <w:p>
      <w:pPr>
        <w:pStyle w:val="ListParagraph"/>
        <w:numPr>
          <w:ilvl w:val="2"/>
          <w:numId w:val="1"/>
        </w:numPr>
        <w:tabs>
          <w:tab w:pos="1172" w:val="left" w:leader="none"/>
          <w:tab w:pos="1174" w:val="left" w:leader="none"/>
        </w:tabs>
        <w:spacing w:line="252" w:lineRule="auto" w:before="211" w:after="0"/>
        <w:ind w:left="1174" w:right="1109" w:hanging="417"/>
        <w:jc w:val="left"/>
        <w:rPr>
          <w:sz w:val="24"/>
        </w:rPr>
      </w:pPr>
      <w:r>
        <w:rPr>
          <w:w w:val="105"/>
          <w:sz w:val="24"/>
        </w:rPr>
        <w:t>The Receiving Party shall, immediately upon receipt of Notice to that </w:t>
      </w:r>
      <w:r>
        <w:rPr>
          <w:spacing w:val="-2"/>
          <w:w w:val="105"/>
          <w:sz w:val="24"/>
        </w:rPr>
        <w:t>effect:</w:t>
      </w:r>
    </w:p>
    <w:p>
      <w:pPr>
        <w:pStyle w:val="ListParagraph"/>
        <w:numPr>
          <w:ilvl w:val="3"/>
          <w:numId w:val="1"/>
        </w:numPr>
        <w:tabs>
          <w:tab w:pos="1608" w:val="left" w:leader="none"/>
          <w:tab w:pos="1611" w:val="left" w:leader="none"/>
        </w:tabs>
        <w:spacing w:line="252" w:lineRule="auto" w:before="98" w:after="0"/>
        <w:ind w:left="1611" w:right="780" w:hanging="417"/>
        <w:jc w:val="left"/>
        <w:rPr>
          <w:sz w:val="24"/>
        </w:rPr>
      </w:pPr>
      <w:r>
        <w:rPr>
          <w:w w:val="105"/>
          <w:sz w:val="24"/>
        </w:rPr>
        <w:t>return to the Disclosing Party all Confidential Information (including all copies held);</w:t>
      </w:r>
    </w:p>
    <w:p>
      <w:pPr>
        <w:pStyle w:val="ListParagraph"/>
        <w:numPr>
          <w:ilvl w:val="3"/>
          <w:numId w:val="1"/>
        </w:numPr>
        <w:tabs>
          <w:tab w:pos="1608" w:val="left" w:leader="none"/>
          <w:tab w:pos="1611" w:val="left" w:leader="none"/>
        </w:tabs>
        <w:spacing w:line="252" w:lineRule="auto" w:before="48" w:after="0"/>
        <w:ind w:left="1611" w:right="833" w:hanging="430"/>
        <w:jc w:val="left"/>
        <w:rPr>
          <w:sz w:val="24"/>
        </w:rPr>
      </w:pPr>
      <w:r>
        <w:rPr>
          <w:w w:val="105"/>
          <w:sz w:val="24"/>
        </w:rPr>
        <w:t>destroy those portions (and all copies) of any analyses, compilations, studies, reports or other documents prepared by it for its use containing or reflecting or generated from, in whole or in part, any Confidential Information; and</w:t>
      </w:r>
    </w:p>
    <w:p>
      <w:pPr>
        <w:pStyle w:val="ListParagraph"/>
        <w:numPr>
          <w:ilvl w:val="3"/>
          <w:numId w:val="1"/>
        </w:numPr>
        <w:tabs>
          <w:tab w:pos="1608" w:val="left" w:leader="none"/>
          <w:tab w:pos="1611" w:val="left" w:leader="none"/>
        </w:tabs>
        <w:spacing w:line="252" w:lineRule="auto" w:before="47" w:after="0"/>
        <w:ind w:left="1611" w:right="781" w:hanging="404"/>
        <w:jc w:val="left"/>
        <w:rPr>
          <w:sz w:val="24"/>
        </w:rPr>
      </w:pPr>
      <w:r>
        <w:rPr>
          <w:w w:val="105"/>
          <w:sz w:val="24"/>
        </w:rPr>
        <w:t>expunge and destroy any Confidential Information from any computer, word processor or other device in its possession or custody or control containing such information.</w:t>
      </w:r>
    </w:p>
    <w:p>
      <w:pPr>
        <w:pStyle w:val="Heading2"/>
        <w:numPr>
          <w:ilvl w:val="1"/>
          <w:numId w:val="1"/>
        </w:numPr>
        <w:tabs>
          <w:tab w:pos="657" w:val="left" w:leader="none"/>
        </w:tabs>
        <w:spacing w:line="240" w:lineRule="auto" w:before="197" w:after="0"/>
        <w:ind w:left="657" w:right="0" w:hanging="233"/>
        <w:jc w:val="left"/>
      </w:pPr>
      <w:r>
        <w:rPr>
          <w:w w:val="90"/>
        </w:rPr>
        <w:t>No</w:t>
      </w:r>
      <w:r>
        <w:rPr>
          <w:spacing w:val="34"/>
        </w:rPr>
        <w:t> </w:t>
      </w:r>
      <w:r>
        <w:rPr>
          <w:w w:val="90"/>
        </w:rPr>
        <w:t>responsibility</w:t>
      </w:r>
      <w:r>
        <w:rPr>
          <w:spacing w:val="34"/>
        </w:rPr>
        <w:t> </w:t>
      </w:r>
      <w:r>
        <w:rPr>
          <w:w w:val="90"/>
        </w:rPr>
        <w:t>for</w:t>
      </w:r>
      <w:r>
        <w:rPr>
          <w:spacing w:val="34"/>
        </w:rPr>
        <w:t> </w:t>
      </w:r>
      <w:r>
        <w:rPr>
          <w:w w:val="90"/>
        </w:rPr>
        <w:t>information</w:t>
      </w:r>
      <w:r>
        <w:rPr>
          <w:spacing w:val="34"/>
        </w:rPr>
        <w:t> </w:t>
      </w:r>
      <w:r>
        <w:rPr>
          <w:spacing w:val="-2"/>
          <w:w w:val="90"/>
        </w:rPr>
        <w:t>provided</w:t>
      </w:r>
    </w:p>
    <w:p>
      <w:pPr>
        <w:pStyle w:val="ListParagraph"/>
        <w:numPr>
          <w:ilvl w:val="2"/>
          <w:numId w:val="1"/>
        </w:numPr>
        <w:tabs>
          <w:tab w:pos="1172" w:val="left" w:leader="none"/>
          <w:tab w:pos="1174" w:val="left" w:leader="none"/>
        </w:tabs>
        <w:spacing w:line="252" w:lineRule="auto" w:before="211" w:after="0"/>
        <w:ind w:left="1174" w:right="812" w:hanging="417"/>
        <w:jc w:val="left"/>
        <w:rPr>
          <w:sz w:val="24"/>
        </w:rPr>
      </w:pPr>
      <w:r>
        <w:rPr>
          <w:w w:val="105"/>
          <w:sz w:val="24"/>
        </w:rPr>
        <w:t>The Receiving Party understands and acknowledge that neither the Disclosing Party nor any of its Personnel is making any representation or warranty, express or implied, as to the accuracy or completeness of the Confidential Information, and neither the Disclosing Party or any of its Personnel will have any liability to the Receiving party or any other person resulting from any use of the Confidential Information.</w:t>
      </w:r>
    </w:p>
    <w:p>
      <w:pPr>
        <w:pStyle w:val="ListParagraph"/>
        <w:spacing w:after="0" w:line="252" w:lineRule="auto"/>
        <w:jc w:val="left"/>
        <w:rPr>
          <w:sz w:val="24"/>
        </w:rPr>
        <w:sectPr>
          <w:pgSz w:w="11910" w:h="16840"/>
          <w:pgMar w:header="0" w:footer="2220" w:top="1920" w:bottom="2400" w:left="1559" w:right="850"/>
        </w:sectPr>
      </w:pPr>
    </w:p>
    <w:p>
      <w:pPr>
        <w:pStyle w:val="Heading2"/>
        <w:numPr>
          <w:ilvl w:val="1"/>
          <w:numId w:val="1"/>
        </w:numPr>
        <w:tabs>
          <w:tab w:pos="657" w:val="left" w:leader="none"/>
        </w:tabs>
        <w:spacing w:line="240" w:lineRule="auto" w:before="204" w:after="0"/>
        <w:ind w:left="657" w:right="0" w:hanging="350"/>
        <w:jc w:val="left"/>
      </w:pPr>
      <w:r>
        <w:rPr>
          <w:spacing w:val="-6"/>
        </w:rPr>
        <w:t>Breach</w:t>
      </w:r>
      <w:r>
        <w:rPr/>
        <w:t> </w:t>
      </w:r>
      <w:r>
        <w:rPr>
          <w:spacing w:val="-6"/>
        </w:rPr>
        <w:t>of</w:t>
      </w:r>
      <w:r>
        <w:rPr>
          <w:spacing w:val="1"/>
        </w:rPr>
        <w:t> </w:t>
      </w:r>
      <w:r>
        <w:rPr>
          <w:spacing w:val="-6"/>
        </w:rPr>
        <w:t>Undertaking</w:t>
      </w:r>
    </w:p>
    <w:p>
      <w:pPr>
        <w:pStyle w:val="ListParagraph"/>
        <w:numPr>
          <w:ilvl w:val="2"/>
          <w:numId w:val="1"/>
        </w:numPr>
        <w:tabs>
          <w:tab w:pos="1172" w:val="left" w:leader="none"/>
          <w:tab w:pos="1174" w:val="left" w:leader="none"/>
        </w:tabs>
        <w:spacing w:line="252" w:lineRule="auto" w:before="212" w:after="0"/>
        <w:ind w:left="1174" w:right="784" w:hanging="534"/>
        <w:jc w:val="left"/>
        <w:rPr>
          <w:sz w:val="24"/>
        </w:rPr>
      </w:pPr>
      <w:r>
        <w:rPr>
          <w:w w:val="105"/>
          <w:sz w:val="24"/>
        </w:rPr>
        <w:t>Each Party hereby acknowledges and agrees that damages would not be</w:t>
      </w:r>
      <w:r>
        <w:rPr>
          <w:spacing w:val="80"/>
          <w:w w:val="105"/>
          <w:sz w:val="24"/>
        </w:rPr>
        <w:t> </w:t>
      </w:r>
      <w:r>
        <w:rPr>
          <w:w w:val="105"/>
          <w:sz w:val="24"/>
        </w:rPr>
        <w:t>an adequate remedy for any breach of this undertaking and a Disclosing Party shall be entitled to the remedies of injunction, specific performance and other equitable relief for any threatened or actual breach of any such </w:t>
      </w:r>
      <w:r>
        <w:rPr>
          <w:spacing w:val="-2"/>
          <w:w w:val="105"/>
          <w:sz w:val="24"/>
        </w:rPr>
        <w:t>undertaking.</w:t>
      </w:r>
    </w:p>
    <w:p>
      <w:pPr>
        <w:pStyle w:val="Heading2"/>
        <w:numPr>
          <w:ilvl w:val="1"/>
          <w:numId w:val="1"/>
        </w:numPr>
        <w:tabs>
          <w:tab w:pos="657" w:val="left" w:leader="none"/>
        </w:tabs>
        <w:spacing w:line="240" w:lineRule="auto" w:before="195" w:after="0"/>
        <w:ind w:left="657" w:right="0" w:hanging="350"/>
        <w:jc w:val="left"/>
      </w:pPr>
      <w:r>
        <w:rPr>
          <w:spacing w:val="-2"/>
        </w:rPr>
        <w:t>Notices</w:t>
      </w:r>
    </w:p>
    <w:p>
      <w:pPr>
        <w:pStyle w:val="ListParagraph"/>
        <w:numPr>
          <w:ilvl w:val="2"/>
          <w:numId w:val="1"/>
        </w:numPr>
        <w:tabs>
          <w:tab w:pos="1172" w:val="left" w:leader="none"/>
          <w:tab w:pos="1174" w:val="left" w:leader="none"/>
        </w:tabs>
        <w:spacing w:line="252" w:lineRule="auto" w:before="211" w:after="0"/>
        <w:ind w:left="1174" w:right="1054" w:hanging="534"/>
        <w:jc w:val="left"/>
        <w:rPr>
          <w:sz w:val="24"/>
        </w:rPr>
      </w:pPr>
      <w:r>
        <w:rPr>
          <w:w w:val="105"/>
          <w:sz w:val="24"/>
        </w:rPr>
        <w:t>Any notice or other communication to be given under this Agreement shall be in writing in English and signed by or on behalf of the Party giving it (or its representative) and shall be delivered by hand to the address or sent by fax to the fax number given in clause 11.2 (or such other address or fax number as the receiving Party has specified to the sending Party on at least 10 (ten) Business Days’ notice).</w:t>
      </w:r>
    </w:p>
    <w:p>
      <w:pPr>
        <w:pStyle w:val="ListParagraph"/>
        <w:numPr>
          <w:ilvl w:val="2"/>
          <w:numId w:val="1"/>
        </w:numPr>
        <w:tabs>
          <w:tab w:pos="1172" w:val="left" w:leader="none"/>
          <w:tab w:pos="1174" w:val="left" w:leader="none"/>
        </w:tabs>
        <w:spacing w:line="252" w:lineRule="auto" w:before="94" w:after="0"/>
        <w:ind w:left="1174" w:right="856" w:hanging="534"/>
        <w:jc w:val="left"/>
        <w:rPr>
          <w:sz w:val="24"/>
        </w:rPr>
      </w:pPr>
      <w:r>
        <w:rPr>
          <w:w w:val="105"/>
          <w:sz w:val="24"/>
        </w:rPr>
        <w:t>Any notice or other communication given or made under this Agreement shall, in the absence of earlier receipt, be deemed to have been received</w:t>
      </w:r>
      <w:r>
        <w:rPr>
          <w:spacing w:val="40"/>
          <w:w w:val="105"/>
          <w:sz w:val="24"/>
        </w:rPr>
        <w:t> </w:t>
      </w:r>
      <w:r>
        <w:rPr>
          <w:w w:val="105"/>
          <w:sz w:val="24"/>
        </w:rPr>
        <w:t>as follows:</w:t>
      </w:r>
    </w:p>
    <w:p>
      <w:pPr>
        <w:pStyle w:val="ListParagraph"/>
        <w:numPr>
          <w:ilvl w:val="3"/>
          <w:numId w:val="1"/>
        </w:numPr>
        <w:tabs>
          <w:tab w:pos="1609" w:val="left" w:leader="none"/>
        </w:tabs>
        <w:spacing w:line="240" w:lineRule="auto" w:before="98" w:after="0"/>
        <w:ind w:left="1609" w:right="0" w:hanging="414"/>
        <w:jc w:val="left"/>
        <w:rPr>
          <w:sz w:val="24"/>
        </w:rPr>
      </w:pPr>
      <w:r>
        <w:rPr>
          <w:w w:val="105"/>
          <w:sz w:val="24"/>
        </w:rPr>
        <w:t>if</w:t>
      </w:r>
      <w:r>
        <w:rPr>
          <w:spacing w:val="11"/>
          <w:w w:val="105"/>
          <w:sz w:val="24"/>
        </w:rPr>
        <w:t> </w:t>
      </w:r>
      <w:r>
        <w:rPr>
          <w:w w:val="105"/>
          <w:sz w:val="24"/>
        </w:rPr>
        <w:t>delivered</w:t>
      </w:r>
      <w:r>
        <w:rPr>
          <w:spacing w:val="11"/>
          <w:w w:val="105"/>
          <w:sz w:val="24"/>
        </w:rPr>
        <w:t> </w:t>
      </w:r>
      <w:r>
        <w:rPr>
          <w:w w:val="105"/>
          <w:sz w:val="24"/>
        </w:rPr>
        <w:t>by</w:t>
      </w:r>
      <w:r>
        <w:rPr>
          <w:spacing w:val="11"/>
          <w:w w:val="105"/>
          <w:sz w:val="24"/>
        </w:rPr>
        <w:t> </w:t>
      </w:r>
      <w:r>
        <w:rPr>
          <w:w w:val="105"/>
          <w:sz w:val="24"/>
        </w:rPr>
        <w:t>hand,</w:t>
      </w:r>
      <w:r>
        <w:rPr>
          <w:spacing w:val="12"/>
          <w:w w:val="105"/>
          <w:sz w:val="24"/>
        </w:rPr>
        <w:t> </w:t>
      </w:r>
      <w:r>
        <w:rPr>
          <w:w w:val="105"/>
          <w:sz w:val="24"/>
        </w:rPr>
        <w:t>at</w:t>
      </w:r>
      <w:r>
        <w:rPr>
          <w:spacing w:val="11"/>
          <w:w w:val="105"/>
          <w:sz w:val="24"/>
        </w:rPr>
        <w:t> </w:t>
      </w:r>
      <w:r>
        <w:rPr>
          <w:w w:val="105"/>
          <w:sz w:val="24"/>
        </w:rPr>
        <w:t>the</w:t>
      </w:r>
      <w:r>
        <w:rPr>
          <w:spacing w:val="11"/>
          <w:w w:val="105"/>
          <w:sz w:val="24"/>
        </w:rPr>
        <w:t> </w:t>
      </w:r>
      <w:r>
        <w:rPr>
          <w:w w:val="105"/>
          <w:sz w:val="24"/>
        </w:rPr>
        <w:t>time</w:t>
      </w:r>
      <w:r>
        <w:rPr>
          <w:spacing w:val="12"/>
          <w:w w:val="105"/>
          <w:sz w:val="24"/>
        </w:rPr>
        <w:t> </w:t>
      </w:r>
      <w:r>
        <w:rPr>
          <w:w w:val="105"/>
          <w:sz w:val="24"/>
        </w:rPr>
        <w:t>on</w:t>
      </w:r>
      <w:r>
        <w:rPr>
          <w:spacing w:val="12"/>
          <w:w w:val="105"/>
          <w:sz w:val="24"/>
        </w:rPr>
        <w:t> </w:t>
      </w:r>
      <w:r>
        <w:rPr>
          <w:w w:val="105"/>
          <w:sz w:val="24"/>
        </w:rPr>
        <w:t>the</w:t>
      </w:r>
      <w:r>
        <w:rPr>
          <w:spacing w:val="11"/>
          <w:w w:val="105"/>
          <w:sz w:val="24"/>
        </w:rPr>
        <w:t> </w:t>
      </w:r>
      <w:r>
        <w:rPr>
          <w:w w:val="105"/>
          <w:sz w:val="24"/>
        </w:rPr>
        <w:t>date</w:t>
      </w:r>
      <w:r>
        <w:rPr>
          <w:spacing w:val="11"/>
          <w:w w:val="105"/>
          <w:sz w:val="24"/>
        </w:rPr>
        <w:t> </w:t>
      </w:r>
      <w:r>
        <w:rPr>
          <w:w w:val="105"/>
          <w:sz w:val="24"/>
        </w:rPr>
        <w:t>of</w:t>
      </w:r>
      <w:r>
        <w:rPr>
          <w:spacing w:val="12"/>
          <w:w w:val="105"/>
          <w:sz w:val="24"/>
        </w:rPr>
        <w:t> </w:t>
      </w:r>
      <w:r>
        <w:rPr>
          <w:w w:val="105"/>
          <w:sz w:val="24"/>
        </w:rPr>
        <w:t>actual</w:t>
      </w:r>
      <w:r>
        <w:rPr>
          <w:spacing w:val="11"/>
          <w:w w:val="105"/>
          <w:sz w:val="24"/>
        </w:rPr>
        <w:t> </w:t>
      </w:r>
      <w:r>
        <w:rPr>
          <w:w w:val="105"/>
          <w:sz w:val="24"/>
        </w:rPr>
        <w:t>delivery;</w:t>
      </w:r>
      <w:r>
        <w:rPr>
          <w:spacing w:val="12"/>
          <w:w w:val="105"/>
          <w:sz w:val="24"/>
        </w:rPr>
        <w:t> </w:t>
      </w:r>
      <w:r>
        <w:rPr>
          <w:spacing w:val="-5"/>
          <w:w w:val="105"/>
          <w:sz w:val="24"/>
        </w:rPr>
        <w:t>or</w:t>
      </w:r>
    </w:p>
    <w:p>
      <w:pPr>
        <w:pStyle w:val="ListParagraph"/>
        <w:numPr>
          <w:ilvl w:val="3"/>
          <w:numId w:val="1"/>
        </w:numPr>
        <w:tabs>
          <w:tab w:pos="1608" w:val="left" w:leader="none"/>
          <w:tab w:pos="1611" w:val="left" w:leader="none"/>
        </w:tabs>
        <w:spacing w:line="252" w:lineRule="auto" w:before="62" w:after="0"/>
        <w:ind w:left="1611" w:right="1325" w:hanging="430"/>
        <w:jc w:val="left"/>
        <w:rPr>
          <w:sz w:val="24"/>
        </w:rPr>
      </w:pPr>
      <w:r>
        <w:rPr>
          <w:w w:val="105"/>
          <w:sz w:val="24"/>
        </w:rPr>
        <w:t>if sent by fax, with a confirmed receipt of transmission from the receiving machine, on the day on which transmitted</w:t>
      </w:r>
    </w:p>
    <w:p>
      <w:pPr>
        <w:pStyle w:val="BodyText"/>
        <w:spacing w:line="252" w:lineRule="auto" w:before="98"/>
        <w:ind w:right="888"/>
      </w:pPr>
      <w:r>
        <w:rPr>
          <w:w w:val="105"/>
        </w:rPr>
        <w:t>provided that a notice deemed to have been received on a day which is</w:t>
      </w:r>
      <w:r>
        <w:rPr>
          <w:spacing w:val="80"/>
          <w:w w:val="150"/>
        </w:rPr>
        <w:t> </w:t>
      </w:r>
      <w:r>
        <w:rPr>
          <w:w w:val="105"/>
        </w:rPr>
        <w:t>not a Business Day, or after 18:00 hours in the place of receipt, shall instead be deemed to have been received on the next Business Day at the commencement of normal business hours in the place of receipt.</w:t>
      </w:r>
    </w:p>
    <w:p>
      <w:pPr>
        <w:pStyle w:val="ListParagraph"/>
        <w:numPr>
          <w:ilvl w:val="2"/>
          <w:numId w:val="1"/>
        </w:numPr>
        <w:tabs>
          <w:tab w:pos="1172" w:val="left" w:leader="none"/>
          <w:tab w:pos="1174" w:val="left" w:leader="none"/>
        </w:tabs>
        <w:spacing w:line="252" w:lineRule="auto" w:before="96" w:after="0"/>
        <w:ind w:left="1174" w:right="952" w:hanging="534"/>
        <w:jc w:val="left"/>
        <w:rPr>
          <w:sz w:val="24"/>
        </w:rPr>
      </w:pPr>
      <w:r>
        <w:rPr>
          <w:w w:val="105"/>
          <w:sz w:val="24"/>
        </w:rPr>
        <w:t>The provisions of this clause shall not apply in relation to the service of </w:t>
      </w:r>
      <w:r>
        <w:rPr>
          <w:spacing w:val="-2"/>
          <w:w w:val="105"/>
          <w:sz w:val="24"/>
        </w:rPr>
        <w:t>documents.</w:t>
      </w:r>
    </w:p>
    <w:p>
      <w:pPr>
        <w:pStyle w:val="Heading2"/>
        <w:numPr>
          <w:ilvl w:val="1"/>
          <w:numId w:val="1"/>
        </w:numPr>
        <w:tabs>
          <w:tab w:pos="657" w:val="left" w:leader="none"/>
        </w:tabs>
        <w:spacing w:line="240" w:lineRule="auto" w:before="198" w:after="0"/>
        <w:ind w:left="657" w:right="0" w:hanging="350"/>
        <w:jc w:val="left"/>
      </w:pPr>
      <w:r>
        <w:rPr>
          <w:spacing w:val="-2"/>
        </w:rPr>
        <w:t>Counterparts</w:t>
      </w:r>
    </w:p>
    <w:p>
      <w:pPr>
        <w:pStyle w:val="ListParagraph"/>
        <w:numPr>
          <w:ilvl w:val="2"/>
          <w:numId w:val="1"/>
        </w:numPr>
        <w:tabs>
          <w:tab w:pos="1172" w:val="left" w:leader="none"/>
          <w:tab w:pos="1174" w:val="left" w:leader="none"/>
        </w:tabs>
        <w:spacing w:line="252" w:lineRule="auto" w:before="211" w:after="0"/>
        <w:ind w:left="1174" w:right="907" w:hanging="534"/>
        <w:jc w:val="both"/>
        <w:rPr>
          <w:sz w:val="24"/>
        </w:rPr>
      </w:pPr>
      <w:r>
        <w:rPr>
          <w:w w:val="105"/>
          <w:sz w:val="24"/>
        </w:rPr>
        <w:t>This Agreement may be executed in any number of counterparts and by the Parties on separate counterparts, each of which is an original but all</w:t>
      </w:r>
      <w:r>
        <w:rPr>
          <w:spacing w:val="40"/>
          <w:w w:val="105"/>
          <w:sz w:val="24"/>
        </w:rPr>
        <w:t> </w:t>
      </w:r>
      <w:r>
        <w:rPr>
          <w:w w:val="105"/>
          <w:sz w:val="24"/>
        </w:rPr>
        <w:t>of which together constitute one and the same instrument.</w:t>
      </w:r>
    </w:p>
    <w:p>
      <w:pPr>
        <w:pStyle w:val="Heading2"/>
        <w:numPr>
          <w:ilvl w:val="1"/>
          <w:numId w:val="1"/>
        </w:numPr>
        <w:tabs>
          <w:tab w:pos="657" w:val="left" w:leader="none"/>
        </w:tabs>
        <w:spacing w:line="240" w:lineRule="auto" w:before="197" w:after="0"/>
        <w:ind w:left="657" w:right="0" w:hanging="350"/>
        <w:jc w:val="left"/>
      </w:pPr>
      <w:r>
        <w:rPr>
          <w:spacing w:val="-9"/>
        </w:rPr>
        <w:t>Governing</w:t>
      </w:r>
      <w:r>
        <w:rPr>
          <w:spacing w:val="14"/>
        </w:rPr>
        <w:t> </w:t>
      </w:r>
      <w:r>
        <w:rPr>
          <w:spacing w:val="-5"/>
        </w:rPr>
        <w:t>Law</w:t>
      </w:r>
    </w:p>
    <w:p>
      <w:pPr>
        <w:pStyle w:val="ListParagraph"/>
        <w:numPr>
          <w:ilvl w:val="2"/>
          <w:numId w:val="1"/>
        </w:numPr>
        <w:tabs>
          <w:tab w:pos="1172" w:val="left" w:leader="none"/>
          <w:tab w:pos="1174" w:val="left" w:leader="none"/>
        </w:tabs>
        <w:spacing w:line="252" w:lineRule="auto" w:before="212" w:after="0"/>
        <w:ind w:left="1174" w:right="1201" w:hanging="534"/>
        <w:jc w:val="left"/>
        <w:rPr>
          <w:sz w:val="24"/>
        </w:rPr>
      </w:pPr>
      <w:r>
        <w:rPr>
          <w:w w:val="105"/>
          <w:sz w:val="24"/>
        </w:rPr>
        <w:t>These terms and conditions shall be governed by and construed in all respects in accordance with the laws of England.</w:t>
      </w:r>
    </w:p>
    <w:p>
      <w:pPr>
        <w:pStyle w:val="ListParagraph"/>
        <w:spacing w:after="0" w:line="252" w:lineRule="auto"/>
        <w:jc w:val="left"/>
        <w:rPr>
          <w:sz w:val="24"/>
        </w:rPr>
        <w:sectPr>
          <w:pgSz w:w="11910" w:h="16840"/>
          <w:pgMar w:header="0" w:footer="2220" w:top="1920" w:bottom="2400" w:left="1559" w:right="850"/>
        </w:sectPr>
      </w:pPr>
    </w:p>
    <w:p>
      <w:pPr>
        <w:pStyle w:val="Heading2"/>
        <w:numPr>
          <w:ilvl w:val="1"/>
          <w:numId w:val="1"/>
        </w:numPr>
        <w:tabs>
          <w:tab w:pos="657" w:val="left" w:leader="none"/>
        </w:tabs>
        <w:spacing w:line="240" w:lineRule="auto" w:before="204" w:after="0"/>
        <w:ind w:left="657" w:right="0" w:hanging="350"/>
        <w:jc w:val="left"/>
      </w:pPr>
      <w:r>
        <w:rPr>
          <w:spacing w:val="-2"/>
        </w:rPr>
        <w:t>Jurisdiction</w:t>
      </w:r>
    </w:p>
    <w:p>
      <w:pPr>
        <w:pStyle w:val="ListParagraph"/>
        <w:numPr>
          <w:ilvl w:val="2"/>
          <w:numId w:val="1"/>
        </w:numPr>
        <w:tabs>
          <w:tab w:pos="1172" w:val="left" w:leader="none"/>
          <w:tab w:pos="1174" w:val="left" w:leader="none"/>
        </w:tabs>
        <w:spacing w:line="252" w:lineRule="auto" w:before="212" w:after="0"/>
        <w:ind w:left="1174" w:right="844" w:hanging="534"/>
        <w:jc w:val="left"/>
        <w:rPr>
          <w:sz w:val="24"/>
        </w:rPr>
      </w:pPr>
      <w:r>
        <w:rPr>
          <w:w w:val="105"/>
          <w:sz w:val="24"/>
        </w:rPr>
        <w:t>The Parties irrevocably agree that the English courts shall have the exclusive jurisdiction to settle any dispute arising out of or in connection with this Agreement.</w:t>
      </w:r>
      <w:r>
        <w:rPr>
          <w:spacing w:val="40"/>
          <w:w w:val="105"/>
          <w:sz w:val="24"/>
        </w:rPr>
        <w:t> </w:t>
      </w:r>
      <w:r>
        <w:rPr>
          <w:w w:val="105"/>
          <w:sz w:val="24"/>
        </w:rPr>
        <w:t>Each Party agrees to waive any objection to the English courts, whether on the grounds of venue, or on the grounds that the forum is not appropriate.</w:t>
      </w:r>
    </w:p>
    <w:p>
      <w:pPr>
        <w:pStyle w:val="BodyText"/>
        <w:spacing w:before="195"/>
        <w:ind w:left="659"/>
      </w:pPr>
      <w:r>
        <w:rPr>
          <w:rFonts w:ascii="Georgia"/>
          <w:b/>
          <w:w w:val="105"/>
        </w:rPr>
        <w:t>Signed</w:t>
      </w:r>
      <w:r>
        <w:rPr>
          <w:rFonts w:ascii="Georgia"/>
          <w:b/>
          <w:spacing w:val="4"/>
          <w:w w:val="105"/>
        </w:rPr>
        <w:t> </w:t>
      </w:r>
      <w:r>
        <w:rPr>
          <w:w w:val="105"/>
        </w:rPr>
        <w:t>by</w:t>
      </w:r>
      <w:r>
        <w:rPr>
          <w:spacing w:val="5"/>
          <w:w w:val="105"/>
        </w:rPr>
        <w:t> </w:t>
      </w:r>
      <w:r>
        <w:rPr>
          <w:w w:val="105"/>
        </w:rPr>
        <w:t>the</w:t>
      </w:r>
      <w:r>
        <w:rPr>
          <w:spacing w:val="4"/>
          <w:w w:val="105"/>
        </w:rPr>
        <w:t> </w:t>
      </w:r>
      <w:r>
        <w:rPr>
          <w:w w:val="105"/>
        </w:rPr>
        <w:t>Parties</w:t>
      </w:r>
      <w:r>
        <w:rPr>
          <w:spacing w:val="6"/>
          <w:w w:val="105"/>
        </w:rPr>
        <w:t> </w:t>
      </w:r>
      <w:r>
        <w:rPr>
          <w:w w:val="105"/>
        </w:rPr>
        <w:t>or</w:t>
      </w:r>
      <w:r>
        <w:rPr>
          <w:spacing w:val="5"/>
          <w:w w:val="105"/>
        </w:rPr>
        <w:t> </w:t>
      </w:r>
      <w:r>
        <w:rPr>
          <w:w w:val="105"/>
        </w:rPr>
        <w:t>their</w:t>
      </w:r>
      <w:r>
        <w:rPr>
          <w:spacing w:val="4"/>
          <w:w w:val="105"/>
        </w:rPr>
        <w:t> </w:t>
      </w:r>
      <w:r>
        <w:rPr>
          <w:w w:val="105"/>
        </w:rPr>
        <w:t>duly</w:t>
      </w:r>
      <w:r>
        <w:rPr>
          <w:spacing w:val="6"/>
          <w:w w:val="105"/>
        </w:rPr>
        <w:t> </w:t>
      </w:r>
      <w:r>
        <w:rPr>
          <w:w w:val="105"/>
        </w:rPr>
        <w:t>authorised</w:t>
      </w:r>
      <w:r>
        <w:rPr>
          <w:spacing w:val="5"/>
          <w:w w:val="105"/>
        </w:rPr>
        <w:t> </w:t>
      </w:r>
      <w:r>
        <w:rPr>
          <w:spacing w:val="-2"/>
          <w:w w:val="105"/>
        </w:rPr>
        <w:t>representatives</w:t>
      </w:r>
    </w:p>
    <w:p>
      <w:pPr>
        <w:pStyle w:val="BodyText"/>
        <w:spacing w:before="9"/>
        <w:ind w:left="0"/>
        <w:rPr>
          <w:sz w:val="9"/>
        </w:r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86"/>
        <w:gridCol w:w="400"/>
        <w:gridCol w:w="4186"/>
      </w:tblGrid>
      <w:tr>
        <w:trPr>
          <w:trHeight w:val="575" w:hRule="atLeast"/>
        </w:trPr>
        <w:tc>
          <w:tcPr>
            <w:tcW w:w="4186" w:type="dxa"/>
          </w:tcPr>
          <w:p>
            <w:pPr>
              <w:pStyle w:val="TableParagraph"/>
              <w:spacing w:before="183"/>
              <w:ind w:left="118"/>
              <w:rPr>
                <w:rFonts w:ascii="Georgia"/>
                <w:b/>
                <w:sz w:val="24"/>
              </w:rPr>
            </w:pPr>
            <w:r>
              <w:rPr>
                <w:rFonts w:ascii="Georgia"/>
                <w:b/>
                <w:spacing w:val="-5"/>
                <w:sz w:val="24"/>
              </w:rPr>
              <w:t>Ready4S,</w:t>
            </w:r>
            <w:r>
              <w:rPr>
                <w:rFonts w:ascii="Georgia"/>
                <w:b/>
                <w:spacing w:val="10"/>
                <w:sz w:val="24"/>
              </w:rPr>
              <w:t> </w:t>
            </w:r>
            <w:r>
              <w:rPr>
                <w:rFonts w:ascii="Georgia"/>
                <w:b/>
                <w:spacing w:val="-5"/>
                <w:sz w:val="24"/>
              </w:rPr>
              <w:t>Ltd</w:t>
            </w:r>
          </w:p>
        </w:tc>
        <w:tc>
          <w:tcPr>
            <w:tcW w:w="400" w:type="dxa"/>
          </w:tcPr>
          <w:p>
            <w:pPr>
              <w:pStyle w:val="TableParagraph"/>
              <w:rPr>
                <w:rFonts w:ascii="Times New Roman"/>
                <w:sz w:val="22"/>
              </w:rPr>
            </w:pPr>
          </w:p>
        </w:tc>
        <w:tc>
          <w:tcPr>
            <w:tcW w:w="4186" w:type="dxa"/>
          </w:tcPr>
          <w:p>
            <w:pPr>
              <w:pStyle w:val="TableParagraph"/>
              <w:spacing w:before="183"/>
              <w:ind w:left="118"/>
              <w:rPr>
                <w:rFonts w:ascii="Georgia"/>
                <w:b/>
                <w:sz w:val="24"/>
              </w:rPr>
            </w:pPr>
            <w:r>
              <w:rPr>
                <w:rFonts w:ascii="Georgia"/>
                <w:b/>
                <w:spacing w:val="-2"/>
                <w:sz w:val="24"/>
              </w:rPr>
              <w:t>Client:</w:t>
            </w:r>
          </w:p>
        </w:tc>
      </w:tr>
      <w:tr>
        <w:trPr>
          <w:trHeight w:val="575" w:hRule="atLeast"/>
        </w:trPr>
        <w:tc>
          <w:tcPr>
            <w:tcW w:w="4186" w:type="dxa"/>
          </w:tcPr>
          <w:p>
            <w:pPr>
              <w:pStyle w:val="TableParagraph"/>
              <w:spacing w:line="278" w:lineRule="exact"/>
              <w:ind w:left="105"/>
              <w:rPr>
                <w:sz w:val="24"/>
              </w:rPr>
            </w:pPr>
            <w:r>
              <w:rPr>
                <w:sz w:val="24"/>
              </w:rPr>
              <w:t>Suite</w:t>
            </w:r>
            <w:r>
              <w:rPr>
                <w:spacing w:val="-7"/>
                <w:sz w:val="24"/>
              </w:rPr>
              <w:t> </w:t>
            </w:r>
            <w:r>
              <w:rPr>
                <w:sz w:val="24"/>
              </w:rPr>
              <w:t>18</w:t>
            </w:r>
            <w:r>
              <w:rPr>
                <w:spacing w:val="-6"/>
                <w:sz w:val="24"/>
              </w:rPr>
              <w:t> </w:t>
            </w:r>
            <w:r>
              <w:rPr>
                <w:sz w:val="24"/>
              </w:rPr>
              <w:t>Equity</w:t>
            </w:r>
            <w:r>
              <w:rPr>
                <w:spacing w:val="-7"/>
                <w:sz w:val="24"/>
              </w:rPr>
              <w:t> </w:t>
            </w:r>
            <w:r>
              <w:rPr>
                <w:sz w:val="24"/>
              </w:rPr>
              <w:t>Chambers,</w:t>
            </w:r>
            <w:r>
              <w:rPr>
                <w:spacing w:val="-6"/>
                <w:sz w:val="24"/>
              </w:rPr>
              <w:t> </w:t>
            </w:r>
            <w:r>
              <w:rPr>
                <w:sz w:val="24"/>
              </w:rPr>
              <w:t>249</w:t>
            </w:r>
            <w:r>
              <w:rPr>
                <w:spacing w:val="-7"/>
                <w:sz w:val="24"/>
              </w:rPr>
              <w:t> </w:t>
            </w:r>
            <w:r>
              <w:rPr>
                <w:spacing w:val="-4"/>
                <w:sz w:val="24"/>
              </w:rPr>
              <w:t>High</w:t>
            </w:r>
          </w:p>
          <w:p>
            <w:pPr>
              <w:pStyle w:val="TableParagraph"/>
              <w:spacing w:line="277" w:lineRule="exact"/>
              <w:ind w:left="105"/>
              <w:rPr>
                <w:sz w:val="24"/>
              </w:rPr>
            </w:pPr>
            <w:r>
              <w:rPr>
                <w:sz w:val="24"/>
              </w:rPr>
              <w:t>Street</w:t>
            </w:r>
            <w:r>
              <w:rPr>
                <w:spacing w:val="-7"/>
                <w:sz w:val="24"/>
              </w:rPr>
              <w:t> </w:t>
            </w:r>
            <w:r>
              <w:rPr>
                <w:sz w:val="24"/>
              </w:rPr>
              <w:t>North,</w:t>
            </w:r>
            <w:r>
              <w:rPr>
                <w:spacing w:val="-7"/>
                <w:sz w:val="24"/>
              </w:rPr>
              <w:t> </w:t>
            </w:r>
            <w:r>
              <w:rPr>
                <w:sz w:val="24"/>
              </w:rPr>
              <w:t>BH15</w:t>
            </w:r>
            <w:r>
              <w:rPr>
                <w:spacing w:val="-6"/>
                <w:sz w:val="24"/>
              </w:rPr>
              <w:t> </w:t>
            </w:r>
            <w:r>
              <w:rPr>
                <w:sz w:val="24"/>
              </w:rPr>
              <w:t>1DX</w:t>
            </w:r>
            <w:r>
              <w:rPr>
                <w:spacing w:val="-7"/>
                <w:sz w:val="24"/>
              </w:rPr>
              <w:t> </w:t>
            </w:r>
            <w:r>
              <w:rPr>
                <w:spacing w:val="-2"/>
                <w:sz w:val="24"/>
              </w:rPr>
              <w:t>Poole</w:t>
            </w:r>
          </w:p>
        </w:tc>
        <w:tc>
          <w:tcPr>
            <w:tcW w:w="400" w:type="dxa"/>
          </w:tcPr>
          <w:p>
            <w:pPr>
              <w:pStyle w:val="TableParagraph"/>
              <w:rPr>
                <w:rFonts w:ascii="Times New Roman"/>
                <w:sz w:val="22"/>
              </w:rPr>
            </w:pPr>
          </w:p>
        </w:tc>
        <w:tc>
          <w:tcPr>
            <w:tcW w:w="4186" w:type="dxa"/>
          </w:tcPr>
          <w:p>
            <w:pPr>
              <w:pStyle w:val="TableParagraph"/>
              <w:spacing w:before="183"/>
              <w:ind w:left="118"/>
              <w:rPr>
                <w:rFonts w:ascii="Georgia"/>
                <w:b/>
                <w:sz w:val="24"/>
              </w:rPr>
            </w:pPr>
            <w:r>
              <w:rPr>
                <w:rFonts w:ascii="Georgia"/>
                <w:b/>
                <w:spacing w:val="-2"/>
                <w:sz w:val="24"/>
              </w:rPr>
              <w:t>Address:</w:t>
            </w:r>
          </w:p>
        </w:tc>
      </w:tr>
      <w:tr>
        <w:trPr>
          <w:trHeight w:val="1835" w:hRule="atLeast"/>
        </w:trPr>
        <w:tc>
          <w:tcPr>
            <w:tcW w:w="4186"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33"/>
              <w:rPr>
                <w:rFonts w:ascii="Times New Roman"/>
                <w:sz w:val="20"/>
              </w:rPr>
            </w:pPr>
          </w:p>
          <w:p>
            <w:pPr>
              <w:pStyle w:val="TableParagraph"/>
              <w:spacing w:line="402" w:lineRule="exact"/>
              <w:ind w:left="118"/>
              <w:rPr>
                <w:rFonts w:ascii="Javanese Text"/>
                <w:sz w:val="20"/>
              </w:rPr>
            </w:pPr>
            <w:r>
              <w:rPr>
                <w:rFonts w:ascii="Javanese Text"/>
                <w:sz w:val="20"/>
              </w:rPr>
              <mc:AlternateContent>
                <mc:Choice Requires="wps">
                  <w:drawing>
                    <wp:anchor distT="0" distB="0" distL="0" distR="0" allowOverlap="1" layoutInCell="1" locked="0" behindDoc="0" simplePos="0" relativeHeight="15728640">
                      <wp:simplePos x="0" y="0"/>
                      <wp:positionH relativeFrom="column">
                        <wp:posOffset>580377</wp:posOffset>
                      </wp:positionH>
                      <wp:positionV relativeFrom="paragraph">
                        <wp:posOffset>-724617</wp:posOffset>
                      </wp:positionV>
                      <wp:extent cx="1932939" cy="82296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932939" cy="822960"/>
                                <a:chExt cx="1932939" cy="822960"/>
                              </a:xfrm>
                            </wpg:grpSpPr>
                            <pic:pic>
                              <pic:nvPicPr>
                                <pic:cNvPr id="3" name="Image 3"/>
                                <pic:cNvPicPr/>
                              </pic:nvPicPr>
                              <pic:blipFill>
                                <a:blip r:embed="rId6" cstate="print"/>
                                <a:stretch>
                                  <a:fillRect/>
                                </a:stretch>
                              </pic:blipFill>
                              <pic:spPr>
                                <a:xfrm>
                                  <a:off x="0" y="0"/>
                                  <a:ext cx="1932838" cy="822966"/>
                                </a:xfrm>
                                <a:prstGeom prst="rect">
                                  <a:avLst/>
                                </a:prstGeom>
                              </pic:spPr>
                            </pic:pic>
                          </wpg:wgp>
                        </a:graphicData>
                      </a:graphic>
                    </wp:anchor>
                  </w:drawing>
                </mc:Choice>
                <mc:Fallback>
                  <w:pict>
                    <v:group style="position:absolute;margin-left:45.699001pt;margin-top:-57.056507pt;width:152.2pt;height:64.8pt;mso-position-horizontal-relative:column;mso-position-vertical-relative:paragraph;z-index:15728640" id="docshapegroup2" coordorigin="914,-1141" coordsize="3044,1296">
                      <v:shape style="position:absolute;left:913;top:-1142;width:3044;height:1296" type="#_x0000_t75" id="docshape3" stroked="false">
                        <v:imagedata r:id="rId6" o:title=""/>
                      </v:shape>
                      <w10:wrap type="none"/>
                    </v:group>
                  </w:pict>
                </mc:Fallback>
              </mc:AlternateContent>
            </w:r>
            <w:r>
              <w:rPr>
                <w:rFonts w:ascii="Javanese Text"/>
                <w:spacing w:val="-2"/>
                <w:sz w:val="20"/>
              </w:rPr>
              <w:t>Sign:</w:t>
            </w:r>
          </w:p>
        </w:tc>
        <w:tc>
          <w:tcPr>
            <w:tcW w:w="400" w:type="dxa"/>
          </w:tcPr>
          <w:p>
            <w:pPr>
              <w:pStyle w:val="TableParagraph"/>
              <w:rPr>
                <w:rFonts w:ascii="Times New Roman"/>
                <w:sz w:val="22"/>
              </w:rPr>
            </w:pPr>
          </w:p>
        </w:tc>
        <w:tc>
          <w:tcPr>
            <w:tcW w:w="4186"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33"/>
              <w:rPr>
                <w:rFonts w:ascii="Times New Roman"/>
                <w:sz w:val="20"/>
              </w:rPr>
            </w:pPr>
          </w:p>
          <w:p>
            <w:pPr>
              <w:pStyle w:val="TableParagraph"/>
              <w:spacing w:line="402" w:lineRule="exact"/>
              <w:ind w:left="118"/>
              <w:rPr>
                <w:rFonts w:ascii="Javanese Text"/>
                <w:sz w:val="20"/>
              </w:rPr>
            </w:pPr>
            <w:r>
              <w:rPr>
                <w:rFonts w:ascii="Javanese Text"/>
                <w:spacing w:val="-2"/>
                <w:sz w:val="20"/>
              </w:rPr>
              <w:t>Sign:</w:t>
            </w:r>
          </w:p>
        </w:tc>
      </w:tr>
      <w:tr>
        <w:trPr>
          <w:trHeight w:val="575" w:hRule="atLeast"/>
        </w:trPr>
        <w:tc>
          <w:tcPr>
            <w:tcW w:w="4186" w:type="dxa"/>
          </w:tcPr>
          <w:p>
            <w:pPr>
              <w:pStyle w:val="TableParagraph"/>
              <w:spacing w:before="179"/>
              <w:ind w:left="118"/>
              <w:rPr>
                <w:rFonts w:ascii="Times New Roman"/>
                <w:sz w:val="24"/>
              </w:rPr>
            </w:pPr>
            <w:r>
              <w:rPr>
                <w:rFonts w:ascii="Georgia"/>
                <w:b/>
                <w:sz w:val="24"/>
              </w:rPr>
              <w:t>Name:</w:t>
            </w:r>
            <w:r>
              <w:rPr>
                <w:rFonts w:ascii="Georgia"/>
                <w:b/>
                <w:spacing w:val="28"/>
                <w:sz w:val="24"/>
              </w:rPr>
              <w:t> </w:t>
            </w:r>
            <w:r>
              <w:rPr>
                <w:rFonts w:ascii="Times New Roman"/>
                <w:sz w:val="24"/>
              </w:rPr>
              <w:t>Mateusz</w:t>
            </w:r>
            <w:r>
              <w:rPr>
                <w:rFonts w:ascii="Times New Roman"/>
                <w:spacing w:val="6"/>
                <w:sz w:val="24"/>
              </w:rPr>
              <w:t> </w:t>
            </w:r>
            <w:r>
              <w:rPr>
                <w:rFonts w:ascii="Times New Roman"/>
                <w:spacing w:val="-2"/>
                <w:sz w:val="24"/>
              </w:rPr>
              <w:t>Stanuszek</w:t>
            </w:r>
          </w:p>
        </w:tc>
        <w:tc>
          <w:tcPr>
            <w:tcW w:w="400" w:type="dxa"/>
          </w:tcPr>
          <w:p>
            <w:pPr>
              <w:pStyle w:val="TableParagraph"/>
              <w:rPr>
                <w:rFonts w:ascii="Times New Roman"/>
                <w:sz w:val="22"/>
              </w:rPr>
            </w:pPr>
          </w:p>
        </w:tc>
        <w:tc>
          <w:tcPr>
            <w:tcW w:w="4186" w:type="dxa"/>
          </w:tcPr>
          <w:p>
            <w:pPr>
              <w:pStyle w:val="TableParagraph"/>
              <w:spacing w:before="183"/>
              <w:ind w:left="118"/>
              <w:rPr>
                <w:rFonts w:ascii="Georgia"/>
                <w:b/>
                <w:sz w:val="24"/>
              </w:rPr>
            </w:pPr>
            <w:r>
              <w:rPr>
                <w:rFonts w:ascii="Georgia"/>
                <w:b/>
                <w:spacing w:val="-2"/>
                <w:sz w:val="24"/>
              </w:rPr>
              <w:t>Name:</w:t>
            </w:r>
          </w:p>
        </w:tc>
      </w:tr>
      <w:tr>
        <w:trPr>
          <w:trHeight w:val="575" w:hRule="atLeast"/>
        </w:trPr>
        <w:tc>
          <w:tcPr>
            <w:tcW w:w="4186" w:type="dxa"/>
          </w:tcPr>
          <w:p>
            <w:pPr>
              <w:pStyle w:val="TableParagraph"/>
              <w:rPr>
                <w:rFonts w:ascii="Times New Roman"/>
                <w:sz w:val="22"/>
              </w:rPr>
            </w:pPr>
          </w:p>
        </w:tc>
        <w:tc>
          <w:tcPr>
            <w:tcW w:w="400" w:type="dxa"/>
          </w:tcPr>
          <w:p>
            <w:pPr>
              <w:pStyle w:val="TableParagraph"/>
              <w:rPr>
                <w:rFonts w:ascii="Times New Roman"/>
                <w:sz w:val="22"/>
              </w:rPr>
            </w:pPr>
          </w:p>
        </w:tc>
        <w:tc>
          <w:tcPr>
            <w:tcW w:w="4186" w:type="dxa"/>
          </w:tcPr>
          <w:p>
            <w:pPr>
              <w:pStyle w:val="TableParagraph"/>
              <w:spacing w:before="179"/>
              <w:ind w:left="118"/>
              <w:rPr>
                <w:rFonts w:ascii="Times New Roman"/>
                <w:sz w:val="24"/>
              </w:rPr>
            </w:pPr>
            <w:r>
              <w:rPr>
                <w:rFonts w:ascii="Times New Roman"/>
                <w:sz w:val="24"/>
              </w:rPr>
              <w:t>Effective</w:t>
            </w:r>
            <w:r>
              <w:rPr>
                <w:rFonts w:ascii="Times New Roman"/>
                <w:spacing w:val="7"/>
                <w:sz w:val="24"/>
              </w:rPr>
              <w:t> </w:t>
            </w:r>
            <w:r>
              <w:rPr>
                <w:rFonts w:ascii="Times New Roman"/>
                <w:spacing w:val="-2"/>
                <w:sz w:val="24"/>
              </w:rPr>
              <w:t>Date:</w:t>
            </w:r>
          </w:p>
        </w:tc>
      </w:tr>
    </w:tbl>
    <w:sectPr>
      <w:pgSz w:w="11910" w:h="16840"/>
      <w:pgMar w:header="0" w:footer="2220" w:top="1920" w:bottom="240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inion Pro">
    <w:altName w:val="Minion Pro"/>
    <w:charset w:val="0"/>
    <w:family w:val="roman"/>
    <w:pitch w:val="variable"/>
  </w:font>
  <w:font w:name="Georgia">
    <w:altName w:val="Georgia"/>
    <w:charset w:val="0"/>
    <w:family w:val="roman"/>
    <w:pitch w:val="variable"/>
  </w:font>
  <w:font w:name="Palatino Linotype">
    <w:altName w:val="Palatino Linotype"/>
    <w:charset w:val="0"/>
    <w:family w:val="roman"/>
    <w:pitch w:val="variable"/>
  </w:font>
  <w:font w:name="Javanese Text">
    <w:altName w:val="Javanese Text"/>
    <w:charset w:val="0"/>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93120">
              <wp:simplePos x="0" y="0"/>
              <wp:positionH relativeFrom="page">
                <wp:posOffset>3704742</wp:posOffset>
              </wp:positionH>
              <wp:positionV relativeFrom="page">
                <wp:posOffset>9142821</wp:posOffset>
              </wp:positionV>
              <wp:extent cx="163195" cy="2171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195" cy="217170"/>
                      </a:xfrm>
                      <a:prstGeom prst="rect">
                        <a:avLst/>
                      </a:prstGeom>
                    </wps:spPr>
                    <wps:txbx>
                      <w:txbxContent>
                        <w:p>
                          <w:pPr>
                            <w:pStyle w:val="BodyText"/>
                            <w:spacing w:before="21"/>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12006pt;margin-top:719.907227pt;width:12.85pt;height:17.1pt;mso-position-horizontal-relative:page;mso-position-vertical-relative:page;z-index:-15823360" type="#_x0000_t202" id="docshape1" filled="false" stroked="false">
              <v:textbox inset="0,0,0,0">
                <w:txbxContent>
                  <w:p>
                    <w:pPr>
                      <w:pStyle w:val="BodyText"/>
                      <w:spacing w:before="21"/>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659" w:hanging="358"/>
        <w:jc w:val="left"/>
      </w:pPr>
      <w:rPr>
        <w:rFonts w:hint="default" w:ascii="Times New Roman" w:hAnsi="Times New Roman" w:eastAsia="Times New Roman" w:cs="Times New Roman"/>
        <w:b w:val="0"/>
        <w:bCs w:val="0"/>
        <w:i w:val="0"/>
        <w:iCs w:val="0"/>
        <w:spacing w:val="-1"/>
        <w:w w:val="103"/>
        <w:sz w:val="24"/>
        <w:szCs w:val="24"/>
        <w:lang w:val="en-US" w:eastAsia="en-US" w:bidi="ar-SA"/>
      </w:rPr>
    </w:lvl>
    <w:lvl w:ilvl="1">
      <w:start w:val="1"/>
      <w:numFmt w:val="decimal"/>
      <w:lvlText w:val="%2"/>
      <w:lvlJc w:val="left"/>
      <w:pPr>
        <w:ind w:left="659" w:hanging="235"/>
        <w:jc w:val="right"/>
      </w:pPr>
      <w:rPr>
        <w:rFonts w:hint="default" w:ascii="Times New Roman" w:hAnsi="Times New Roman" w:eastAsia="Times New Roman" w:cs="Times New Roman"/>
        <w:b w:val="0"/>
        <w:bCs w:val="0"/>
        <w:i w:val="0"/>
        <w:iCs w:val="0"/>
        <w:spacing w:val="0"/>
        <w:w w:val="97"/>
        <w:sz w:val="24"/>
        <w:szCs w:val="24"/>
        <w:lang w:val="en-US" w:eastAsia="en-US" w:bidi="ar-SA"/>
      </w:rPr>
    </w:lvl>
    <w:lvl w:ilvl="2">
      <w:start w:val="1"/>
      <w:numFmt w:val="decimal"/>
      <w:lvlText w:val="%2.%3"/>
      <w:lvlJc w:val="left"/>
      <w:pPr>
        <w:ind w:left="1174" w:hanging="41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1"/>
      <w:numFmt w:val="lowerLetter"/>
      <w:lvlText w:val="(%4)"/>
      <w:lvlJc w:val="left"/>
      <w:pPr>
        <w:ind w:left="1611" w:hanging="417"/>
        <w:jc w:val="left"/>
      </w:pPr>
      <w:rPr>
        <w:rFonts w:hint="default" w:ascii="Times New Roman" w:hAnsi="Times New Roman" w:eastAsia="Times New Roman" w:cs="Times New Roman"/>
        <w:b w:val="0"/>
        <w:bCs w:val="0"/>
        <w:i w:val="0"/>
        <w:iCs w:val="0"/>
        <w:spacing w:val="-1"/>
        <w:w w:val="112"/>
        <w:sz w:val="24"/>
        <w:szCs w:val="24"/>
        <w:lang w:val="en-US" w:eastAsia="en-US" w:bidi="ar-SA"/>
      </w:rPr>
    </w:lvl>
    <w:lvl w:ilvl="4">
      <w:start w:val="1"/>
      <w:numFmt w:val="lowerRoman"/>
      <w:lvlText w:val="(%5)"/>
      <w:lvlJc w:val="left"/>
      <w:pPr>
        <w:ind w:left="2009" w:hanging="365"/>
        <w:jc w:val="right"/>
      </w:pPr>
      <w:rPr>
        <w:rFonts w:hint="default" w:ascii="Times New Roman" w:hAnsi="Times New Roman" w:eastAsia="Times New Roman" w:cs="Times New Roman"/>
        <w:b w:val="0"/>
        <w:bCs w:val="0"/>
        <w:i w:val="0"/>
        <w:iCs w:val="0"/>
        <w:spacing w:val="-1"/>
        <w:w w:val="109"/>
        <w:sz w:val="24"/>
        <w:szCs w:val="24"/>
        <w:lang w:val="en-US" w:eastAsia="en-US" w:bidi="ar-SA"/>
      </w:rPr>
    </w:lvl>
    <w:lvl w:ilvl="5">
      <w:start w:val="0"/>
      <w:numFmt w:val="bullet"/>
      <w:lvlText w:val="•"/>
      <w:lvlJc w:val="left"/>
      <w:pPr>
        <w:ind w:left="4141" w:hanging="365"/>
      </w:pPr>
      <w:rPr>
        <w:rFonts w:hint="default"/>
        <w:lang w:val="en-US" w:eastAsia="en-US" w:bidi="ar-SA"/>
      </w:rPr>
    </w:lvl>
    <w:lvl w:ilvl="6">
      <w:start w:val="0"/>
      <w:numFmt w:val="bullet"/>
      <w:lvlText w:val="•"/>
      <w:lvlJc w:val="left"/>
      <w:pPr>
        <w:ind w:left="5212" w:hanging="365"/>
      </w:pPr>
      <w:rPr>
        <w:rFonts w:hint="default"/>
        <w:lang w:val="en-US" w:eastAsia="en-US" w:bidi="ar-SA"/>
      </w:rPr>
    </w:lvl>
    <w:lvl w:ilvl="7">
      <w:start w:val="0"/>
      <w:numFmt w:val="bullet"/>
      <w:lvlText w:val="•"/>
      <w:lvlJc w:val="left"/>
      <w:pPr>
        <w:ind w:left="6283" w:hanging="365"/>
      </w:pPr>
      <w:rPr>
        <w:rFonts w:hint="default"/>
        <w:lang w:val="en-US" w:eastAsia="en-US" w:bidi="ar-SA"/>
      </w:rPr>
    </w:lvl>
    <w:lvl w:ilvl="8">
      <w:start w:val="0"/>
      <w:numFmt w:val="bullet"/>
      <w:lvlText w:val="•"/>
      <w:lvlJc w:val="left"/>
      <w:pPr>
        <w:ind w:left="7354" w:hanging="36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11"/>
      <w:ind w:left="1174"/>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34"/>
      <w:ind w:left="629"/>
      <w:outlineLvl w:val="1"/>
    </w:pPr>
    <w:rPr>
      <w:rFonts w:ascii="Palatino Linotype" w:hAnsi="Palatino Linotype" w:eastAsia="Palatino Linotype" w:cs="Palatino Linotype"/>
      <w:b/>
      <w:bCs/>
      <w:sz w:val="28"/>
      <w:szCs w:val="28"/>
      <w:lang w:val="en-US" w:eastAsia="en-US" w:bidi="ar-SA"/>
    </w:rPr>
  </w:style>
  <w:style w:styleId="Heading2" w:type="paragraph">
    <w:name w:val="Heading 2"/>
    <w:basedOn w:val="Normal"/>
    <w:uiPriority w:val="1"/>
    <w:qFormat/>
    <w:pPr>
      <w:spacing w:before="204"/>
      <w:ind w:left="657" w:hanging="233"/>
      <w:outlineLvl w:val="2"/>
    </w:pPr>
    <w:rPr>
      <w:rFonts w:ascii="Georgia" w:hAnsi="Georgia" w:eastAsia="Georgia" w:cs="Georgia"/>
      <w:b/>
      <w:bCs/>
      <w:sz w:val="24"/>
      <w:szCs w:val="24"/>
      <w:lang w:val="en-US" w:eastAsia="en-US" w:bidi="ar-SA"/>
    </w:rPr>
  </w:style>
  <w:style w:styleId="ListParagraph" w:type="paragraph">
    <w:name w:val="List Paragraph"/>
    <w:basedOn w:val="Normal"/>
    <w:uiPriority w:val="1"/>
    <w:qFormat/>
    <w:pPr>
      <w:spacing w:before="211"/>
      <w:ind w:left="1174" w:hanging="41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Minion Pro" w:hAnsi="Minion Pro" w:eastAsia="Minion Pro" w:cs="Minion Pr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2026-04-18T10:52:22Z</dcterms:created>
  <dcterms:modified xsi:type="dcterms:W3CDTF">2026-04-18T10:52:22Z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2016-02-17T00:00:00Z</vt:filetime>
  </property>
  <property fmtid="{D5CDD505-2E9C-101B-9397-08002B2CF9AE}" pid="3" name="Creator">
    <vt:lpwstr>TeX</vt:lpwstr>
  </property>
  <property fmtid="{D5CDD505-2E9C-101B-9397-08002B2CF9AE}" pid="4" name="LastSaved">
    <vt:filetime>2026-04-18T00:00:00Z</vt:filetime>
  </property>
  <property fmtid="{D5CDD505-2E9C-101B-9397-08002B2CF9AE}" pid="5" name="PTEX.Fullbanner">
    <vt:lpwstr>This is pdfTeX, Version 3.14159265-2.6-1.40.16 (TeX Live 2015/Debian) kpathsea version 6.2.1</vt:lpwstr>
  </property>
  <property fmtid="{D5CDD505-2E9C-101B-9397-08002B2CF9AE}" pid="6" name="Producer">
    <vt:lpwstr>pdfTeX-1.40.16</vt:lpwstr>
  </property>
</Properties>
</file>