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Winshop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right"/>
        <w:rPr/>
      </w:pPr>
      <w:bookmarkStart w:colFirst="0" w:colLast="0" w:name="_heading=h.xphy2bs617bb" w:id="0"/>
      <w:bookmarkEnd w:id="0"/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20/12/2022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Preliminary 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Group 05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Objectives: help to carry out the strategy that will be used to verify and ensure that a  system or product meets its design specifications and other requirements (describes how the tester will verify that the system works as intended)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Identify the Target Test Items to perform and the test techniques associated with each item.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Determine the hardware requirements of the test equipment, environment and software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Identify tools to support during testing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Identify the key roles and responsibilities of each team member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pos="381"/>
        </w:tabs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QA managers: outline the overall test strategy for a project and to give status information on the progress of testing at the project level.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document serves as a means of communication across the software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Helps the testing team to control various risks associated with the testing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Checkout Products: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Products: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Products to Cart: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In: usability testing, security,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Products: usability testing,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numPr>
          <w:ilvl w:val="1"/>
          <w:numId w:val="10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 64-bit operating system like Windows 10 or later (or other OS like MacOS, 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Up-to-date Chrome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GB of RAM or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GB of free disk space for installation, plus extra space for temporary files during test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tabs>
          <w:tab w:val="left" w:pos="381"/>
        </w:tabs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1280 × 1024 or lower display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tabs>
          <w:tab w:val="left" w:pos="381"/>
        </w:tabs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 or other pointing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client and server application with functional, performance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 or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OS X 10.10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client and server application with functional, performance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 Excel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Automated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Katalon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Katalon LLC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4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Trường, Tân, Thông, Lộc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©Winshop,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05</w:t>
    </w:r>
  </w:p>
  <w:p w:rsidR="00000000" w:rsidDel="00000000" w:rsidP="00000000" w:rsidRDefault="00000000" w:rsidRPr="00000000" w14:paraId="0000008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D">
          <w:pPr>
            <w:rPr/>
          </w:pPr>
          <w:r w:rsidDel="00000000" w:rsidR="00000000" w:rsidRPr="00000000">
            <w:rPr>
              <w:rtl w:val="0"/>
            </w:rPr>
            <w:t xml:space="preserve">Winshop</w:t>
          </w:r>
        </w:p>
      </w:tc>
      <w:tc>
        <w:tcPr/>
        <w:p w:rsidR="00000000" w:rsidDel="00000000" w:rsidP="00000000" w:rsidRDefault="00000000" w:rsidRPr="00000000" w14:paraId="0000008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F">
          <w:pPr>
            <w:rPr/>
          </w:pPr>
          <w:r w:rsidDel="00000000" w:rsidR="00000000" w:rsidRPr="00000000">
            <w:rPr>
              <w:rtl w:val="0"/>
            </w:rPr>
            <w:t xml:space="preserve">Software Test Plan</w:t>
          </w:r>
        </w:p>
      </w:tc>
      <w:tc>
        <w:tcPr/>
        <w:p w:rsidR="00000000" w:rsidDel="00000000" w:rsidP="00000000" w:rsidRDefault="00000000" w:rsidRPr="00000000" w14:paraId="00000090">
          <w:pPr>
            <w:rPr/>
          </w:pPr>
          <w:r w:rsidDel="00000000" w:rsidR="00000000" w:rsidRPr="00000000">
            <w:rPr>
              <w:rtl w:val="0"/>
            </w:rPr>
            <w:t xml:space="preserve">  Date:  20/12/2022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+ejqk0jZQAZm1aaoruEAnSn73A==">AMUW2mWbb+GylUpkLxtbT0xCeeJ0Ma7lnvCzYkpl+0NCQgBOLJ8AOuT+RNfvyjYV1bxCbwG6U2ypIaatdlQP6XmIcaQmOff0FI+c8iQcs/+JOmtdk4PPwhA3JalaFlHonzq5vor8Ye+pY9bM/s0aVGHb1zjt42Fsc8M/k4EP6SLIry/XJGgk92JwHyGHc5bWKZgxHbh9A9wzUQCDvw7SfV3rHvNd/AqewIeKYE6Q8CTfgNN7fZep+KvIZvMyrIsbAFUKxcy9n53d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