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D624" w14:textId="77777777" w:rsidR="005B5920" w:rsidRDefault="005B5920">
      <w:pPr>
        <w:spacing w:before="800"/>
      </w:pPr>
    </w:p>
    <w:p w14:paraId="3A76D116" w14:textId="77777777" w:rsidR="005B5920" w:rsidRDefault="003E152F">
      <w:pPr>
        <w:spacing w:after="200"/>
        <w:jc w:val="center"/>
      </w:pPr>
      <w:r>
        <w:rPr>
          <w:b/>
          <w:bCs/>
          <w:color w:val="2C3E50"/>
          <w:sz w:val="48"/>
          <w:szCs w:val="48"/>
        </w:rPr>
        <w:t>Machine Learning Algorithm Comparison</w:t>
      </w:r>
    </w:p>
    <w:p w14:paraId="78DB2298" w14:textId="77777777" w:rsidR="00CA142F" w:rsidRDefault="00CA142F">
      <w:pPr>
        <w:pStyle w:val="Heading1"/>
        <w:spacing w:before="300" w:after="150"/>
      </w:pPr>
    </w:p>
    <w:p w14:paraId="4D756485" w14:textId="3C3DEA67" w:rsidR="00CA142F" w:rsidRPr="00CA142F" w:rsidRDefault="00CA142F">
      <w:pPr>
        <w:pStyle w:val="Heading1"/>
        <w:spacing w:before="300" w:after="150"/>
        <w:rPr>
          <w:b/>
          <w:bCs/>
          <w:color w:val="000000" w:themeColor="text1"/>
        </w:rPr>
      </w:pPr>
      <w:r w:rsidRPr="00CA142F">
        <w:rPr>
          <w:b/>
          <w:bCs/>
          <w:color w:val="000000" w:themeColor="text1"/>
        </w:rPr>
        <w:t>EDRIN J S</w:t>
      </w:r>
      <w:r w:rsidRPr="00CA142F">
        <w:rPr>
          <w:b/>
          <w:bCs/>
          <w:color w:val="000000" w:themeColor="text1"/>
        </w:rPr>
        <w:br/>
        <w:t>192524041</w:t>
      </w:r>
    </w:p>
    <w:p w14:paraId="7009987E" w14:textId="09CB0B19" w:rsidR="005B5920" w:rsidRDefault="003E152F">
      <w:pPr>
        <w:pStyle w:val="Heading1"/>
        <w:spacing w:before="300" w:after="150"/>
      </w:pPr>
      <w:r>
        <w:t>1. Introduction</w:t>
      </w:r>
    </w:p>
    <w:p w14:paraId="3B2C1DB9" w14:textId="77777777" w:rsidR="005B5920" w:rsidRDefault="003E152F">
      <w:pPr>
        <w:spacing w:after="150"/>
      </w:pPr>
      <w:r>
        <w:t xml:space="preserve">This report compares seven widely used machine learning classification algorithms — Logistic Regression, K-Nearest </w:t>
      </w:r>
      <w:proofErr w:type="spellStart"/>
      <w:r>
        <w:t>Neighbors</w:t>
      </w:r>
      <w:proofErr w:type="spellEnd"/>
      <w:r>
        <w:t xml:space="preserve"> (KNN), Decision Tree, Random Forest, Support Vector Machine (SVM), Naive Bayes and Gradient Boosting — on the Breast Cancer Wisconsin (Diagnostic) dataset. Each algorithm is trained on the same </w:t>
      </w:r>
      <w:proofErr w:type="spellStart"/>
      <w:r>
        <w:t>preprocessed</w:t>
      </w:r>
      <w:proofErr w:type="spellEnd"/>
      <w:r>
        <w:t xml:space="preserve"> data and evaluated using accuracy, precision, recall, F1-score and 5-fold cross-validation, so that the comparison is fair and reproducible.</w:t>
      </w:r>
    </w:p>
    <w:p w14:paraId="267D171A" w14:textId="77777777" w:rsidR="005B5920" w:rsidRDefault="003E152F">
      <w:pPr>
        <w:spacing w:after="150"/>
      </w:pPr>
      <w:r>
        <w:t>Every result is visualised with the Matplotlib library, showcasing a wide range of its plotting functions — bar charts, line graphs, pie charts, scatter plots, histograms, box plots, heatmaps, error bars, colormaps, subplots and dashboards — so that model efficiency can be understood both numerically and visually.</w:t>
      </w:r>
    </w:p>
    <w:p w14:paraId="27EC1292" w14:textId="77777777" w:rsidR="005B5920" w:rsidRDefault="003E152F">
      <w:pPr>
        <w:spacing w:after="150"/>
      </w:pPr>
      <w:r>
        <w:rPr>
          <w:b/>
          <w:bCs/>
        </w:rPr>
        <w:t>Objectives:</w:t>
      </w:r>
    </w:p>
    <w:p w14:paraId="26912184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Train and evaluate multiple ML classification algorithms on a real dataset.</w:t>
      </w:r>
    </w:p>
    <w:p w14:paraId="28BF7A74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Compare model efficiency using accuracy, precision, recall, F1-score and cross-validation.</w:t>
      </w:r>
    </w:p>
    <w:p w14:paraId="54C98224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 xml:space="preserve">Demonstrate extensive use of Matplotlib features: </w:t>
      </w:r>
      <w:proofErr w:type="spellStart"/>
      <w:r>
        <w:t>colors</w:t>
      </w:r>
      <w:proofErr w:type="spellEnd"/>
      <w:r>
        <w:t>, grids, legends, colormaps, subplots, annotations.</w:t>
      </w:r>
    </w:p>
    <w:p w14:paraId="51927C4A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Present results as Jupyter-notebook-style code + output screenshots for clarity and reproducibility.</w:t>
      </w:r>
    </w:p>
    <w:p w14:paraId="7BB6FB38" w14:textId="77777777" w:rsidR="005B5920" w:rsidRDefault="003E152F">
      <w:pPr>
        <w:pStyle w:val="Heading1"/>
        <w:spacing w:before="300" w:after="150"/>
      </w:pPr>
      <w:r>
        <w:t>2. Dataset &amp; Experimental Setup</w:t>
      </w:r>
    </w:p>
    <w:p w14:paraId="35D09977" w14:textId="77777777" w:rsidR="005B5920" w:rsidRDefault="003E152F">
      <w:pPr>
        <w:spacing w:after="150"/>
      </w:pPr>
      <w:r>
        <w:rPr>
          <w:b/>
          <w:bCs/>
        </w:rPr>
        <w:t xml:space="preserve">Dataset: </w:t>
      </w:r>
    </w:p>
    <w:p w14:paraId="1E9C4977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569 samples, 30 numeric features (cell nuclei measurements), 2 classes: malignant / benign.</w:t>
      </w:r>
    </w:p>
    <w:p w14:paraId="6CBB2EE6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Split: 75% training (426 samples) / 25% testing (143 samples), stratified by class.</w:t>
      </w:r>
    </w:p>
    <w:p w14:paraId="64031122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 xml:space="preserve">Features scaled with </w:t>
      </w:r>
      <w:proofErr w:type="spellStart"/>
      <w:r>
        <w:t>StandardScaler</w:t>
      </w:r>
      <w:proofErr w:type="spellEnd"/>
      <w:r>
        <w:t xml:space="preserve"> (zero mean, unit variance) before training.</w:t>
      </w:r>
    </w:p>
    <w:p w14:paraId="64B52EA0" w14:textId="77777777" w:rsidR="005B5920" w:rsidRDefault="003E152F">
      <w:pPr>
        <w:spacing w:after="150"/>
      </w:pPr>
      <w:r>
        <w:rPr>
          <w:b/>
          <w:bCs/>
        </w:rPr>
        <w:t xml:space="preserve">Algorithms compared: </w:t>
      </w:r>
    </w:p>
    <w:p w14:paraId="15CA91D6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 xml:space="preserve">Logistic Regression, K-Nearest </w:t>
      </w:r>
      <w:proofErr w:type="spellStart"/>
      <w:r>
        <w:t>Neighbors</w:t>
      </w:r>
      <w:proofErr w:type="spellEnd"/>
      <w:r>
        <w:t xml:space="preserve"> (k=7), Decision Tree (</w:t>
      </w:r>
      <w:proofErr w:type="spellStart"/>
      <w:r>
        <w:t>max_depth</w:t>
      </w:r>
      <w:proofErr w:type="spellEnd"/>
      <w:r>
        <w:t>=5)</w:t>
      </w:r>
    </w:p>
    <w:p w14:paraId="17496CD3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Random Forest (200 trees), Support Vector Machine (RBF kernel), Naive Bayes (Gaussian), Gradient Boosting</w:t>
      </w:r>
    </w:p>
    <w:p w14:paraId="76E0A953" w14:textId="77777777" w:rsidR="005B5920" w:rsidRDefault="003E152F">
      <w:pPr>
        <w:pStyle w:val="Heading1"/>
        <w:spacing w:before="300" w:after="150"/>
      </w:pPr>
      <w:r>
        <w:t>3. Summary Results Table</w:t>
      </w:r>
    </w:p>
    <w:p w14:paraId="23CCCAB8" w14:textId="77777777" w:rsidR="005B5920" w:rsidRDefault="003E152F">
      <w:pPr>
        <w:spacing w:after="150"/>
      </w:pPr>
      <w:r>
        <w:t>The table below lists test-set performance for every algorithm, ranked by accuracy.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1400"/>
        <w:gridCol w:w="1900"/>
      </w:tblGrid>
      <w:tr w:rsidR="005B5920" w14:paraId="0CFBC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</w:tcPr>
          <w:p w14:paraId="0289A82C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Algorithm</w:t>
            </w:r>
          </w:p>
        </w:tc>
        <w:tc>
          <w:tcPr>
            <w:tcW w:w="1400" w:type="dxa"/>
            <w:shd w:val="clear" w:color="auto" w:fill="2C3E50"/>
          </w:tcPr>
          <w:p w14:paraId="760563B7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00" w:type="dxa"/>
            <w:shd w:val="clear" w:color="auto" w:fill="2C3E50"/>
          </w:tcPr>
          <w:p w14:paraId="47CF6B7A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400" w:type="dxa"/>
            <w:shd w:val="clear" w:color="auto" w:fill="2C3E50"/>
          </w:tcPr>
          <w:p w14:paraId="7B5B0BCC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400" w:type="dxa"/>
            <w:shd w:val="clear" w:color="auto" w:fill="2C3E50"/>
          </w:tcPr>
          <w:p w14:paraId="6EE08133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900" w:type="dxa"/>
            <w:shd w:val="clear" w:color="auto" w:fill="2C3E50"/>
          </w:tcPr>
          <w:p w14:paraId="35C9778A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Mean ± Std</w:t>
            </w:r>
          </w:p>
        </w:tc>
      </w:tr>
      <w:tr w:rsidR="005B5920" w14:paraId="5FF3BB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1F21671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400" w:type="dxa"/>
          </w:tcPr>
          <w:p w14:paraId="2F53AA91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0.9860</w:t>
            </w:r>
          </w:p>
        </w:tc>
        <w:tc>
          <w:tcPr>
            <w:tcW w:w="1400" w:type="dxa"/>
          </w:tcPr>
          <w:p w14:paraId="37C35B63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0.9889</w:t>
            </w:r>
          </w:p>
        </w:tc>
        <w:tc>
          <w:tcPr>
            <w:tcW w:w="1400" w:type="dxa"/>
          </w:tcPr>
          <w:p w14:paraId="5C95AF38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0.9889</w:t>
            </w:r>
          </w:p>
        </w:tc>
        <w:tc>
          <w:tcPr>
            <w:tcW w:w="1400" w:type="dxa"/>
          </w:tcPr>
          <w:p w14:paraId="756FD168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0.9889</w:t>
            </w:r>
          </w:p>
        </w:tc>
        <w:tc>
          <w:tcPr>
            <w:tcW w:w="1900" w:type="dxa"/>
          </w:tcPr>
          <w:p w14:paraId="5DC1695B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0.9718 ± 0.0120</w:t>
            </w:r>
          </w:p>
        </w:tc>
      </w:tr>
      <w:tr w:rsidR="005B5920" w14:paraId="77D37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46DDA00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KNN</w:t>
            </w:r>
          </w:p>
        </w:tc>
        <w:tc>
          <w:tcPr>
            <w:tcW w:w="1400" w:type="dxa"/>
          </w:tcPr>
          <w:p w14:paraId="2550EF12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0.9790</w:t>
            </w:r>
          </w:p>
        </w:tc>
        <w:tc>
          <w:tcPr>
            <w:tcW w:w="1400" w:type="dxa"/>
          </w:tcPr>
          <w:p w14:paraId="2CF03A71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0.9677</w:t>
            </w:r>
          </w:p>
        </w:tc>
        <w:tc>
          <w:tcPr>
            <w:tcW w:w="1400" w:type="dxa"/>
          </w:tcPr>
          <w:p w14:paraId="16FEBDAC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400" w:type="dxa"/>
          </w:tcPr>
          <w:p w14:paraId="45BF20F0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0.9836</w:t>
            </w:r>
          </w:p>
        </w:tc>
        <w:tc>
          <w:tcPr>
            <w:tcW w:w="1900" w:type="dxa"/>
          </w:tcPr>
          <w:p w14:paraId="505F6C88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0.9671 ± 0.0189</w:t>
            </w:r>
          </w:p>
        </w:tc>
      </w:tr>
      <w:tr w:rsidR="005B5920" w14:paraId="3883E8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EEA4EF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SVM (RBF)</w:t>
            </w:r>
          </w:p>
        </w:tc>
        <w:tc>
          <w:tcPr>
            <w:tcW w:w="1400" w:type="dxa"/>
          </w:tcPr>
          <w:p w14:paraId="2F3A1CA6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0.9790</w:t>
            </w:r>
          </w:p>
        </w:tc>
        <w:tc>
          <w:tcPr>
            <w:tcW w:w="1400" w:type="dxa"/>
          </w:tcPr>
          <w:p w14:paraId="6369CC24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0.9888</w:t>
            </w:r>
          </w:p>
        </w:tc>
        <w:tc>
          <w:tcPr>
            <w:tcW w:w="1400" w:type="dxa"/>
          </w:tcPr>
          <w:p w14:paraId="6CC977FD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0.9778</w:t>
            </w:r>
          </w:p>
        </w:tc>
        <w:tc>
          <w:tcPr>
            <w:tcW w:w="1400" w:type="dxa"/>
          </w:tcPr>
          <w:p w14:paraId="080D08DE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0.9832</w:t>
            </w:r>
          </w:p>
        </w:tc>
        <w:tc>
          <w:tcPr>
            <w:tcW w:w="1900" w:type="dxa"/>
          </w:tcPr>
          <w:p w14:paraId="7719EC1C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0.9647 ± 0.0224</w:t>
            </w:r>
          </w:p>
        </w:tc>
      </w:tr>
      <w:tr w:rsidR="005B5920" w14:paraId="25C4D8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77F54A8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Gradient Boosting</w:t>
            </w:r>
          </w:p>
        </w:tc>
        <w:tc>
          <w:tcPr>
            <w:tcW w:w="1400" w:type="dxa"/>
          </w:tcPr>
          <w:p w14:paraId="2ADF7C69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0.9580</w:t>
            </w:r>
          </w:p>
        </w:tc>
        <w:tc>
          <w:tcPr>
            <w:tcW w:w="1400" w:type="dxa"/>
          </w:tcPr>
          <w:p w14:paraId="5AB497A4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0.9468</w:t>
            </w:r>
          </w:p>
        </w:tc>
        <w:tc>
          <w:tcPr>
            <w:tcW w:w="1400" w:type="dxa"/>
          </w:tcPr>
          <w:p w14:paraId="5D2A6410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0.9889</w:t>
            </w:r>
          </w:p>
        </w:tc>
        <w:tc>
          <w:tcPr>
            <w:tcW w:w="1400" w:type="dxa"/>
          </w:tcPr>
          <w:p w14:paraId="3E4DB2D2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0.9674</w:t>
            </w:r>
          </w:p>
        </w:tc>
        <w:tc>
          <w:tcPr>
            <w:tcW w:w="1900" w:type="dxa"/>
          </w:tcPr>
          <w:p w14:paraId="45D2098A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0.9507 ± 0.0136</w:t>
            </w:r>
          </w:p>
        </w:tc>
      </w:tr>
      <w:tr w:rsidR="005B5920" w14:paraId="218A44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BB2EA37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400" w:type="dxa"/>
          </w:tcPr>
          <w:p w14:paraId="69D0048A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0.9580</w:t>
            </w:r>
          </w:p>
        </w:tc>
        <w:tc>
          <w:tcPr>
            <w:tcW w:w="1400" w:type="dxa"/>
          </w:tcPr>
          <w:p w14:paraId="6C4B03B0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0.9565</w:t>
            </w:r>
          </w:p>
        </w:tc>
        <w:tc>
          <w:tcPr>
            <w:tcW w:w="1400" w:type="dxa"/>
          </w:tcPr>
          <w:p w14:paraId="14D963D0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0.9778</w:t>
            </w:r>
          </w:p>
        </w:tc>
        <w:tc>
          <w:tcPr>
            <w:tcW w:w="1400" w:type="dxa"/>
          </w:tcPr>
          <w:p w14:paraId="72D6D330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0.9670</w:t>
            </w:r>
          </w:p>
        </w:tc>
        <w:tc>
          <w:tcPr>
            <w:tcW w:w="1900" w:type="dxa"/>
          </w:tcPr>
          <w:p w14:paraId="3670D438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0.9601 ± 0.0206</w:t>
            </w:r>
          </w:p>
        </w:tc>
      </w:tr>
      <w:tr w:rsidR="005B5920" w14:paraId="71686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0815217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1400" w:type="dxa"/>
          </w:tcPr>
          <w:p w14:paraId="0C371AD8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0.9371</w:t>
            </w:r>
          </w:p>
        </w:tc>
        <w:tc>
          <w:tcPr>
            <w:tcW w:w="1400" w:type="dxa"/>
          </w:tcPr>
          <w:p w14:paraId="390D85D2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0.9551</w:t>
            </w:r>
          </w:p>
        </w:tc>
        <w:tc>
          <w:tcPr>
            <w:tcW w:w="1400" w:type="dxa"/>
          </w:tcPr>
          <w:p w14:paraId="56D3895A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0.9444</w:t>
            </w:r>
          </w:p>
        </w:tc>
        <w:tc>
          <w:tcPr>
            <w:tcW w:w="1400" w:type="dxa"/>
          </w:tcPr>
          <w:p w14:paraId="0C492727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0.9497</w:t>
            </w:r>
          </w:p>
        </w:tc>
        <w:tc>
          <w:tcPr>
            <w:tcW w:w="1900" w:type="dxa"/>
          </w:tcPr>
          <w:p w14:paraId="6D6FB465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0.9319 ± 0.0156</w:t>
            </w:r>
          </w:p>
        </w:tc>
      </w:tr>
      <w:tr w:rsidR="005B5920" w14:paraId="6B482F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3D5CB4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1400" w:type="dxa"/>
          </w:tcPr>
          <w:p w14:paraId="231A4ED1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0.9371</w:t>
            </w:r>
          </w:p>
        </w:tc>
        <w:tc>
          <w:tcPr>
            <w:tcW w:w="1400" w:type="dxa"/>
          </w:tcPr>
          <w:p w14:paraId="434E7135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0.9355</w:t>
            </w:r>
          </w:p>
        </w:tc>
        <w:tc>
          <w:tcPr>
            <w:tcW w:w="1400" w:type="dxa"/>
          </w:tcPr>
          <w:p w14:paraId="3359CA75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0.9667</w:t>
            </w:r>
          </w:p>
        </w:tc>
        <w:tc>
          <w:tcPr>
            <w:tcW w:w="1400" w:type="dxa"/>
          </w:tcPr>
          <w:p w14:paraId="16B8B9EE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0.9508</w:t>
            </w:r>
          </w:p>
        </w:tc>
        <w:tc>
          <w:tcPr>
            <w:tcW w:w="1900" w:type="dxa"/>
          </w:tcPr>
          <w:p w14:paraId="47C1A79E" w14:textId="77777777" w:rsidR="005B5920" w:rsidRDefault="003E152F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0.9319 ± 0.0117</w:t>
            </w:r>
          </w:p>
        </w:tc>
      </w:tr>
    </w:tbl>
    <w:p w14:paraId="4B464522" w14:textId="77777777" w:rsidR="005B5920" w:rsidRDefault="005B5920">
      <w:pPr>
        <w:spacing w:after="200"/>
      </w:pPr>
    </w:p>
    <w:p w14:paraId="61D71253" w14:textId="77777777" w:rsidR="005B5920" w:rsidRDefault="003E152F">
      <w:pPr>
        <w:spacing w:after="150"/>
      </w:pPr>
      <w:r>
        <w:t>Logistic Regression achieved the highest test accuracy at 98.60%, with precision 0.989 and recall 0.989, and remained stable across cross-validation folds (mean 0.972 ± 0.012).</w:t>
      </w:r>
    </w:p>
    <w:p w14:paraId="12E6E65A" w14:textId="77777777" w:rsidR="005B5920" w:rsidRDefault="003E152F">
      <w:r>
        <w:br w:type="page"/>
      </w:r>
    </w:p>
    <w:p w14:paraId="3F1FC943" w14:textId="77777777" w:rsidR="005B5920" w:rsidRDefault="003E152F">
      <w:pPr>
        <w:pStyle w:val="Heading1"/>
        <w:spacing w:before="300" w:after="150"/>
      </w:pPr>
      <w:r>
        <w:lastRenderedPageBreak/>
        <w:t>4. Matplotlib Functions Used in this Project</w:t>
      </w:r>
    </w:p>
    <w:p w14:paraId="4178DC84" w14:textId="77777777" w:rsidR="005B5920" w:rsidRDefault="003E152F">
      <w:pPr>
        <w:spacing w:after="150"/>
      </w:pPr>
      <w:r>
        <w:t xml:space="preserve">To thoroughly demonstrate Matplotlib's plotting capabilities, the charts in Section 5 make use of the following functions and customization options — covering </w:t>
      </w:r>
      <w:proofErr w:type="spellStart"/>
      <w:r>
        <w:t>colors</w:t>
      </w:r>
      <w:proofErr w:type="spellEnd"/>
      <w:r>
        <w:t>, grids, legends, colormaps, annotations, error bars and multi-panel layouts.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5B5920" w14:paraId="3F3EC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C3E50"/>
          </w:tcPr>
          <w:p w14:paraId="54B0913D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Matplotlib Function</w:t>
            </w:r>
          </w:p>
        </w:tc>
        <w:tc>
          <w:tcPr>
            <w:tcW w:w="6200" w:type="dxa"/>
            <w:shd w:val="clear" w:color="auto" w:fill="2C3E50"/>
          </w:tcPr>
          <w:p w14:paraId="14C0B079" w14:textId="77777777" w:rsidR="005B5920" w:rsidRDefault="003E152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 in this Project</w:t>
            </w:r>
          </w:p>
        </w:tc>
      </w:tr>
      <w:tr w:rsidR="005B5920" w14:paraId="5A4A53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66E01E4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plt.figure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()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plt.subplots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254B7167" w14:textId="77777777" w:rsidR="005B5920" w:rsidRDefault="003E152F">
            <w:r>
              <w:rPr>
                <w:sz w:val="19"/>
                <w:szCs w:val="19"/>
              </w:rPr>
              <w:t xml:space="preserve">Create a figure and one or more axes; </w:t>
            </w:r>
            <w:proofErr w:type="spellStart"/>
            <w:r>
              <w:rPr>
                <w:sz w:val="19"/>
                <w:szCs w:val="19"/>
              </w:rPr>
              <w:t>figsize</w:t>
            </w:r>
            <w:proofErr w:type="spellEnd"/>
            <w:r>
              <w:rPr>
                <w:sz w:val="19"/>
                <w:szCs w:val="19"/>
              </w:rPr>
              <w:t xml:space="preserve"> controls canvas size</w:t>
            </w:r>
          </w:p>
        </w:tc>
      </w:tr>
      <w:tr w:rsidR="005B5920" w14:paraId="69FB83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077582C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ax.bar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ax.barh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2D7E8686" w14:textId="77777777" w:rsidR="005B5920" w:rsidRDefault="003E152F">
            <w:r>
              <w:rPr>
                <w:sz w:val="19"/>
                <w:szCs w:val="19"/>
              </w:rPr>
              <w:t>Vertical / horizontal bar charts (used for accuracy &amp; metric comparison)</w:t>
            </w:r>
          </w:p>
        </w:tc>
      </w:tr>
      <w:tr w:rsidR="005B5920" w14:paraId="7E376F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1019668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64F3F629" w14:textId="77777777" w:rsidR="005B5920" w:rsidRDefault="003E152F">
            <w:r>
              <w:rPr>
                <w:sz w:val="19"/>
                <w:szCs w:val="19"/>
              </w:rPr>
              <w:t xml:space="preserve">Line plots with marker, linewidth, </w:t>
            </w:r>
            <w:proofErr w:type="spellStart"/>
            <w:r>
              <w:rPr>
                <w:sz w:val="19"/>
                <w:szCs w:val="19"/>
              </w:rPr>
              <w:t>linestyle</w:t>
            </w:r>
            <w:proofErr w:type="spellEnd"/>
            <w:r>
              <w:rPr>
                <w:sz w:val="19"/>
                <w:szCs w:val="19"/>
              </w:rPr>
              <w:t xml:space="preserve"> (ROC curves, CV trend line)</w:t>
            </w:r>
          </w:p>
        </w:tc>
      </w:tr>
      <w:tr w:rsidR="005B5920" w14:paraId="12607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FC7891F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ax.scatter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14E438B7" w14:textId="77777777" w:rsidR="005B5920" w:rsidRDefault="003E152F">
            <w:r>
              <w:rPr>
                <w:sz w:val="19"/>
                <w:szCs w:val="19"/>
              </w:rPr>
              <w:t>Scatter plot with c= (</w:t>
            </w:r>
            <w:proofErr w:type="spellStart"/>
            <w:r>
              <w:rPr>
                <w:sz w:val="19"/>
                <w:szCs w:val="19"/>
              </w:rPr>
              <w:t>color</w:t>
            </w:r>
            <w:proofErr w:type="spellEnd"/>
            <w:r>
              <w:rPr>
                <w:sz w:val="19"/>
                <w:szCs w:val="19"/>
              </w:rPr>
              <w:t xml:space="preserve"> array) and </w:t>
            </w:r>
            <w:proofErr w:type="spellStart"/>
            <w:r>
              <w:rPr>
                <w:sz w:val="19"/>
                <w:szCs w:val="19"/>
              </w:rPr>
              <w:t>cmap</w:t>
            </w:r>
            <w:proofErr w:type="spellEnd"/>
            <w:r>
              <w:rPr>
                <w:sz w:val="19"/>
                <w:szCs w:val="19"/>
              </w:rPr>
              <w:t>= colormap</w:t>
            </w:r>
          </w:p>
        </w:tc>
      </w:tr>
      <w:tr w:rsidR="005B5920" w14:paraId="16D67D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AEC57E9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ax.pie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77F54149" w14:textId="77777777" w:rsidR="005B5920" w:rsidRDefault="003E152F">
            <w:r>
              <w:rPr>
                <w:sz w:val="19"/>
                <w:szCs w:val="19"/>
              </w:rPr>
              <w:t xml:space="preserve">Pie chart with </w:t>
            </w:r>
            <w:proofErr w:type="spellStart"/>
            <w:r>
              <w:rPr>
                <w:sz w:val="19"/>
                <w:szCs w:val="19"/>
              </w:rPr>
              <w:t>autopct</w:t>
            </w:r>
            <w:proofErr w:type="spellEnd"/>
            <w:r>
              <w:rPr>
                <w:sz w:val="19"/>
                <w:szCs w:val="19"/>
              </w:rPr>
              <w:t xml:space="preserve">, explode, shadow, </w:t>
            </w:r>
            <w:proofErr w:type="spellStart"/>
            <w:r>
              <w:rPr>
                <w:sz w:val="19"/>
                <w:szCs w:val="19"/>
              </w:rPr>
              <w:t>wedgeprops</w:t>
            </w:r>
            <w:proofErr w:type="spellEnd"/>
          </w:p>
        </w:tc>
      </w:tr>
      <w:tr w:rsidR="005B5920" w14:paraId="15A58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DA65F5F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ax.hist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32A5972E" w14:textId="77777777" w:rsidR="005B5920" w:rsidRDefault="003E152F">
            <w:r>
              <w:rPr>
                <w:sz w:val="19"/>
                <w:szCs w:val="19"/>
              </w:rPr>
              <w:t xml:space="preserve">Histogram with bins, alpha (transparency), </w:t>
            </w:r>
            <w:proofErr w:type="spellStart"/>
            <w:r>
              <w:rPr>
                <w:sz w:val="19"/>
                <w:szCs w:val="19"/>
              </w:rPr>
              <w:t>edgecolor</w:t>
            </w:r>
            <w:proofErr w:type="spellEnd"/>
          </w:p>
        </w:tc>
      </w:tr>
      <w:tr w:rsidR="005B5920" w14:paraId="224151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3D67B6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ax.boxplot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70C0747A" w14:textId="77777777" w:rsidR="005B5920" w:rsidRDefault="003E152F">
            <w:r>
              <w:rPr>
                <w:sz w:val="19"/>
                <w:szCs w:val="19"/>
              </w:rPr>
              <w:t xml:space="preserve">Box-and-whisker plot with </w:t>
            </w:r>
            <w:proofErr w:type="spellStart"/>
            <w:r>
              <w:rPr>
                <w:sz w:val="19"/>
                <w:szCs w:val="19"/>
              </w:rPr>
              <w:t>patch_artist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medianprops</w:t>
            </w:r>
            <w:proofErr w:type="spellEnd"/>
          </w:p>
        </w:tc>
      </w:tr>
      <w:tr w:rsidR="005B5920" w14:paraId="0E9EC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EDF7130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ax.imshow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1D061D4D" w14:textId="77777777" w:rsidR="005B5920" w:rsidRDefault="003E152F">
            <w:r>
              <w:rPr>
                <w:sz w:val="19"/>
                <w:szCs w:val="19"/>
              </w:rPr>
              <w:t xml:space="preserve">Render 2-D arrays as heatmaps (confusion matrices) with </w:t>
            </w:r>
            <w:proofErr w:type="spellStart"/>
            <w:r>
              <w:rPr>
                <w:sz w:val="19"/>
                <w:szCs w:val="19"/>
              </w:rPr>
              <w:t>cmap</w:t>
            </w:r>
            <w:proofErr w:type="spellEnd"/>
          </w:p>
        </w:tc>
      </w:tr>
      <w:tr w:rsidR="005B5920" w14:paraId="568B0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BF0BE4B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ax.errorbar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5DC12A92" w14:textId="77777777" w:rsidR="005B5920" w:rsidRDefault="003E152F">
            <w:r>
              <w:rPr>
                <w:sz w:val="19"/>
                <w:szCs w:val="19"/>
              </w:rPr>
              <w:t xml:space="preserve">Point + error bars using </w:t>
            </w:r>
            <w:proofErr w:type="spellStart"/>
            <w:r>
              <w:rPr>
                <w:sz w:val="19"/>
                <w:szCs w:val="19"/>
              </w:rPr>
              <w:t>yerr</w:t>
            </w:r>
            <w:proofErr w:type="spellEnd"/>
            <w:r>
              <w:rPr>
                <w:sz w:val="19"/>
                <w:szCs w:val="19"/>
              </w:rPr>
              <w:t xml:space="preserve">, capsize, </w:t>
            </w:r>
            <w:proofErr w:type="spellStart"/>
            <w:r>
              <w:rPr>
                <w:sz w:val="19"/>
                <w:szCs w:val="19"/>
              </w:rPr>
              <w:t>ecolor</w:t>
            </w:r>
            <w:proofErr w:type="spellEnd"/>
          </w:p>
        </w:tc>
      </w:tr>
      <w:tr w:rsidR="005B5920" w14:paraId="47D4A6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FDCF557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ax.grid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4ABCCB6B" w14:textId="77777777" w:rsidR="005B5920" w:rsidRDefault="003E152F">
            <w:r>
              <w:rPr>
                <w:sz w:val="19"/>
                <w:szCs w:val="19"/>
              </w:rPr>
              <w:t xml:space="preserve">Toggle gridlines; </w:t>
            </w:r>
            <w:proofErr w:type="spellStart"/>
            <w:r>
              <w:rPr>
                <w:sz w:val="19"/>
                <w:szCs w:val="19"/>
              </w:rPr>
              <w:t>linestyle</w:t>
            </w:r>
            <w:proofErr w:type="spellEnd"/>
            <w:r>
              <w:rPr>
                <w:sz w:val="19"/>
                <w:szCs w:val="19"/>
              </w:rPr>
              <w:t>, alpha and axis parameters control style</w:t>
            </w:r>
          </w:p>
        </w:tc>
      </w:tr>
      <w:tr w:rsidR="005B5920" w14:paraId="75DBB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3FBECE6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32BC1E1B" w14:textId="77777777" w:rsidR="005B5920" w:rsidRDefault="003E152F">
            <w:r>
              <w:rPr>
                <w:sz w:val="19"/>
                <w:szCs w:val="19"/>
              </w:rPr>
              <w:t xml:space="preserve">Legend box; loc, </w:t>
            </w:r>
            <w:proofErr w:type="spellStart"/>
            <w:r>
              <w:rPr>
                <w:sz w:val="19"/>
                <w:szCs w:val="19"/>
              </w:rPr>
              <w:t>ncol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fontsize</w:t>
            </w:r>
            <w:proofErr w:type="spellEnd"/>
            <w:r>
              <w:rPr>
                <w:sz w:val="19"/>
                <w:szCs w:val="19"/>
              </w:rPr>
              <w:t xml:space="preserve">, shadow, </w:t>
            </w:r>
            <w:proofErr w:type="spellStart"/>
            <w:r>
              <w:rPr>
                <w:sz w:val="19"/>
                <w:szCs w:val="19"/>
              </w:rPr>
              <w:t>frameon</w:t>
            </w:r>
            <w:proofErr w:type="spellEnd"/>
          </w:p>
        </w:tc>
      </w:tr>
      <w:tr w:rsidR="005B5920" w14:paraId="527A7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80FDFCC" w14:textId="77777777" w:rsidR="005B5920" w:rsidRDefault="003E152F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ax.set_title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640943CA" w14:textId="77777777" w:rsidR="005B5920" w:rsidRDefault="003E152F">
            <w:r>
              <w:rPr>
                <w:sz w:val="19"/>
                <w:szCs w:val="19"/>
              </w:rPr>
              <w:t xml:space="preserve">Text labelling with </w:t>
            </w:r>
            <w:proofErr w:type="spellStart"/>
            <w:r>
              <w:rPr>
                <w:sz w:val="19"/>
                <w:szCs w:val="19"/>
              </w:rPr>
              <w:t>fontsize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fontweight</w:t>
            </w:r>
            <w:proofErr w:type="spellEnd"/>
          </w:p>
        </w:tc>
      </w:tr>
      <w:tr w:rsidR="005B5920" w14:paraId="4DA713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004CFA5" w14:textId="77777777" w:rsidR="005B5920" w:rsidRDefault="003E152F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ax.set_xticks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xticklabels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139EC98E" w14:textId="77777777" w:rsidR="005B5920" w:rsidRDefault="003E152F">
            <w:r>
              <w:rPr>
                <w:sz w:val="19"/>
                <w:szCs w:val="19"/>
              </w:rPr>
              <w:t>Custom tick positions &amp; rotated labels</w:t>
            </w:r>
          </w:p>
        </w:tc>
      </w:tr>
      <w:tr w:rsidR="005B5920" w14:paraId="792E3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A595DD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plt.colorbar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()</w:t>
            </w:r>
          </w:p>
        </w:tc>
        <w:tc>
          <w:tcPr>
            <w:tcW w:w="6200" w:type="dxa"/>
          </w:tcPr>
          <w:p w14:paraId="7472F502" w14:textId="77777777" w:rsidR="005B5920" w:rsidRDefault="003E152F">
            <w:r>
              <w:rPr>
                <w:sz w:val="19"/>
                <w:szCs w:val="19"/>
              </w:rPr>
              <w:t xml:space="preserve">Attach a colour scale bar to a mappable (scatter / </w:t>
            </w:r>
            <w:proofErr w:type="spellStart"/>
            <w:r>
              <w:rPr>
                <w:sz w:val="19"/>
                <w:szCs w:val="19"/>
              </w:rPr>
              <w:t>imshow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B5920" w14:paraId="3A951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0C87B2" w14:textId="77777777" w:rsidR="005B5920" w:rsidRDefault="003E152F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cm.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viridis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ListedColormap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07BEB792" w14:textId="77777777" w:rsidR="005B5920" w:rsidRDefault="003E152F">
            <w:r>
              <w:rPr>
                <w:sz w:val="19"/>
                <w:szCs w:val="19"/>
              </w:rPr>
              <w:t xml:space="preserve">Built-in and custom colormaps for </w:t>
            </w:r>
            <w:proofErr w:type="spellStart"/>
            <w:r>
              <w:rPr>
                <w:sz w:val="19"/>
                <w:szCs w:val="19"/>
              </w:rPr>
              <w:t>color</w:t>
            </w:r>
            <w:proofErr w:type="spellEnd"/>
            <w:r>
              <w:rPr>
                <w:sz w:val="19"/>
                <w:szCs w:val="19"/>
              </w:rPr>
              <w:t>-encoding data</w:t>
            </w:r>
          </w:p>
        </w:tc>
      </w:tr>
      <w:tr w:rsidR="005B5920" w14:paraId="528BA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3DD087E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ax.axvline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()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fill_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between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519B6C04" w14:textId="77777777" w:rsidR="005B5920" w:rsidRDefault="003E152F">
            <w:r>
              <w:rPr>
                <w:sz w:val="19"/>
                <w:szCs w:val="19"/>
              </w:rPr>
              <w:t>Reference lines and shaded regions</w:t>
            </w:r>
          </w:p>
        </w:tc>
      </w:tr>
      <w:tr w:rsidR="005B5920" w14:paraId="2328D1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3DF0145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ax.spines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[...].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visible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2D409F37" w14:textId="77777777" w:rsidR="005B5920" w:rsidRDefault="003E152F">
            <w:r>
              <w:rPr>
                <w:sz w:val="19"/>
                <w:szCs w:val="19"/>
              </w:rPr>
              <w:t>Show/hide individual plot border spines</w:t>
            </w:r>
          </w:p>
        </w:tc>
      </w:tr>
      <w:tr w:rsidR="005B5920" w14:paraId="7742D7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FE9CCC5" w14:textId="77777777" w:rsidR="005B5920" w:rsidRDefault="003E152F"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plt.subplot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grid(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77619FF8" w14:textId="77777777" w:rsidR="005B5920" w:rsidRDefault="003E152F">
            <w:r>
              <w:rPr>
                <w:sz w:val="19"/>
                <w:szCs w:val="19"/>
              </w:rPr>
              <w:t>Irregular multi-panel dashboard layouts</w:t>
            </w:r>
          </w:p>
        </w:tc>
      </w:tr>
      <w:tr w:rsidR="005B5920" w14:paraId="44C10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4EF41E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0" w:type="dxa"/>
          </w:tcPr>
          <w:p w14:paraId="21F8116B" w14:textId="77777777" w:rsidR="005B5920" w:rsidRDefault="003E152F">
            <w:r>
              <w:rPr>
                <w:sz w:val="19"/>
                <w:szCs w:val="19"/>
              </w:rPr>
              <w:t>Auto-adjust spacing to prevent overlapping elements</w:t>
            </w:r>
          </w:p>
        </w:tc>
      </w:tr>
      <w:tr w:rsidR="005B5920" w14:paraId="7601E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D0EB018" w14:textId="77777777" w:rsidR="005B5920" w:rsidRDefault="003E152F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plt.savefig</w:t>
            </w:r>
            <w:proofErr w:type="spellEnd"/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(dpi=...)</w:t>
            </w:r>
          </w:p>
        </w:tc>
        <w:tc>
          <w:tcPr>
            <w:tcW w:w="6200" w:type="dxa"/>
          </w:tcPr>
          <w:p w14:paraId="77864B41" w14:textId="77777777" w:rsidR="005B5920" w:rsidRDefault="003E152F">
            <w:r>
              <w:rPr>
                <w:sz w:val="19"/>
                <w:szCs w:val="19"/>
              </w:rPr>
              <w:t>Export figure to PNG/PDF at a given resolution</w:t>
            </w:r>
          </w:p>
        </w:tc>
      </w:tr>
    </w:tbl>
    <w:p w14:paraId="4141DE3B" w14:textId="77777777" w:rsidR="005B5920" w:rsidRDefault="003E152F">
      <w:r>
        <w:br w:type="page"/>
      </w:r>
    </w:p>
    <w:p w14:paraId="16F75148" w14:textId="77777777" w:rsidR="005B5920" w:rsidRDefault="003E152F">
      <w:pPr>
        <w:pStyle w:val="Heading1"/>
        <w:spacing w:before="300" w:after="150"/>
      </w:pPr>
      <w:r>
        <w:lastRenderedPageBreak/>
        <w:t>5. Jupyter Notebook Execution — Code Cells &amp; Output</w:t>
      </w:r>
    </w:p>
    <w:p w14:paraId="28F5F473" w14:textId="77777777" w:rsidR="005B5920" w:rsidRDefault="003E152F">
      <w:pPr>
        <w:spacing w:after="150"/>
      </w:pPr>
      <w:r>
        <w:t>The following pages reproduce each analysis step exactly as it was executed in Jupyter Notebook, showing the input code cell (In [n]:) immediately followed by its rendered output (Out[n]:) — including every chart generated with Matplotlib.</w:t>
      </w:r>
    </w:p>
    <w:p w14:paraId="7EAFA994" w14:textId="77777777" w:rsidR="005B5920" w:rsidRDefault="003E152F">
      <w:pPr>
        <w:pStyle w:val="Heading2"/>
        <w:spacing w:before="300" w:after="150"/>
      </w:pPr>
      <w:r>
        <w:t>5.1 Load Dataset &amp; Train/Test Split</w:t>
      </w:r>
    </w:p>
    <w:p w14:paraId="34098FBF" w14:textId="77777777" w:rsidR="005B5920" w:rsidRDefault="003E152F">
      <w:pPr>
        <w:spacing w:after="150"/>
      </w:pPr>
      <w:r>
        <w:t xml:space="preserve">The Breast Cancer Wisconsin (Diagnostic) dataset is loaded from scikit-learn, split into training (75%) and testing (25%) sets using stratified sampling, and standardized with </w:t>
      </w:r>
      <w:proofErr w:type="spellStart"/>
      <w:r>
        <w:t>StandardScaler</w:t>
      </w:r>
      <w:proofErr w:type="spellEnd"/>
      <w:r>
        <w:t xml:space="preserve"> so that all 30 numeric features share a common scale before model training.</w:t>
      </w:r>
    </w:p>
    <w:p w14:paraId="6DDC6B53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57CE33BF" wp14:editId="1CA3FA62">
            <wp:extent cx="5715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404B" w14:textId="77777777" w:rsidR="005B5920" w:rsidRDefault="003E152F">
      <w:r>
        <w:br w:type="page"/>
      </w:r>
    </w:p>
    <w:p w14:paraId="09C561E1" w14:textId="77777777" w:rsidR="005B5920" w:rsidRDefault="003E152F">
      <w:pPr>
        <w:pStyle w:val="Heading2"/>
        <w:spacing w:before="300" w:after="150"/>
      </w:pPr>
      <w:r>
        <w:lastRenderedPageBreak/>
        <w:t>5.2 Train 7 Classifiers &amp; Compare Accuracy</w:t>
      </w:r>
    </w:p>
    <w:p w14:paraId="7448A60A" w14:textId="77777777" w:rsidR="005B5920" w:rsidRDefault="003E152F">
      <w:pPr>
        <w:spacing w:after="150"/>
      </w:pPr>
      <w:r>
        <w:t xml:space="preserve">Seven classification algorithms — Logistic Regression, KNN, Decision Tree, Random Forest, SVM (RBF kernel), Naive Bayes and Gradient Boosting — are trained on the scaled training data. A horizontal bar chart ranks every model by test-set accuracy, using </w:t>
      </w:r>
      <w:proofErr w:type="spellStart"/>
      <w:proofErr w:type="gramStart"/>
      <w:r>
        <w:t>ax.barh</w:t>
      </w:r>
      <w:proofErr w:type="spellEnd"/>
      <w:proofErr w:type="gramEnd"/>
      <w:r>
        <w:t xml:space="preserve">(), custom </w:t>
      </w:r>
      <w:proofErr w:type="spellStart"/>
      <w:r>
        <w:t>colors</w:t>
      </w:r>
      <w:proofErr w:type="spellEnd"/>
      <w:r>
        <w:t xml:space="preserve">, </w:t>
      </w:r>
      <w:proofErr w:type="spellStart"/>
      <w:proofErr w:type="gramStart"/>
      <w:r>
        <w:t>ax.grid</w:t>
      </w:r>
      <w:proofErr w:type="spellEnd"/>
      <w:proofErr w:type="gramEnd"/>
      <w:r>
        <w:t xml:space="preserve">() and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>) annotations for the exact score on each bar.</w:t>
      </w:r>
    </w:p>
    <w:p w14:paraId="2216BB68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59C94CD4" wp14:editId="1A9548F2">
            <wp:extent cx="5715000" cy="5686425"/>
            <wp:effectExtent l="0" t="0" r="0" b="0"/>
            <wp:docPr id="2045261538" name="Picture 204526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3C4D" w14:textId="77777777" w:rsidR="005B5920" w:rsidRDefault="003E152F">
      <w:r>
        <w:br w:type="page"/>
      </w:r>
    </w:p>
    <w:p w14:paraId="38B646AA" w14:textId="77777777" w:rsidR="005B5920" w:rsidRDefault="003E152F">
      <w:pPr>
        <w:pStyle w:val="Heading2"/>
        <w:spacing w:before="300" w:after="150"/>
      </w:pPr>
      <w:r>
        <w:lastRenderedPageBreak/>
        <w:t>5.3 Multi-Metric Grouped Bar Chart</w:t>
      </w:r>
    </w:p>
    <w:p w14:paraId="43C1C8CA" w14:textId="77777777" w:rsidR="005B5920" w:rsidRDefault="003E152F">
      <w:pPr>
        <w:spacing w:after="150"/>
      </w:pPr>
      <w:r>
        <w:t xml:space="preserve">A grouped bar chart places Accuracy, Precision, Recall and F1-score side by side for every algorithm, demonstrating </w:t>
      </w:r>
      <w:proofErr w:type="spellStart"/>
      <w:proofErr w:type="gramStart"/>
      <w:r>
        <w:t>ax.bar</w:t>
      </w:r>
      <w:proofErr w:type="spellEnd"/>
      <w:r>
        <w:t>(</w:t>
      </w:r>
      <w:proofErr w:type="gramEnd"/>
      <w:r>
        <w:t>) with an offset x-position per metric, a legend, and a dashed y-grid for readability.</w:t>
      </w:r>
    </w:p>
    <w:p w14:paraId="7C40CFD6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6C1C1CEA" wp14:editId="0D8E3545">
            <wp:extent cx="5715000" cy="4772025"/>
            <wp:effectExtent l="0" t="0" r="0" b="0"/>
            <wp:docPr id="1773885675" name="Picture 177388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3881" w14:textId="77777777" w:rsidR="005B5920" w:rsidRDefault="003E152F">
      <w:r>
        <w:br w:type="page"/>
      </w:r>
    </w:p>
    <w:p w14:paraId="01EE9F22" w14:textId="77777777" w:rsidR="005B5920" w:rsidRDefault="003E152F">
      <w:pPr>
        <w:pStyle w:val="Heading2"/>
        <w:spacing w:before="300" w:after="150"/>
      </w:pPr>
      <w:r>
        <w:lastRenderedPageBreak/>
        <w:t>5.4 5-Fold Cross-Validation Boxplot</w:t>
      </w:r>
    </w:p>
    <w:p w14:paraId="3A5B8EE7" w14:textId="77777777" w:rsidR="005B5920" w:rsidRDefault="003E152F">
      <w:pPr>
        <w:spacing w:after="150"/>
      </w:pPr>
      <w:r>
        <w:t xml:space="preserve">Model stability is checked with 5-fold cross-validation. </w:t>
      </w:r>
      <w:proofErr w:type="spellStart"/>
      <w:proofErr w:type="gramStart"/>
      <w:r>
        <w:t>ax.boxplot</w:t>
      </w:r>
      <w:proofErr w:type="spellEnd"/>
      <w:proofErr w:type="gramEnd"/>
      <w:r>
        <w:t xml:space="preserve">() with </w:t>
      </w:r>
      <w:proofErr w:type="spellStart"/>
      <w:r>
        <w:t>patch_artist</w:t>
      </w:r>
      <w:proofErr w:type="spellEnd"/>
      <w:r>
        <w:t xml:space="preserve">=True </w:t>
      </w:r>
      <w:proofErr w:type="spellStart"/>
      <w:r>
        <w:t>colors</w:t>
      </w:r>
      <w:proofErr w:type="spellEnd"/>
      <w:r>
        <w:t xml:space="preserve"> each box individually and shows the median, quartiles and any outlier folds for every algorithm.</w:t>
      </w:r>
    </w:p>
    <w:p w14:paraId="65860C8F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239E6013" wp14:editId="0DD881BC">
            <wp:extent cx="5715000" cy="4972050"/>
            <wp:effectExtent l="0" t="0" r="0" b="0"/>
            <wp:docPr id="863587868" name="Picture 863587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B638" w14:textId="77777777" w:rsidR="005B5920" w:rsidRDefault="003E152F">
      <w:r>
        <w:br w:type="page"/>
      </w:r>
    </w:p>
    <w:p w14:paraId="31076E3E" w14:textId="77777777" w:rsidR="005B5920" w:rsidRDefault="003E152F">
      <w:pPr>
        <w:pStyle w:val="Heading2"/>
        <w:spacing w:before="300" w:after="150"/>
      </w:pPr>
      <w:r>
        <w:lastRenderedPageBreak/>
        <w:t>5.5 ROC Curve Comparison (All Models)</w:t>
      </w:r>
    </w:p>
    <w:p w14:paraId="051D0995" w14:textId="77777777" w:rsidR="005B5920" w:rsidRDefault="003E152F">
      <w:pPr>
        <w:spacing w:after="150"/>
      </w:pPr>
      <w:r>
        <w:t xml:space="preserve">Receiver Operating Characteristic (ROC) curves are plotted for all seven models on one axis using </w:t>
      </w:r>
      <w:proofErr w:type="spellStart"/>
      <w:proofErr w:type="gramStart"/>
      <w:r>
        <w:t>ax.plot</w:t>
      </w:r>
      <w:proofErr w:type="spellEnd"/>
      <w:proofErr w:type="gramEnd"/>
      <w:r>
        <w:t xml:space="preserve">(), with the Area Under Curve (AUC) shown in the legend. A diagonal reference line (random guess) and a light </w:t>
      </w:r>
      <w:proofErr w:type="spellStart"/>
      <w:r>
        <w:t>fill_</w:t>
      </w:r>
      <w:proofErr w:type="gramStart"/>
      <w:r>
        <w:t>between</w:t>
      </w:r>
      <w:proofErr w:type="spellEnd"/>
      <w:r>
        <w:t>(</w:t>
      </w:r>
      <w:proofErr w:type="gramEnd"/>
      <w:r>
        <w:t>) shading are added for context.</w:t>
      </w:r>
    </w:p>
    <w:p w14:paraId="4605506D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45F5D20D" wp14:editId="028824E1">
            <wp:extent cx="5715000" cy="6600825"/>
            <wp:effectExtent l="0" t="0" r="0" b="0"/>
            <wp:docPr id="1298979492" name="Picture 1298979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4162" w14:textId="77777777" w:rsidR="005B5920" w:rsidRDefault="003E152F">
      <w:r>
        <w:br w:type="page"/>
      </w:r>
    </w:p>
    <w:p w14:paraId="603839FF" w14:textId="77777777" w:rsidR="005B5920" w:rsidRDefault="003E152F">
      <w:pPr>
        <w:pStyle w:val="Heading2"/>
        <w:spacing w:before="300" w:after="150"/>
      </w:pPr>
      <w:r>
        <w:lastRenderedPageBreak/>
        <w:t>5.6 Confusion Matrix Heatmaps (Subplot Grid)</w:t>
      </w:r>
    </w:p>
    <w:p w14:paraId="6815CCF7" w14:textId="77777777" w:rsidR="005B5920" w:rsidRDefault="003E152F">
      <w:pPr>
        <w:spacing w:after="150"/>
      </w:pPr>
      <w:r>
        <w:t xml:space="preserve">A 2×4 subplot grid renders each model's confusion matrix as a heatmap with </w:t>
      </w:r>
      <w:proofErr w:type="spellStart"/>
      <w:proofErr w:type="gramStart"/>
      <w:r>
        <w:t>ax.imshow</w:t>
      </w:r>
      <w:proofErr w:type="spellEnd"/>
      <w:proofErr w:type="gramEnd"/>
      <w:r>
        <w:t>(</w:t>
      </w:r>
      <w:proofErr w:type="spellStart"/>
      <w:r>
        <w:t>cmap</w:t>
      </w:r>
      <w:proofErr w:type="spellEnd"/>
      <w:r>
        <w:t xml:space="preserve">='Blues'), annotated cell counts, and a single shared </w:t>
      </w:r>
      <w:proofErr w:type="spellStart"/>
      <w:r>
        <w:t>colorbar</w:t>
      </w:r>
      <w:proofErr w:type="spellEnd"/>
      <w:r>
        <w:t xml:space="preserve"> — showing true positives/negatives and false positives/negatives side-by-side.</w:t>
      </w:r>
    </w:p>
    <w:p w14:paraId="27651E10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3BFB6B49" wp14:editId="374F950E">
            <wp:extent cx="5715000" cy="4914900"/>
            <wp:effectExtent l="0" t="0" r="0" b="0"/>
            <wp:docPr id="368542883" name="Picture 36854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08BA" w14:textId="77777777" w:rsidR="005B5920" w:rsidRDefault="003E152F">
      <w:r>
        <w:br w:type="page"/>
      </w:r>
    </w:p>
    <w:p w14:paraId="263EBB43" w14:textId="77777777" w:rsidR="005B5920" w:rsidRDefault="003E152F">
      <w:pPr>
        <w:pStyle w:val="Heading2"/>
        <w:spacing w:before="300" w:after="150"/>
      </w:pPr>
      <w:r>
        <w:lastRenderedPageBreak/>
        <w:t>5.7 Class Distribution Pie Chart</w:t>
      </w:r>
    </w:p>
    <w:p w14:paraId="4FA2BE33" w14:textId="77777777" w:rsidR="005B5920" w:rsidRDefault="003E152F">
      <w:pPr>
        <w:spacing w:after="150"/>
      </w:pPr>
      <w:r>
        <w:t xml:space="preserve">The target class balance (malignant vs benign) is visualised with </w:t>
      </w:r>
      <w:proofErr w:type="spellStart"/>
      <w:proofErr w:type="gramStart"/>
      <w:r>
        <w:t>ax.pie</w:t>
      </w:r>
      <w:proofErr w:type="spellEnd"/>
      <w:r>
        <w:t>(</w:t>
      </w:r>
      <w:proofErr w:type="gramEnd"/>
      <w:r>
        <w:t xml:space="preserve">), using </w:t>
      </w:r>
      <w:proofErr w:type="spellStart"/>
      <w:r>
        <w:t>autopct</w:t>
      </w:r>
      <w:proofErr w:type="spellEnd"/>
      <w:r>
        <w:t xml:space="preserve"> for percentage labels, an explode offset, drop shadow and custom wedge </w:t>
      </w:r>
      <w:proofErr w:type="spellStart"/>
      <w:r>
        <w:t>colors</w:t>
      </w:r>
      <w:proofErr w:type="spellEnd"/>
      <w:r>
        <w:t>.</w:t>
      </w:r>
    </w:p>
    <w:p w14:paraId="31678198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03161A26" wp14:editId="01F5D20A">
            <wp:extent cx="5715000" cy="6962775"/>
            <wp:effectExtent l="0" t="0" r="0" b="0"/>
            <wp:docPr id="1795500367" name="Picture 179550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809A" w14:textId="77777777" w:rsidR="005B5920" w:rsidRDefault="003E152F">
      <w:r>
        <w:br w:type="page"/>
      </w:r>
    </w:p>
    <w:p w14:paraId="34C992BA" w14:textId="77777777" w:rsidR="005B5920" w:rsidRDefault="003E152F">
      <w:pPr>
        <w:pStyle w:val="Heading2"/>
        <w:spacing w:before="300" w:after="150"/>
      </w:pPr>
      <w:r>
        <w:lastRenderedPageBreak/>
        <w:t>5.8 Feature Scatter Plot with Colormap</w:t>
      </w:r>
    </w:p>
    <w:p w14:paraId="340EA9EF" w14:textId="77777777" w:rsidR="005B5920" w:rsidRDefault="003E152F">
      <w:pPr>
        <w:spacing w:after="150"/>
      </w:pPr>
      <w:r>
        <w:t xml:space="preserve">Two of the strongest predictive features (mean radius and mean area) are plotted against each other with </w:t>
      </w:r>
      <w:proofErr w:type="spellStart"/>
      <w:proofErr w:type="gramStart"/>
      <w:r>
        <w:t>ax.scatter</w:t>
      </w:r>
      <w:proofErr w:type="spellEnd"/>
      <w:proofErr w:type="gramEnd"/>
      <w:r>
        <w:t xml:space="preserve">(), </w:t>
      </w:r>
      <w:proofErr w:type="spellStart"/>
      <w:r>
        <w:t>color</w:t>
      </w:r>
      <w:proofErr w:type="spellEnd"/>
      <w:r>
        <w:t xml:space="preserve">-encoded by diagnosis using a </w:t>
      </w:r>
      <w:proofErr w:type="spellStart"/>
      <w:r>
        <w:t>ListedColormap</w:t>
      </w:r>
      <w:proofErr w:type="spellEnd"/>
      <w:r>
        <w:t xml:space="preserve"> and a </w:t>
      </w:r>
      <w:proofErr w:type="spellStart"/>
      <w:r>
        <w:t>colorbar</w:t>
      </w:r>
      <w:proofErr w:type="spellEnd"/>
      <w:r>
        <w:t xml:space="preserve"> with custom tick labels.</w:t>
      </w:r>
    </w:p>
    <w:p w14:paraId="319A10CA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4E877FE2" wp14:editId="3F41DF0F">
            <wp:extent cx="5715000" cy="6038850"/>
            <wp:effectExtent l="0" t="0" r="0" b="0"/>
            <wp:docPr id="834937512" name="Picture 834937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DC7C" w14:textId="77777777" w:rsidR="005B5920" w:rsidRDefault="003E152F">
      <w:r>
        <w:br w:type="page"/>
      </w:r>
    </w:p>
    <w:p w14:paraId="7D518FB5" w14:textId="77777777" w:rsidR="005B5920" w:rsidRDefault="003E152F">
      <w:pPr>
        <w:pStyle w:val="Heading2"/>
        <w:spacing w:before="300" w:after="150"/>
      </w:pPr>
      <w:r>
        <w:lastRenderedPageBreak/>
        <w:t>5.9 Feature Distribution Histograms</w:t>
      </w:r>
    </w:p>
    <w:p w14:paraId="3D030CF6" w14:textId="77777777" w:rsidR="005B5920" w:rsidRDefault="003E152F">
      <w:pPr>
        <w:spacing w:after="150"/>
      </w:pPr>
      <w:r>
        <w:t xml:space="preserve">Histograms compare the mean-radius distribution across classes (overlaid, semi-transparent) and the overall mean-area distribution with a vertical mean-reference line via </w:t>
      </w:r>
      <w:proofErr w:type="spellStart"/>
      <w:proofErr w:type="gramStart"/>
      <w:r>
        <w:t>ax.axvline</w:t>
      </w:r>
      <w:proofErr w:type="spellEnd"/>
      <w:proofErr w:type="gramEnd"/>
      <w:r>
        <w:t>().</w:t>
      </w:r>
    </w:p>
    <w:p w14:paraId="39151D19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5D170C1A" wp14:editId="5838307D">
            <wp:extent cx="5715000" cy="3848100"/>
            <wp:effectExtent l="0" t="0" r="0" b="0"/>
            <wp:docPr id="848769162" name="Picture 848769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18DA" w14:textId="77777777" w:rsidR="005B5920" w:rsidRDefault="003E152F">
      <w:r>
        <w:br w:type="page"/>
      </w:r>
    </w:p>
    <w:p w14:paraId="70685C0D" w14:textId="77777777" w:rsidR="005B5920" w:rsidRDefault="003E152F">
      <w:pPr>
        <w:pStyle w:val="Heading2"/>
        <w:spacing w:before="300" w:after="150"/>
      </w:pPr>
      <w:proofErr w:type="gramStart"/>
      <w:r>
        <w:lastRenderedPageBreak/>
        <w:t>5.10 Fold</w:t>
      </w:r>
      <w:proofErr w:type="gramEnd"/>
      <w:r>
        <w:t>-wise CV Accuracy Trend (Line Plot)</w:t>
      </w:r>
    </w:p>
    <w:p w14:paraId="6EA05E79" w14:textId="77777777" w:rsidR="005B5920" w:rsidRDefault="003E152F">
      <w:pPr>
        <w:spacing w:after="150"/>
      </w:pPr>
      <w:r>
        <w:t xml:space="preserve">Per-fold cross-validation accuracy for every model is plotted as a multi-series line chart with distinct markers and </w:t>
      </w:r>
      <w:proofErr w:type="spellStart"/>
      <w:r>
        <w:t>colors</w:t>
      </w:r>
      <w:proofErr w:type="spellEnd"/>
      <w:r>
        <w:t>, revealing which models are consistently stable across folds versus which fluctuate.</w:t>
      </w:r>
    </w:p>
    <w:p w14:paraId="19553CA0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7EA90C97" wp14:editId="3654ED40">
            <wp:extent cx="5715000" cy="4857750"/>
            <wp:effectExtent l="0" t="0" r="0" b="0"/>
            <wp:docPr id="1013908339" name="Picture 1013908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728E" w14:textId="77777777" w:rsidR="005B5920" w:rsidRDefault="003E152F">
      <w:r>
        <w:br w:type="page"/>
      </w:r>
    </w:p>
    <w:p w14:paraId="7D4EA6C5" w14:textId="77777777" w:rsidR="005B5920" w:rsidRDefault="003E152F">
      <w:pPr>
        <w:pStyle w:val="Heading2"/>
        <w:spacing w:before="300" w:after="150"/>
      </w:pPr>
      <w:r>
        <w:lastRenderedPageBreak/>
        <w:t>5.11 Random Forest Feature Importance</w:t>
      </w:r>
    </w:p>
    <w:p w14:paraId="4D60D711" w14:textId="77777777" w:rsidR="005B5920" w:rsidRDefault="003E152F">
      <w:pPr>
        <w:spacing w:after="150"/>
      </w:pPr>
      <w:r>
        <w:t xml:space="preserve">Using the trained Random Forest's </w:t>
      </w:r>
      <w:proofErr w:type="spellStart"/>
      <w:r>
        <w:t>feature_importances</w:t>
      </w:r>
      <w:proofErr w:type="spellEnd"/>
      <w:r>
        <w:t xml:space="preserve">_ attribute, the ten most influential tumour measurements are ranked in a horizontal bar chart </w:t>
      </w:r>
      <w:proofErr w:type="spellStart"/>
      <w:r>
        <w:t>colored</w:t>
      </w:r>
      <w:proofErr w:type="spellEnd"/>
      <w:r>
        <w:t xml:space="preserve"> with the </w:t>
      </w:r>
      <w:proofErr w:type="spellStart"/>
      <w:r>
        <w:t>viridis</w:t>
      </w:r>
      <w:proofErr w:type="spellEnd"/>
      <w:r>
        <w:t xml:space="preserve"> colormap.</w:t>
      </w:r>
    </w:p>
    <w:p w14:paraId="172778A0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731E7568" wp14:editId="728B09B8">
            <wp:extent cx="5715000" cy="5229225"/>
            <wp:effectExtent l="0" t="0" r="0" b="0"/>
            <wp:docPr id="84093287" name="Picture 84093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569C" w14:textId="77777777" w:rsidR="005B5920" w:rsidRDefault="003E152F">
      <w:r>
        <w:br w:type="page"/>
      </w:r>
    </w:p>
    <w:p w14:paraId="45467943" w14:textId="77777777" w:rsidR="005B5920" w:rsidRDefault="003E152F">
      <w:pPr>
        <w:pStyle w:val="Heading2"/>
        <w:spacing w:before="300" w:after="150"/>
      </w:pPr>
      <w:r>
        <w:lastRenderedPageBreak/>
        <w:t>5.12 Model Stability (Error Bar Chart)</w:t>
      </w:r>
    </w:p>
    <w:p w14:paraId="3BA6C9F8" w14:textId="77777777" w:rsidR="005B5920" w:rsidRDefault="003E152F">
      <w:pPr>
        <w:spacing w:after="150"/>
      </w:pPr>
      <w:proofErr w:type="spellStart"/>
      <w:proofErr w:type="gramStart"/>
      <w:r>
        <w:t>ax.errorbar</w:t>
      </w:r>
      <w:proofErr w:type="spellEnd"/>
      <w:proofErr w:type="gramEnd"/>
      <w:r>
        <w:t>() summarises each model's cross-validation mean accuracy with the standard deviation as an error bar, giving an at-a-glance view of both performance and consistency.</w:t>
      </w:r>
    </w:p>
    <w:p w14:paraId="089F05A4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5B00CA42" wp14:editId="485C2DE7">
            <wp:extent cx="5715000" cy="4857750"/>
            <wp:effectExtent l="0" t="0" r="0" b="0"/>
            <wp:docPr id="2137496062" name="Picture 2137496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102F" w14:textId="77777777" w:rsidR="005B5920" w:rsidRDefault="003E152F">
      <w:r>
        <w:br w:type="page"/>
      </w:r>
    </w:p>
    <w:p w14:paraId="6581D056" w14:textId="77777777" w:rsidR="005B5920" w:rsidRDefault="003E152F">
      <w:pPr>
        <w:pStyle w:val="Heading2"/>
        <w:spacing w:before="300" w:after="150"/>
      </w:pPr>
      <w:r>
        <w:lastRenderedPageBreak/>
        <w:t>5.13 Summary Dashboard (subplot2grid)</w:t>
      </w:r>
    </w:p>
    <w:p w14:paraId="40225759" w14:textId="77777777" w:rsidR="005B5920" w:rsidRDefault="003E152F">
      <w:pPr>
        <w:spacing w:after="150"/>
      </w:pPr>
      <w:r>
        <w:t xml:space="preserve">A composite dashboard built with </w:t>
      </w:r>
      <w:proofErr w:type="gramStart"/>
      <w:r>
        <w:t>plt.subplot</w:t>
      </w:r>
      <w:proofErr w:type="gramEnd"/>
      <w:r>
        <w:t>2</w:t>
      </w:r>
      <w:proofErr w:type="gramStart"/>
      <w:r>
        <w:t>grid(</w:t>
      </w:r>
      <w:proofErr w:type="gramEnd"/>
      <w:r>
        <w:t>) combines the accuracy ranking, the best model's confusion matrix, and the full ROC comparison into a single presentation-ready summary figure.</w:t>
      </w:r>
    </w:p>
    <w:p w14:paraId="007DBE96" w14:textId="77777777" w:rsidR="005B5920" w:rsidRDefault="003E152F">
      <w:pPr>
        <w:spacing w:after="250"/>
        <w:jc w:val="center"/>
      </w:pPr>
      <w:r>
        <w:rPr>
          <w:noProof/>
        </w:rPr>
        <w:drawing>
          <wp:inline distT="0" distB="0" distL="0" distR="0" wp14:anchorId="1359CE4A" wp14:editId="774B986A">
            <wp:extent cx="5715000" cy="5210175"/>
            <wp:effectExtent l="0" t="0" r="0" b="0"/>
            <wp:docPr id="953394364" name="Picture 953394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3E61" w14:textId="77777777" w:rsidR="005B5920" w:rsidRDefault="003E152F">
      <w:r>
        <w:br w:type="page"/>
      </w:r>
    </w:p>
    <w:p w14:paraId="2B3710CB" w14:textId="77777777" w:rsidR="005B5920" w:rsidRDefault="003E152F">
      <w:pPr>
        <w:pStyle w:val="Heading1"/>
        <w:spacing w:before="300" w:after="150"/>
      </w:pPr>
      <w:r>
        <w:lastRenderedPageBreak/>
        <w:t>6. Observations</w:t>
      </w:r>
    </w:p>
    <w:p w14:paraId="7A8BFD01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Logistic Regression and the SVM (RBF) / KNN group produced the highest, most consistent accuracy on this dataset, all exceeding 97% test accuracy.</w:t>
      </w:r>
    </w:p>
    <w:p w14:paraId="67761795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Decision Tree and Naive Bayes had the lowest accuracy (~93.7%), consistent with their simpler decision boundaries compared to ensemble or margin-based methods.</w:t>
      </w:r>
    </w:p>
    <w:p w14:paraId="387391A9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Cross-validation results (boxplot, Section 5.4) confirm that Logistic Regression and Random Forest are the most stable across folds — narrow interquartile ranges with few outliers.</w:t>
      </w:r>
    </w:p>
    <w:p w14:paraId="44A7D4C4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ROC/AUC analysis (Section 5.5) shows Logistic Regression achieving the highest AUC (~0.998), indicating excellent separability between malignant and benign classes.</w:t>
      </w:r>
    </w:p>
    <w:p w14:paraId="759A2AE8" w14:textId="77777777" w:rsidR="005B5920" w:rsidRDefault="003E152F">
      <w:pPr>
        <w:pStyle w:val="ListParagraph"/>
        <w:numPr>
          <w:ilvl w:val="0"/>
          <w:numId w:val="1"/>
        </w:numPr>
        <w:spacing w:after="80"/>
      </w:pPr>
      <w:r>
        <w:t>Feature importance analysis (Section 5.11) identifies 'worst area', 'worst concave points' and 'mean concave points' as the most influential predictors for the Random Forest model.</w:t>
      </w:r>
    </w:p>
    <w:p w14:paraId="366CFFF7" w14:textId="77777777" w:rsidR="005B5920" w:rsidRDefault="003E152F">
      <w:pPr>
        <w:pStyle w:val="Heading1"/>
        <w:spacing w:before="300" w:after="150"/>
      </w:pPr>
      <w:r>
        <w:t>7. Conclusion</w:t>
      </w:r>
    </w:p>
    <w:p w14:paraId="0EA47FF9" w14:textId="77777777" w:rsidR="005B5920" w:rsidRDefault="003E152F">
      <w:pPr>
        <w:spacing w:after="150"/>
      </w:pPr>
      <w:r>
        <w:t xml:space="preserve">All seven algorithms performed well on the Breast Cancer Wisconsin dataset (accuracy 93.7%–98.6%), confirming that the features are highly predictive of diagnosis. Linear and margin-based models (Logistic Regression, SVM) slightly outperformed tree-based and probabilistic models on this particular dataset, while ensemble methods (Random Forest, Gradient Boosting) offered a good balance of accuracy and interpretability through feature importance. Matplotlib proved effective for both diagnostic visualization </w:t>
      </w:r>
      <w:r>
        <w:t>(ROC curves, confusion matrices, cross-validation boxplots) and presentation-ready summaries (the multi-panel dashboard), supporting the conclusion that model efficiency should always be assessed through multiple complementary metrics and visualizations rather than accuracy alone.</w:t>
      </w:r>
    </w:p>
    <w:sectPr w:rsidR="005B5920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2C8E" w14:textId="77777777" w:rsidR="003E152F" w:rsidRDefault="003E152F">
      <w:r>
        <w:separator/>
      </w:r>
    </w:p>
  </w:endnote>
  <w:endnote w:type="continuationSeparator" w:id="0">
    <w:p w14:paraId="2BD20C94" w14:textId="77777777" w:rsidR="003E152F" w:rsidRDefault="003E1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D590" w14:textId="77777777" w:rsidR="005B5920" w:rsidRDefault="003E152F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0453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B10F" w14:textId="77777777" w:rsidR="003E152F" w:rsidRDefault="003E152F">
      <w:r>
        <w:separator/>
      </w:r>
    </w:p>
  </w:footnote>
  <w:footnote w:type="continuationSeparator" w:id="0">
    <w:p w14:paraId="3DFB0B4E" w14:textId="77777777" w:rsidR="003E152F" w:rsidRDefault="003E1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5DB4" w14:textId="77777777" w:rsidR="005B5920" w:rsidRDefault="003E152F">
    <w:pPr>
      <w:jc w:val="right"/>
    </w:pPr>
    <w:r>
      <w:rPr>
        <w:color w:val="999999"/>
        <w:sz w:val="16"/>
        <w:szCs w:val="16"/>
      </w:rPr>
      <w:t>ML Algorithm Comparison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DDC"/>
    <w:multiLevelType w:val="hybridMultilevel"/>
    <w:tmpl w:val="854AF4BE"/>
    <w:lvl w:ilvl="0" w:tplc="A080CD08">
      <w:start w:val="1"/>
      <w:numFmt w:val="bullet"/>
      <w:lvlText w:val="●"/>
      <w:lvlJc w:val="left"/>
      <w:pPr>
        <w:ind w:left="720" w:hanging="360"/>
      </w:pPr>
    </w:lvl>
    <w:lvl w:ilvl="1" w:tplc="5CD025B6">
      <w:start w:val="1"/>
      <w:numFmt w:val="bullet"/>
      <w:lvlText w:val="○"/>
      <w:lvlJc w:val="left"/>
      <w:pPr>
        <w:ind w:left="1440" w:hanging="360"/>
      </w:pPr>
    </w:lvl>
    <w:lvl w:ilvl="2" w:tplc="070E18AA">
      <w:start w:val="1"/>
      <w:numFmt w:val="bullet"/>
      <w:lvlText w:val="■"/>
      <w:lvlJc w:val="left"/>
      <w:pPr>
        <w:ind w:left="2160" w:hanging="360"/>
      </w:pPr>
    </w:lvl>
    <w:lvl w:ilvl="3" w:tplc="9EC69BE0">
      <w:start w:val="1"/>
      <w:numFmt w:val="bullet"/>
      <w:lvlText w:val="●"/>
      <w:lvlJc w:val="left"/>
      <w:pPr>
        <w:ind w:left="2880" w:hanging="360"/>
      </w:pPr>
    </w:lvl>
    <w:lvl w:ilvl="4" w:tplc="563242A4">
      <w:start w:val="1"/>
      <w:numFmt w:val="bullet"/>
      <w:lvlText w:val="○"/>
      <w:lvlJc w:val="left"/>
      <w:pPr>
        <w:ind w:left="3600" w:hanging="360"/>
      </w:pPr>
    </w:lvl>
    <w:lvl w:ilvl="5" w:tplc="E71CDB82">
      <w:start w:val="1"/>
      <w:numFmt w:val="bullet"/>
      <w:lvlText w:val="■"/>
      <w:lvlJc w:val="left"/>
      <w:pPr>
        <w:ind w:left="4320" w:hanging="360"/>
      </w:pPr>
    </w:lvl>
    <w:lvl w:ilvl="6" w:tplc="C936BC64">
      <w:start w:val="1"/>
      <w:numFmt w:val="bullet"/>
      <w:lvlText w:val="●"/>
      <w:lvlJc w:val="left"/>
      <w:pPr>
        <w:ind w:left="5040" w:hanging="360"/>
      </w:pPr>
    </w:lvl>
    <w:lvl w:ilvl="7" w:tplc="E3D86CE8">
      <w:start w:val="1"/>
      <w:numFmt w:val="bullet"/>
      <w:lvlText w:val="●"/>
      <w:lvlJc w:val="left"/>
      <w:pPr>
        <w:ind w:left="5760" w:hanging="360"/>
      </w:pPr>
    </w:lvl>
    <w:lvl w:ilvl="8" w:tplc="687A849A">
      <w:start w:val="1"/>
      <w:numFmt w:val="bullet"/>
      <w:lvlText w:val="●"/>
      <w:lvlJc w:val="left"/>
      <w:pPr>
        <w:ind w:left="6480" w:hanging="360"/>
      </w:pPr>
    </w:lvl>
  </w:abstractNum>
  <w:num w:numId="1" w16cid:durableId="1478305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920"/>
    <w:rsid w:val="0018053D"/>
    <w:rsid w:val="003E152F"/>
    <w:rsid w:val="005B5920"/>
    <w:rsid w:val="00A0453A"/>
    <w:rsid w:val="00CA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25E4"/>
  <w15:docId w15:val="{35FEC48B-34AA-4AD8-AF7D-1476780A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Algorithm Comparison</dc:title>
  <dc:creator>ML Comparison Report</dc:creator>
  <cp:lastModifiedBy>edrin.js16@gmail.com</cp:lastModifiedBy>
  <cp:revision>2</cp:revision>
  <dcterms:created xsi:type="dcterms:W3CDTF">2026-08-14T04:00:00Z</dcterms:created>
  <dcterms:modified xsi:type="dcterms:W3CDTF">2026-08-14T04:00:00Z</dcterms:modified>
</cp:coreProperties>
</file>