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quqdqyr8n9a7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Retrofitting UI Tests (QLC-4) — Jetpack Compose &amp; TDD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z74ya2uwgijx" w:id="1"/>
      <w:bookmarkEnd w:id="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Understand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TDD principles by retrofitting UI tests into an existing Compose screen (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MoodSelectorScreen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), using techniques like truth tables and dependency injection to control state.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a9xnobtxq0cv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Your team inherited a Compose screen with some basic, outdated UI tests that only cover the most obvious interactions. Those tests rely on the real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MoodRepository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making results non‑deterministic and brittle. To improve confidence and cover missing edge cases, you’ll: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Replace the real repo with a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fake repository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that returns a predictable list of moods.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Use a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truth table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identify non‑obvious scenarios (pre‑selection, empty repo, last‑mood selection).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Drive the red‑green‑refactor cycle to write robust, focused UI tests against those scenarios.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rPr>
          <w:i w:val="0"/>
          <w:color w:val="000000"/>
        </w:rPr>
      </w:pPr>
      <w:bookmarkStart w:colFirst="0" w:colLast="0" w:name="_heading=h.htbmvqi0ahup" w:id="3"/>
      <w:bookmarkEnd w:id="3"/>
      <w:r w:rsidDel="00000000" w:rsidR="00000000" w:rsidRPr="00000000">
        <w:rPr>
          <w:rtl w:val="0"/>
        </w:rPr>
        <w:t xml:space="preserve">Step 1 — Analyse with a Truth Table(Red Phase Begins)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Identify key variables and states: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availableMoods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(from fake repo)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list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buttonEnabled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per mood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Draw a truth table covering: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 moods selected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One mood selected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Multiple moods selected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All moods selected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Pick at least three non-obvious scenarios to test, 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Non‑obvious scenarios to test example :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From that table, we’ll focus on these three less‑obvious cases: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Initial pre‑selection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Start the screen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 = [B]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injected.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Verify B’s button is disabled and “Selected Moods” shows B on launch.</w:t>
        <w:br w:type="textWrapping"/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Deliverable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a filled-in truth table (hand-drawn or digital).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8.93760539629"/>
        <w:gridCol w:w="2200.0674536256324"/>
        <w:gridCol w:w="2185.4974704890387"/>
        <w:gridCol w:w="2185.4974704890387"/>
        <w:tblGridChange w:id="0">
          <w:tblGrid>
            <w:gridCol w:w="2068.93760539629"/>
            <w:gridCol w:w="2200.0674536256324"/>
            <w:gridCol w:w="2185.4974704890387"/>
            <w:gridCol w:w="2185.497470489038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availableMoods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selectedMoods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buttonEnabled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No moods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One mood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Multiple moods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All moods selected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240" w:lineRule="auto"/>
        <w:rPr>
          <w:b w:val="0"/>
          <w:i w:val="0"/>
          <w:color w:val="000000"/>
        </w:rPr>
      </w:pPr>
      <w:bookmarkStart w:colFirst="0" w:colLast="0" w:name="_heading=h.q16sop5gwiy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heading=h.j1o98fp9kwge" w:id="5"/>
      <w:bookmarkEnd w:id="5"/>
      <w:r w:rsidDel="00000000" w:rsidR="00000000" w:rsidRPr="00000000">
        <w:rPr>
          <w:rtl w:val="0"/>
        </w:rPr>
        <w:t xml:space="preserve">Step 2 — Write a Failing UI Test (Red Phase)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Create a test class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Write a test for the truth‑table scenario “select one mood disables its button and adds it to the list.”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it and confirm it fails because you haven’t added any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testTag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s yet.</w:t>
      </w:r>
    </w:p>
    <w:p w:rsidR="00000000" w:rsidDel="00000000" w:rsidP="00000000" w:rsidRDefault="00000000" w:rsidRPr="00000000" w14:paraId="00000037">
      <w:pPr>
        <w:spacing w:after="240" w:line="276.0005454545455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.0005454545455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heading=h.pxntk9236stl" w:id="6"/>
      <w:bookmarkEnd w:id="6"/>
      <w:r w:rsidDel="00000000" w:rsidR="00000000" w:rsidRPr="00000000">
        <w:rPr>
          <w:rtl w:val="0"/>
        </w:rPr>
        <w:t xml:space="preserve">Step 3 — Make the Test Pass (Green Phase)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Modifier.testTag("button-$mood")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on each Button and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Modifier.testTag("selected-moods-label")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on the header: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639514</wp:posOffset>
            </wp:positionV>
            <wp:extent cx="3757613" cy="932879"/>
            <wp:effectExtent b="0" l="0" r="0" t="0"/>
            <wp:wrapSquare wrapText="bothSides" distB="114300" distT="114300" distL="114300" distR="114300"/>
            <wp:docPr id="16466282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932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Update your test to use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onNodeWithTag(...)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instead of text lookups.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Re‑run and watch that first test now goes green.</w:t>
        <w:br w:type="textWrapping"/>
      </w:r>
    </w:p>
    <w:p w:rsidR="00000000" w:rsidDel="00000000" w:rsidP="00000000" w:rsidRDefault="00000000" w:rsidRPr="00000000" w14:paraId="0000003F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heading=h.m0pvm28latbu" w:id="7"/>
      <w:bookmarkEnd w:id="7"/>
      <w:r w:rsidDel="00000000" w:rsidR="00000000" w:rsidRPr="00000000">
        <w:rPr>
          <w:rtl w:val="0"/>
        </w:rPr>
        <w:t xml:space="preserve">Step 4 — Refactor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Extract common setup (e.g.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launchScreen()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helper that calls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setContent { … }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Rename your test methods to clearly convey behavior (e.g.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selectingMood_disablesButton_andDisplaysInList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Look at the UI code: is there duplication or complexity you can clean up now that you’ve been through the cycle?</w:t>
        <w:br w:type="textWrapping"/>
      </w:r>
    </w:p>
    <w:p w:rsidR="00000000" w:rsidDel="00000000" w:rsidP="00000000" w:rsidRDefault="00000000" w:rsidRPr="00000000" w14:paraId="00000044">
      <w:pPr>
        <w:spacing w:line="276.0005454545455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heading=h.ac5drlasx39a" w:id="8"/>
      <w:bookmarkEnd w:id="8"/>
      <w:r w:rsidDel="00000000" w:rsidR="00000000" w:rsidRPr="00000000">
        <w:rPr>
          <w:rtl w:val="0"/>
        </w:rPr>
        <w:t xml:space="preserve">Step 5 — Cover Remaining Cases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a test of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initial state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(all buttons enabled, no selections).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tests for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multiple selections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selecting all 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 a test for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double‑click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(no duplicates).</w:t>
        <w:br w:type="textWrapping"/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600" w:right="60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Extra goal: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If you ever parameterize the VM to accept its mood list, you could also test “empty list” or “single‑item” scenarios.</w:t>
      </w:r>
    </w:p>
    <w:p w:rsidR="00000000" w:rsidDel="00000000" w:rsidP="00000000" w:rsidRDefault="00000000" w:rsidRPr="00000000" w14:paraId="0000004A">
      <w:pPr>
        <w:spacing w:after="240" w:line="276.0005454545455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.0005454545455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heading=h.5lc52foizqq6" w:id="9"/>
      <w:bookmarkEnd w:id="9"/>
      <w:r w:rsidDel="00000000" w:rsidR="00000000" w:rsidRPr="00000000">
        <w:rPr>
          <w:rtl w:val="0"/>
        </w:rPr>
        <w:t xml:space="preserve">Step 6 — Reflect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Which edge cases would have been easy to miss without our truth‑table?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How did tagging UI nodes make tests more reliable?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If you were building this screen from scratch, what design changes would simplify testing further?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orbel" w:cs="Corbel" w:eastAsia="Corbel" w:hAnsi="Corbe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940D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940D3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OYEP9GBBWnwwyHfahQQr8oBjg==">CgMxLjAyDmgucXVxZHF5cjhuOWE3Mg5oLno3NHlhMnV3Z2lqeDIOaC5hOXhub2J0eHEwY3YyDmguaHRibXZxaTBhaHVwMg5oLnExNnNvcDVnd2l5MjIOaC5qMW85OGZwOWt3Z2UyDmgucHhudGs5MjM2c3RsMg5oLm0wcHZtMjhsYXRidTIOaC5hYzVkcmxhc3gzOWEyDmguNWxjNTJmb2l6cXE2OAByITExcFMxUVBKeEVLeXFqc1B0NWFJZC1OUEZMTmR2U1FxRw==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