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81" w:name="content"/>
    <w:bookmarkStart w:id="80" w:name="X7f1f4b89cebf6a03b59fb0bdd6dcd6654c556d1"/>
    <w:p>
      <w:pPr>
        <w:pStyle w:val="Heading1"/>
      </w:pPr>
      <w:r>
        <w:t xml:space="preserve">Guia articulatório completo do IPA para falantes do português brasileiro</w:t>
      </w:r>
    </w:p>
    <w:bookmarkStart w:id="27" w:name="como-o-quadro-do-ipa-é-organizado"/>
    <w:p>
      <w:pPr>
        <w:pStyle w:val="Heading2"/>
      </w:pPr>
      <w:r>
        <w:t xml:space="preserve">Como o quadro do IPA é organizado</w:t>
      </w:r>
    </w:p>
    <w:p>
      <w:pPr>
        <w:pStyle w:val="FirstParagraph"/>
      </w:pPr>
      <w:r>
        <w:t xml:space="preserve">O quadro do IPA é um “mapa do corpo”: ele organiza</w:t>
      </w:r>
      <w:r>
        <w:t xml:space="preserve"> </w:t>
      </w:r>
      <w:r>
        <w:rPr>
          <w:i/>
          <w:iCs/>
        </w:rPr>
        <w:t xml:space="preserve">símbolos</w:t>
      </w:r>
      <w:r>
        <w:t xml:space="preserve"> </w:t>
      </w:r>
      <w:r>
        <w:t xml:space="preserve">de acordo com</w:t>
      </w:r>
      <w:r>
        <w:t xml:space="preserve"> </w:t>
      </w:r>
      <w:r>
        <w:rPr>
          <w:i/>
          <w:iCs/>
        </w:rPr>
        <w:t xml:space="preserve">gestos articulatórios</w:t>
      </w:r>
      <w:r>
        <w:t xml:space="preserve"> </w:t>
      </w:r>
      <w:r>
        <w:t xml:space="preserve">(o que sua boca e sua laringe fazem). A própria International Phonetic Association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mantém a versão oficial do quadro e explica que revisões só contam como “IPA oficial” quando aprovadas pelo seu conselho; além disso, a página oficial descreve revisões recentes (2005, 2015) e a reedição anual do quadro com atualização de ano/copyright.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O quadro completo é tradicionalmente dividido em áreas principais (o site oficial lista explicitamente “Consonants (Pulmonic)”, “Vowels”, “Diacritics”, além de “Other symbols”, “Suprasegmentals” e “Tones &amp; Word accents”).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bookmarkStart w:id="24" w:name="consoantes-pulmônicas"/>
    <w:p>
      <w:pPr>
        <w:pStyle w:val="Heading3"/>
      </w:pPr>
      <w:r>
        <w:t xml:space="preserve">Consoantes pulmônicas</w:t>
      </w:r>
    </w:p>
    <w:p>
      <w:pPr>
        <w:pStyle w:val="FirstParagraph"/>
      </w:pPr>
      <w:r>
        <w:t xml:space="preserve">“Pulmônicas” significa que o ar vem dos pulmões e sai para fora (o modo mais comum de falar). No quadro, as</w:t>
      </w:r>
      <w:r>
        <w:t xml:space="preserve"> </w:t>
      </w:r>
      <w:r>
        <w:rPr>
          <w:b/>
          <w:bCs/>
        </w:rPr>
        <w:t xml:space="preserve">consoantes pulmônicas</w:t>
      </w:r>
      <w:r>
        <w:t xml:space="preserve"> </w:t>
      </w:r>
      <w:r>
        <w:t xml:space="preserve">aparecem em uma grade em que:</w:t>
      </w:r>
    </w:p>
    <w:p>
      <w:pPr>
        <w:pStyle w:val="Compact"/>
        <w:numPr>
          <w:ilvl w:val="0"/>
          <w:numId w:val="1001"/>
        </w:numPr>
      </w:pPr>
      <w:r>
        <w:t xml:space="preserve">As</w:t>
      </w:r>
      <w:r>
        <w:t xml:space="preserve"> </w:t>
      </w:r>
      <w:r>
        <w:rPr>
          <w:b/>
          <w:bCs/>
        </w:rPr>
        <w:t xml:space="preserve">colunas</w:t>
      </w:r>
      <w:r>
        <w:t xml:space="preserve"> </w:t>
      </w:r>
      <w:r>
        <w:t xml:space="preserve">representam o</w:t>
      </w:r>
      <w:r>
        <w:t xml:space="preserve"> </w:t>
      </w:r>
      <w:r>
        <w:rPr>
          <w:b/>
          <w:bCs/>
        </w:rPr>
        <w:t xml:space="preserve">lugar de articulação</w:t>
      </w:r>
      <w:r>
        <w:t xml:space="preserve"> </w:t>
      </w:r>
      <w:r>
        <w:t xml:space="preserve">(bilabial, labiodental, dental, alveolar, pós-alveolar, retroflexo, palatal, velar, uvular, faríngeo, glotal).</w:t>
      </w:r>
    </w:p>
    <w:p>
      <w:pPr>
        <w:pStyle w:val="Compact"/>
        <w:numPr>
          <w:ilvl w:val="0"/>
          <w:numId w:val="1001"/>
        </w:numPr>
      </w:pPr>
      <w:r>
        <w:t xml:space="preserve">As</w:t>
      </w:r>
      <w:r>
        <w:t xml:space="preserve"> </w:t>
      </w:r>
      <w:r>
        <w:rPr>
          <w:b/>
          <w:bCs/>
        </w:rPr>
        <w:t xml:space="preserve">linhas</w:t>
      </w:r>
      <w:r>
        <w:t xml:space="preserve"> </w:t>
      </w:r>
      <w:r>
        <w:t xml:space="preserve">representam o</w:t>
      </w:r>
      <w:r>
        <w:t xml:space="preserve"> </w:t>
      </w:r>
      <w:r>
        <w:rPr>
          <w:b/>
          <w:bCs/>
        </w:rPr>
        <w:t xml:space="preserve">modo de articulação</w:t>
      </w:r>
      <w:r>
        <w:t xml:space="preserve"> </w:t>
      </w:r>
      <w:r>
        <w:t xml:space="preserve">(plosiva/oclusiva, nasal, vibrante, tepe/flap, fricativa, fricativa lateral, aproximante, aproximante lateral).</w:t>
      </w:r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</w:p>
    <w:p>
      <w:pPr>
        <w:pStyle w:val="FirstParagraph"/>
      </w:pPr>
      <w:r>
        <w:t xml:space="preserve">Um detalhe “de lógica do quadro” muito importante: quando há</w:t>
      </w:r>
      <w:r>
        <w:t xml:space="preserve"> </w:t>
      </w:r>
      <w:r>
        <w:rPr>
          <w:b/>
          <w:bCs/>
        </w:rPr>
        <w:t xml:space="preserve">dois símbolos na mesma célula</w:t>
      </w:r>
      <w:r>
        <w:t xml:space="preserve">, o</w:t>
      </w:r>
      <w:r>
        <w:t xml:space="preserve"> </w:t>
      </w:r>
      <w:r>
        <w:rPr>
          <w:b/>
          <w:bCs/>
        </w:rPr>
        <w:t xml:space="preserve">da esquerda é surdo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da direita é sonoro</w:t>
      </w:r>
      <w:r>
        <w:t xml:space="preserve">. Áreas sombreadas indicam articulações consideradas impossíveis.</w:t>
      </w:r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</w:p>
    <w:bookmarkEnd w:id="24"/>
    <w:bookmarkStart w:id="25" w:name="vogais"/>
    <w:p>
      <w:pPr>
        <w:pStyle w:val="Heading3"/>
      </w:pPr>
      <w:r>
        <w:t xml:space="preserve">Vogais</w:t>
      </w:r>
    </w:p>
    <w:p>
      <w:pPr>
        <w:pStyle w:val="FirstParagraph"/>
      </w:pPr>
      <w:r>
        <w:t xml:space="preserve">As</w:t>
      </w:r>
      <w:r>
        <w:t xml:space="preserve"> </w:t>
      </w:r>
      <w:r>
        <w:rPr>
          <w:b/>
          <w:bCs/>
        </w:rPr>
        <w:t xml:space="preserve">vogais</w:t>
      </w:r>
      <w:r>
        <w:t xml:space="preserve"> </w:t>
      </w:r>
      <w:r>
        <w:t xml:space="preserve">no IPA aparecem num diagrama em forma de “trapézio/quadrilátero vocálico”. A lógica é geométrica: a posição do símbolo representa a posição aproximada da língua.</w:t>
      </w:r>
    </w:p>
    <w:p>
      <w:pPr>
        <w:pStyle w:val="Compact"/>
        <w:numPr>
          <w:ilvl w:val="0"/>
          <w:numId w:val="1002"/>
        </w:numPr>
      </w:pPr>
      <w:r>
        <w:t xml:space="preserve">Eixo vertical:</w:t>
      </w:r>
      <w:r>
        <w:t xml:space="preserve"> </w:t>
      </w:r>
      <w:r>
        <w:rPr>
          <w:b/>
          <w:bCs/>
        </w:rPr>
        <w:t xml:space="preserve">altura</w:t>
      </w:r>
      <w:r>
        <w:t xml:space="preserve"> </w:t>
      </w:r>
      <w:r>
        <w:t xml:space="preserve">(fechada/close vs aberta/open).</w:t>
      </w:r>
    </w:p>
    <w:p>
      <w:pPr>
        <w:pStyle w:val="Compact"/>
        <w:numPr>
          <w:ilvl w:val="0"/>
          <w:numId w:val="1002"/>
        </w:numPr>
      </w:pPr>
      <w:r>
        <w:t xml:space="preserve">Eixo horizontal:</w:t>
      </w:r>
      <w:r>
        <w:t xml:space="preserve"> </w:t>
      </w:r>
      <w:r>
        <w:rPr>
          <w:b/>
          <w:bCs/>
        </w:rPr>
        <w:t xml:space="preserve">anterioridade/posterioridade</w:t>
      </w:r>
      <w:r>
        <w:t xml:space="preserve"> </w:t>
      </w:r>
      <w:r>
        <w:t xml:space="preserve">(frontal vs central vs posterior).</w:t>
      </w:r>
    </w:p>
    <w:p>
      <w:pPr>
        <w:pStyle w:val="Compact"/>
        <w:numPr>
          <w:ilvl w:val="0"/>
          <w:numId w:val="1002"/>
        </w:numPr>
      </w:pPr>
      <w:r>
        <w:t xml:space="preserve">E um terceiro parâmetro crucial:</w:t>
      </w:r>
      <w:r>
        <w:t xml:space="preserve"> </w:t>
      </w:r>
      <w:r>
        <w:rPr>
          <w:b/>
          <w:bCs/>
        </w:rPr>
        <w:t xml:space="preserve">arredondamento dos lábios</w:t>
      </w:r>
      <w:r>
        <w:t xml:space="preserve">. Onde houver</w:t>
      </w:r>
      <w:r>
        <w:t xml:space="preserve"> </w:t>
      </w:r>
      <w:r>
        <w:rPr>
          <w:i/>
          <w:iCs/>
        </w:rPr>
        <w:t xml:space="preserve">pares</w:t>
      </w:r>
      <w:r>
        <w:t xml:space="preserve"> </w:t>
      </w:r>
      <w:r>
        <w:t xml:space="preserve">de vogais no mesmo ponto, a regra do quadro é:</w:t>
      </w:r>
      <w:r>
        <w:t xml:space="preserve"> </w:t>
      </w:r>
      <w:r>
        <w:rPr>
          <w:b/>
          <w:bCs/>
        </w:rPr>
        <w:t xml:space="preserve">à direita = arredondada</w:t>
      </w:r>
      <w:r>
        <w:t xml:space="preserve">,</w:t>
      </w:r>
      <w:r>
        <w:t xml:space="preserve"> </w:t>
      </w:r>
      <w:r>
        <w:rPr>
          <w:b/>
          <w:bCs/>
        </w:rPr>
        <w:t xml:space="preserve">à esquerda = não arredondada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</w:p>
    <w:bookmarkEnd w:id="25"/>
    <w:bookmarkStart w:id="26" w:name="diacríticos"/>
    <w:p>
      <w:pPr>
        <w:pStyle w:val="Heading3"/>
      </w:pPr>
      <w:r>
        <w:t xml:space="preserve">Diacríticos</w:t>
      </w:r>
    </w:p>
    <w:p>
      <w:pPr>
        <w:pStyle w:val="FirstParagraph"/>
      </w:pPr>
      <w:r>
        <w:t xml:space="preserve">Os</w:t>
      </w:r>
      <w:r>
        <w:t xml:space="preserve"> </w:t>
      </w:r>
      <w:r>
        <w:rPr>
          <w:b/>
          <w:bCs/>
        </w:rPr>
        <w:t xml:space="preserve">diacríticos</w:t>
      </w:r>
      <w:r>
        <w:t xml:space="preserve"> </w:t>
      </w:r>
      <w:r>
        <w:t xml:space="preserve">são “microcomandos” que se sobrepõem a um símbolo para indicar ajustes finos: sonorização/desonorização, aspiração, nasalização, dentalização, labialização, palatalização, velarização, centralização etc. O quadro oficial lista vários deles com exemplos (por exemplo: diacrítico de</w:t>
      </w:r>
      <w:r>
        <w:t xml:space="preserve"> </w:t>
      </w:r>
      <w:r>
        <w:rPr>
          <w:i/>
          <w:iCs/>
        </w:rPr>
        <w:t xml:space="preserve">surdez/sonoridade</w:t>
      </w:r>
      <w:r>
        <w:t xml:space="preserve">,</w:t>
      </w:r>
      <w:r>
        <w:t xml:space="preserve"> </w:t>
      </w:r>
      <w:r>
        <w:rPr>
          <w:i/>
          <w:iCs/>
        </w:rPr>
        <w:t xml:space="preserve">aspiração</w:t>
      </w:r>
      <w:r>
        <w:t xml:space="preserve">,</w:t>
      </w:r>
      <w:r>
        <w:t xml:space="preserve"> </w:t>
      </w:r>
      <w:r>
        <w:rPr>
          <w:i/>
          <w:iCs/>
        </w:rPr>
        <w:t xml:space="preserve">nasalização</w:t>
      </w:r>
      <w:r>
        <w:t xml:space="preserve">,</w:t>
      </w:r>
      <w:r>
        <w:t xml:space="preserve"> </w:t>
      </w:r>
      <w:r>
        <w:rPr>
          <w:i/>
          <w:iCs/>
        </w:rPr>
        <w:t xml:space="preserve">dental</w:t>
      </w:r>
      <w:r>
        <w:t xml:space="preserve">,</w:t>
      </w:r>
      <w:r>
        <w:t xml:space="preserve"> </w:t>
      </w:r>
      <w:r>
        <w:rPr>
          <w:i/>
          <w:iCs/>
        </w:rPr>
        <w:t xml:space="preserve">apical/laminal</w:t>
      </w:r>
      <w:r>
        <w:t xml:space="preserve">,</w:t>
      </w:r>
      <w:r>
        <w:t xml:space="preserve"> </w:t>
      </w:r>
      <w:r>
        <w:rPr>
          <w:i/>
          <w:iCs/>
        </w:rPr>
        <w:t xml:space="preserve">silábico</w:t>
      </w:r>
      <w:r>
        <w:t xml:space="preserve">,</w:t>
      </w:r>
      <w:r>
        <w:t xml:space="preserve"> </w:t>
      </w:r>
      <w:r>
        <w:rPr>
          <w:i/>
          <w:iCs/>
        </w:rPr>
        <w:t xml:space="preserve">rótico</w:t>
      </w:r>
      <w:r>
        <w:t xml:space="preserve"> </w:t>
      </w:r>
      <w:r>
        <w:t xml:space="preserve">e outros).</w:t>
      </w:r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</w:p>
    <w:bookmarkEnd w:id="26"/>
    <w:bookmarkEnd w:id="27"/>
    <w:bookmarkStart w:id="39" w:name="X0fc1290993acbff577a58bf8dd1fa75ddbde45c"/>
    <w:p>
      <w:pPr>
        <w:pStyle w:val="Heading2"/>
      </w:pPr>
      <w:r>
        <w:t xml:space="preserve">A mecânica articulatória em “linguagem do corpo”</w:t>
      </w:r>
    </w:p>
    <w:p>
      <w:pPr>
        <w:pStyle w:val="FirstParagraph"/>
      </w:pPr>
      <w:r>
        <w:t xml:space="preserve">A pronúncia nativa (em qualquer idioma) depende de três alavancas que você controla:</w:t>
      </w:r>
      <w:r>
        <w:t xml:space="preserve"> </w:t>
      </w:r>
      <w:r>
        <w:rPr>
          <w:b/>
          <w:bCs/>
        </w:rPr>
        <w:t xml:space="preserve">lugar</w:t>
      </w:r>
      <w:r>
        <w:t xml:space="preserve">,</w:t>
      </w:r>
      <w:r>
        <w:t xml:space="preserve"> </w:t>
      </w:r>
      <w:r>
        <w:rPr>
          <w:b/>
          <w:bCs/>
        </w:rPr>
        <w:t xml:space="preserve">modo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vozeamento</w:t>
      </w:r>
      <w:r>
        <w:t xml:space="preserve">. Pense nelas como:</w:t>
      </w:r>
      <w:r>
        <w:t xml:space="preserve"> </w:t>
      </w:r>
      <w:r>
        <w:rPr>
          <w:i/>
          <w:iCs/>
        </w:rPr>
        <w:t xml:space="preserve">onde encosta</w:t>
      </w:r>
      <w:r>
        <w:t xml:space="preserve">,</w:t>
      </w:r>
      <w:r>
        <w:t xml:space="preserve"> </w:t>
      </w:r>
      <w:r>
        <w:rPr>
          <w:i/>
          <w:iCs/>
        </w:rPr>
        <w:t xml:space="preserve">como o ar passa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se a laringe vibra</w:t>
      </w:r>
      <w:r>
        <w:t xml:space="preserve">.</w:t>
      </w:r>
    </w:p>
    <w:bookmarkStart w:id="30" w:name="lugar-de-articulação"/>
    <w:p>
      <w:pPr>
        <w:pStyle w:val="Heading3"/>
      </w:pPr>
      <w:r>
        <w:t xml:space="preserve">Lugar de articulação</w:t>
      </w:r>
    </w:p>
    <w:p>
      <w:pPr>
        <w:pStyle w:val="FirstParagraph"/>
      </w:pPr>
      <w:r>
        <w:t xml:space="preserve">“Lugar” é o ponto onde</w:t>
      </w:r>
      <w:r>
        <w:t xml:space="preserve"> </w:t>
      </w:r>
      <w:r>
        <w:rPr>
          <w:b/>
          <w:bCs/>
        </w:rPr>
        <w:t xml:space="preserve">um articulador ativo</w:t>
      </w:r>
      <w:r>
        <w:t xml:space="preserve"> </w:t>
      </w:r>
      <w:r>
        <w:t xml:space="preserve">(língua ou lábios) se aproxima ou encosta num</w:t>
      </w:r>
      <w:r>
        <w:t xml:space="preserve"> </w:t>
      </w:r>
      <w:r>
        <w:rPr>
          <w:b/>
          <w:bCs/>
        </w:rPr>
        <w:t xml:space="preserve">articulador passivo</w:t>
      </w:r>
      <w:r>
        <w:t xml:space="preserve"> </w:t>
      </w:r>
      <w:r>
        <w:t xml:space="preserve">(dentes, alvéolos, palato duro, véu palatino etc.). O quadro (e recursos articulatórios como o eNunciate) descreve lugares como: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Bilabial</w:t>
      </w:r>
      <w:r>
        <w:t xml:space="preserve">: lábio inferior + lábio superior.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Labiodental</w:t>
      </w:r>
      <w:r>
        <w:t xml:space="preserve">: lábio inferior + dentes superiores.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Dental</w:t>
      </w:r>
      <w:r>
        <w:t xml:space="preserve">: língua na região dos dentes superiores (ou entre as bordas dentárias em algumas realizações).</w:t>
      </w:r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Alveolar</w:t>
      </w:r>
      <w:r>
        <w:t xml:space="preserve">: ponta/lâmina da língua na crista alveolar (“a lombadinha” logo atrás dos dentes superiores).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Palatal</w:t>
      </w:r>
      <w:r>
        <w:t xml:space="preserve">: parte média/anterior da língua aproximando o palato duro.</w:t>
      </w:r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Velar</w:t>
      </w:r>
      <w:r>
        <w:t xml:space="preserve">: dorso da língua aproximando o véu palatino (palato mole).</w:t>
      </w:r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Uvular</w:t>
      </w:r>
      <w:r>
        <w:t xml:space="preserve">: dorso da língua aproximando a úvula (“campainha”).</w:t>
      </w:r>
      <w:r>
        <w:t xml:space="preserve"> </w:t>
      </w:r>
      <w:hyperlink r:id="rId28">
        <w:r>
          <w:rPr>
            <w:rStyle w:val="Hyperlink"/>
          </w:rPr>
          <w:t xml:space="preserve">[10]</w:t>
        </w:r>
      </w:hyperlink>
    </w:p>
    <w:p>
      <w:pPr>
        <w:pStyle w:val="FirstParagraph"/>
      </w:pPr>
      <w:r>
        <w:rPr>
          <w:b/>
          <w:bCs/>
        </w:rPr>
        <w:t xml:space="preserve">Ponte com o PT‑BR:</w:t>
      </w:r>
      <w:r>
        <w:t xml:space="preserve"> </w:t>
      </w:r>
      <w:r>
        <w:t xml:space="preserve">muitas realizações do nosso /t d/ são descritas como</w:t>
      </w:r>
      <w:r>
        <w:t xml:space="preserve"> </w:t>
      </w:r>
      <w:r>
        <w:rPr>
          <w:b/>
          <w:bCs/>
        </w:rPr>
        <w:t xml:space="preserve">dentais</w:t>
      </w:r>
      <w:r>
        <w:t xml:space="preserve"> </w:t>
      </w:r>
      <w:r>
        <w:t xml:space="preserve">(encostando mais nos dentes do que na crista alveolar), e isso é justamente um dos “sotaques corporais” mais perceptíveis quando um brasileiro fala inglês/alemão. A ilustração fonética do português brasileiro descreve esses plosivos como dentais e ainda comenta a palatalização/africatização antes de [i]/[ɪ] em certos contextos (ex.: /t/ → [t͡ʃ]).</w:t>
      </w:r>
      <w:r>
        <w:t xml:space="preserve"> </w:t>
      </w:r>
      <w:hyperlink r:id="rId29">
        <w:r>
          <w:rPr>
            <w:rStyle w:val="Hyperlink"/>
          </w:rPr>
          <w:t xml:space="preserve">[11]</w:t>
        </w:r>
      </w:hyperlink>
    </w:p>
    <w:bookmarkEnd w:id="30"/>
    <w:bookmarkStart w:id="34" w:name="modo-de-articulação"/>
    <w:p>
      <w:pPr>
        <w:pStyle w:val="Heading3"/>
      </w:pPr>
      <w:r>
        <w:t xml:space="preserve">Modo de articulação</w:t>
      </w:r>
    </w:p>
    <w:p>
      <w:pPr>
        <w:pStyle w:val="FirstParagraph"/>
      </w:pPr>
      <w:r>
        <w:t xml:space="preserve">“Modo” é como você modela o fluxo de 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Plosiva/oclusiva (stop)</w:t>
      </w:r>
      <w:r>
        <w:t xml:space="preserve">: você fecha completamente o trato oral por um instante, o ar acumula pressão e depois “explode” na liberação.</w:t>
      </w:r>
      <w:r>
        <w:t xml:space="preserve"> </w:t>
      </w:r>
      <w:hyperlink r:id="rId21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Fricativa</w:t>
      </w:r>
      <w:r>
        <w:t xml:space="preserve">: você cria um canal estreito; o ar passa e gera atrito audível (fricção).</w:t>
      </w:r>
      <w:r>
        <w:t xml:space="preserve"> </w:t>
      </w:r>
      <w:hyperlink r:id="rId31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Nasal</w:t>
      </w:r>
      <w:r>
        <w:t xml:space="preserve">: há fechamento oral, mas o</w:t>
      </w:r>
      <w:r>
        <w:t xml:space="preserve"> </w:t>
      </w:r>
      <w:r>
        <w:rPr>
          <w:b/>
          <w:bCs/>
        </w:rPr>
        <w:t xml:space="preserve">véu palatino abaixa</w:t>
      </w:r>
      <w:r>
        <w:t xml:space="preserve">, abrindo passagem pelo nariz.</w:t>
      </w:r>
      <w:r>
        <w:t xml:space="preserve"> </w:t>
      </w:r>
      <w:hyperlink r:id="rId32">
        <w:r>
          <w:rPr>
            <w:rStyle w:val="Hyperlink"/>
          </w:rPr>
          <w:t xml:space="preserve">[14]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Aproximante</w:t>
      </w:r>
      <w:r>
        <w:t xml:space="preserve">: há aproximação, mas sem estreitar a ponto de produzir fricção clara; é “quase vogal”.</w:t>
      </w:r>
      <w:r>
        <w:t xml:space="preserve"> </w:t>
      </w:r>
      <w:hyperlink r:id="rId33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Vibrante/tepe</w:t>
      </w:r>
      <w:r>
        <w:t xml:space="preserve">: alguma estrutura vibra ou bate rapidamente pela passagem do ar (ponta da língua no [r] alveolar; úvula no [ʀ] uvular).</w:t>
      </w:r>
      <w:r>
        <w:t xml:space="preserve"> </w:t>
      </w:r>
      <w:hyperlink r:id="rId21">
        <w:r>
          <w:rPr>
            <w:rStyle w:val="Hyperlink"/>
          </w:rPr>
          <w:t xml:space="preserve">[16]</w:t>
        </w:r>
      </w:hyperlink>
    </w:p>
    <w:bookmarkEnd w:id="34"/>
    <w:bookmarkStart w:id="36" w:name="vozeamento"/>
    <w:p>
      <w:pPr>
        <w:pStyle w:val="Heading3"/>
      </w:pPr>
      <w:r>
        <w:t xml:space="preserve">Vozeamento</w:t>
      </w:r>
    </w:p>
    <w:p>
      <w:pPr>
        <w:pStyle w:val="FirstParagraph"/>
      </w:pPr>
      <w:r>
        <w:t xml:space="preserve">Vozeamento é o “estado do motor”: as pregas vocais (na glote)</w:t>
      </w:r>
      <w:r>
        <w:t xml:space="preserve"> </w:t>
      </w:r>
      <w:r>
        <w:rPr>
          <w:b/>
          <w:bCs/>
        </w:rPr>
        <w:t xml:space="preserve">vibram</w:t>
      </w:r>
      <w:r>
        <w:t xml:space="preserve"> </w:t>
      </w:r>
      <w:r>
        <w:t xml:space="preserve">(sons sonoros) ou ficam</w:t>
      </w:r>
      <w:r>
        <w:t xml:space="preserve"> </w:t>
      </w:r>
      <w:r>
        <w:rPr>
          <w:b/>
          <w:bCs/>
        </w:rPr>
        <w:t xml:space="preserve">afastadas sem vibração</w:t>
      </w:r>
      <w:r>
        <w:t xml:space="preserve"> </w:t>
      </w:r>
      <w:r>
        <w:t xml:space="preserve">(sons surdos). Recursos articulatórios do eNunciate descrevem exatamente isso em instruções como “voiced – vocal folds are close and vibrating” vs “voiceless – vocal folds are apart and are not vibrating”.</w:t>
      </w:r>
      <w:r>
        <w:t xml:space="preserve"> </w:t>
      </w:r>
      <w:hyperlink r:id="rId35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t xml:space="preserve">Um modo prático (e muito “biológico”) de sentir isso: coloque os dedos leves na laringe (pomo de Adão). Se vibra, está sonoro; se não vibra (mas há ar), está surdo. Isso é crucial para pares como /θ/ vs /ð/ ou /s/ vs /z/.</w:t>
      </w:r>
      <w:r>
        <w:t xml:space="preserve"> </w:t>
      </w:r>
      <w:hyperlink r:id="rId21">
        <w:r>
          <w:rPr>
            <w:rStyle w:val="Hyperlink"/>
          </w:rPr>
          <w:t xml:space="preserve">[18]</w:t>
        </w:r>
      </w:hyperlink>
    </w:p>
    <w:bookmarkEnd w:id="36"/>
    <w:bookmarkStart w:id="38" w:name="vogais-como-postura-não-como-batida"/>
    <w:p>
      <w:pPr>
        <w:pStyle w:val="Heading3"/>
      </w:pPr>
      <w:r>
        <w:t xml:space="preserve">Vogais como “postura” (não como “batida”)</w:t>
      </w:r>
    </w:p>
    <w:p>
      <w:pPr>
        <w:pStyle w:val="FirstParagraph"/>
      </w:pPr>
      <w:r>
        <w:t xml:space="preserve">Para vogais, o corpo muda de lógica: normalmente</w:t>
      </w:r>
      <w:r>
        <w:t xml:space="preserve"> </w:t>
      </w:r>
      <w:r>
        <w:rPr>
          <w:b/>
          <w:bCs/>
        </w:rPr>
        <w:t xml:space="preserve">não há obstrução forte</w:t>
      </w:r>
      <w:r>
        <w:t xml:space="preserve">; a qualidade vem do formato do trato vocal. A literatura didática (como um material introdutório da Cambridge) enfatiza três dimensões centrais:</w:t>
      </w:r>
      <w:r>
        <w:t xml:space="preserve"> </w:t>
      </w:r>
      <w:r>
        <w:rPr>
          <w:b/>
          <w:bCs/>
        </w:rPr>
        <w:t xml:space="preserve">altura</w:t>
      </w:r>
      <w:r>
        <w:t xml:space="preserve">,</w:t>
      </w:r>
      <w:r>
        <w:t xml:space="preserve"> </w:t>
      </w:r>
      <w:r>
        <w:rPr>
          <w:b/>
          <w:bCs/>
        </w:rPr>
        <w:t xml:space="preserve">anterioridade/posterioridade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arredondamento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t xml:space="preserve">E dois ajustes finos que mudam acento com força: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Nasalização</w:t>
      </w:r>
      <w:r>
        <w:t xml:space="preserve">: baixar o véu palatino para o ar passar também pelo nariz; é marcada por til sobre a vogal no IPA.</w:t>
      </w:r>
      <w:r>
        <w:t xml:space="preserve"> </w:t>
      </w:r>
      <w:hyperlink r:id="rId37">
        <w:r>
          <w:rPr>
            <w:rStyle w:val="Hyperlink"/>
          </w:rPr>
          <w:t xml:space="preserve">[20]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Duração (comprimento)</w:t>
      </w:r>
      <w:r>
        <w:t xml:space="preserve">: algumas línguas contrastam vogais longas e curtas; há marcas específicas (como ː) para isso.</w:t>
      </w:r>
      <w:r>
        <w:t xml:space="preserve"> </w:t>
      </w:r>
      <w:hyperlink r:id="rId37">
        <w:r>
          <w:rPr>
            <w:rStyle w:val="Hyperlink"/>
          </w:rPr>
          <w:t xml:space="preserve">[20]</w:t>
        </w:r>
      </w:hyperlink>
    </w:p>
    <w:bookmarkEnd w:id="38"/>
    <w:bookmarkEnd w:id="39"/>
    <w:bookmarkStart w:id="55" w:name="X240213e8712243b4bb6a78fb32d580a8f4a8019"/>
    <w:p>
      <w:pPr>
        <w:pStyle w:val="Heading2"/>
      </w:pPr>
      <w:r>
        <w:t xml:space="preserve">O “olhar do brasileiro”: sons comuns em línguas-alvo que o PT‑BR não tem</w:t>
      </w:r>
    </w:p>
    <w:p>
      <w:pPr>
        <w:pStyle w:val="FirstParagraph"/>
      </w:pPr>
      <w:r>
        <w:t xml:space="preserve">A forma mais eficiente de treinar pronúncia “nativa” é identificar</w:t>
      </w:r>
      <w:r>
        <w:t xml:space="preserve"> </w:t>
      </w:r>
      <w:r>
        <w:rPr>
          <w:b/>
          <w:bCs/>
        </w:rPr>
        <w:t xml:space="preserve">gestos inexistentes</w:t>
      </w:r>
      <w:r>
        <w:t xml:space="preserve"> </w:t>
      </w:r>
      <w:r>
        <w:t xml:space="preserve">(ou instáveis) na sua língua materna e criar um protocolo corporal para eles. Abaixo eu foco em sons que brasileiros frequentemente precisam dominar em inglês, francês e alemão.</w:t>
      </w:r>
    </w:p>
    <w:p>
      <w:pPr>
        <w:pStyle w:val="BodyText"/>
      </w:pPr>
      <w:r>
        <w:t xml:space="preserve">Para ancorar no PT‑BR, vale lembrar que a ilustração do português brasileiro descreve um sistema com</w:t>
      </w:r>
      <w:r>
        <w:t xml:space="preserve"> </w:t>
      </w:r>
      <w:r>
        <w:rPr>
          <w:b/>
          <w:bCs/>
        </w:rPr>
        <w:t xml:space="preserve">sete vogais orais tônicas</w:t>
      </w:r>
      <w:r>
        <w:t xml:space="preserve"> </w:t>
      </w:r>
      <w:r>
        <w:t xml:space="preserve">e também mostra padrões de nasalização e variação de /r/ (forte vs fraco, e arquifonemas em coda).</w:t>
      </w:r>
      <w:r>
        <w:t xml:space="preserve"> </w:t>
      </w:r>
      <w:hyperlink r:id="rId29">
        <w:r>
          <w:rPr>
            <w:rStyle w:val="Hyperlink"/>
          </w:rPr>
          <w:t xml:space="preserve">[21]</w:t>
        </w:r>
      </w:hyperlink>
      <w:r>
        <w:br/>
      </w:r>
      <w:r>
        <w:t xml:space="preserve">Além disso, um estudo sobre francês e português ressalta explicitamente que o francês tem vogais</w:t>
      </w:r>
      <w:r>
        <w:t xml:space="preserve"> </w:t>
      </w:r>
      <w:r>
        <w:rPr>
          <w:b/>
          <w:bCs/>
        </w:rPr>
        <w:t xml:space="preserve">frontais arredondadas</w:t>
      </w:r>
      <w:r>
        <w:t xml:space="preserve"> </w:t>
      </w:r>
      <w:r>
        <w:t xml:space="preserve">(/y ø œ/) ausentes no sistema vocálico do português, o que torna sua aquisição um ponto crítico.</w:t>
      </w:r>
      <w:r>
        <w:t xml:space="preserve"> </w:t>
      </w:r>
      <w:hyperlink r:id="rId40">
        <w:r>
          <w:rPr>
            <w:rStyle w:val="Hyperlink"/>
          </w:rPr>
          <w:t xml:space="preserve">[22]</w:t>
        </w:r>
      </w:hyperlink>
    </w:p>
    <w:bookmarkStart w:id="44" w:name="θ-e-ð-do-inglês"/>
    <w:p>
      <w:pPr>
        <w:pStyle w:val="Heading3"/>
      </w:pPr>
      <w:r>
        <w:t xml:space="preserve">/θ/ e /ð/ do inglês</w:t>
      </w:r>
    </w:p>
    <w:p>
      <w:pPr>
        <w:pStyle w:val="FirstParagraph"/>
      </w:pPr>
      <w:r>
        <w:rPr>
          <w:b/>
          <w:bCs/>
        </w:rPr>
        <w:t xml:space="preserve">O que são:</w:t>
      </w:r>
      <w:r>
        <w:t xml:space="preserve"> </w:t>
      </w:r>
      <w:r>
        <w:t xml:space="preserve">fricativas dentais; /θ/ é surda e /ð/ é sonora. O eNunciate descreve ambas como fricativas com ponto nos dentes superiores e articulação pela ponta da língua; a diferença central é vozeamento (pregas vocais vibrando em /ð/).</w:t>
      </w:r>
      <w:r>
        <w:t xml:space="preserve"> </w:t>
      </w:r>
      <w:hyperlink r:id="rId41">
        <w:r>
          <w:rPr>
            <w:rStyle w:val="Hyperlink"/>
          </w:rPr>
          <w:t xml:space="preserve">[23]</w:t>
        </w:r>
      </w:hyperlink>
      <w:r>
        <w:br/>
      </w:r>
      <w:r>
        <w:t xml:space="preserve">Há também descrições pedagógicas em fonética do inglês que apontam a realização</w:t>
      </w:r>
      <w:r>
        <w:t xml:space="preserve"> </w:t>
      </w:r>
      <w:r>
        <w:rPr>
          <w:b/>
          <w:bCs/>
        </w:rPr>
        <w:t xml:space="preserve">interdental</w:t>
      </w:r>
      <w:r>
        <w:t xml:space="preserve"> </w:t>
      </w:r>
      <w:r>
        <w:t xml:space="preserve">(ponta da língua levemente entre os dentes) como uma estratégia frequentemente mais fácil para aprendizes.</w:t>
      </w:r>
      <w:r>
        <w:t xml:space="preserve"> </w:t>
      </w:r>
      <w:hyperlink r:id="rId42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rPr>
          <w:b/>
          <w:bCs/>
        </w:rPr>
        <w:t xml:space="preserve">Por que isso é “alienígena” para o brasileiro:</w:t>
      </w:r>
      <w:r>
        <w:t xml:space="preserve"> </w:t>
      </w:r>
      <w:r>
        <w:t xml:space="preserve">no inventário descrito para o português brasileiro, não aparecem fricativas dentais /θ ð/ como contrastes regulares; brasileiros tendem a “puxar” para [s z], [t d] ou [f v], dependendo da palavra e do contexto.</w:t>
      </w:r>
      <w:r>
        <w:t xml:space="preserve"> </w:t>
      </w:r>
      <w:hyperlink r:id="rId29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rPr>
          <w:b/>
          <w:bCs/>
        </w:rPr>
        <w:t xml:space="preserve">Instruções biológicas (passo a passo):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Escolha o modo certo (fricativa)</w:t>
      </w:r>
      <w:r>
        <w:t xml:space="preserve">: não feche totalmente como [t]. Seu objetivo é atrito contínuo, como em [s], mas no</w:t>
      </w:r>
      <w:r>
        <w:t xml:space="preserve"> </w:t>
      </w:r>
      <w:r>
        <w:rPr>
          <w:i/>
          <w:iCs/>
        </w:rPr>
        <w:t xml:space="preserve">lugar errado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[26]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Posicione a ponta da língua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Versão “fácil” (interdental): deixe a ponta</w:t>
      </w:r>
      <w:r>
        <w:t xml:space="preserve"> </w:t>
      </w:r>
      <w:r>
        <w:rPr>
          <w:b/>
          <w:bCs/>
        </w:rPr>
        <w:t xml:space="preserve">aparecer um pouco</w:t>
      </w:r>
      <w:r>
        <w:t xml:space="preserve"> </w:t>
      </w:r>
      <w:r>
        <w:t xml:space="preserve">entre os dentes.</w:t>
      </w:r>
      <w:r>
        <w:t xml:space="preserve"> </w:t>
      </w:r>
      <w:hyperlink r:id="rId42">
        <w:r>
          <w:rPr>
            <w:rStyle w:val="Hyperlink"/>
          </w:rPr>
          <w:t xml:space="preserve">[24]</w:t>
        </w:r>
      </w:hyperlink>
    </w:p>
    <w:p>
      <w:pPr>
        <w:pStyle w:val="Compact"/>
        <w:numPr>
          <w:ilvl w:val="0"/>
          <w:numId w:val="1006"/>
        </w:numPr>
      </w:pPr>
      <w:r>
        <w:t xml:space="preserve">Versão “mais discreta” (dental): encoste a ponta/lamina da língua</w:t>
      </w:r>
      <w:r>
        <w:t xml:space="preserve"> </w:t>
      </w:r>
      <w:r>
        <w:rPr>
          <w:b/>
          <w:bCs/>
        </w:rPr>
        <w:t xml:space="preserve">na borda interna dos dentes superiores</w:t>
      </w:r>
      <w:r>
        <w:t xml:space="preserve">, sem protruir tanto.</w:t>
      </w:r>
      <w:r>
        <w:t xml:space="preserve"> </w:t>
      </w:r>
      <w:hyperlink r:id="rId41">
        <w:r>
          <w:rPr>
            <w:rStyle w:val="Hyperlink"/>
          </w:rPr>
          <w:t xml:space="preserve">[23]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Regule o canal</w:t>
      </w:r>
      <w:r>
        <w:t xml:space="preserve">: a língua e os dentes devem formar um canal estreito por onde o ar passa gerando fricção, mas sem virar [s] (alveolar).</w:t>
      </w:r>
      <w:r>
        <w:t xml:space="preserve"> </w:t>
      </w:r>
      <w:hyperlink r:id="rId41">
        <w:r>
          <w:rPr>
            <w:rStyle w:val="Hyperlink"/>
          </w:rPr>
          <w:t xml:space="preserve">[27]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Controle o motor da laringe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/θ/: pregas vocais</w:t>
      </w:r>
      <w:r>
        <w:t xml:space="preserve"> </w:t>
      </w:r>
      <w:r>
        <w:rPr>
          <w:b/>
          <w:bCs/>
        </w:rPr>
        <w:t xml:space="preserve">sem vibração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[27]</w:t>
        </w:r>
      </w:hyperlink>
    </w:p>
    <w:p>
      <w:pPr>
        <w:pStyle w:val="Compact"/>
        <w:numPr>
          <w:ilvl w:val="0"/>
          <w:numId w:val="1006"/>
        </w:numPr>
      </w:pPr>
      <w:r>
        <w:t xml:space="preserve">/ð/: pregas vocais</w:t>
      </w:r>
      <w:r>
        <w:t xml:space="preserve"> </w:t>
      </w:r>
      <w:r>
        <w:rPr>
          <w:b/>
          <w:bCs/>
        </w:rPr>
        <w:t xml:space="preserve">vibrando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[28]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Teste corporal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Faça [θθθθ] sustentado (como sugerem materiais didáticos) para fixar a sensação do lugar dental/interdental.</w:t>
      </w:r>
      <w:r>
        <w:t xml:space="preserve"> </w:t>
      </w:r>
      <w:hyperlink r:id="rId42">
        <w:r>
          <w:rPr>
            <w:rStyle w:val="Hyperlink"/>
          </w:rPr>
          <w:t xml:space="preserve">[24]</w:t>
        </w:r>
      </w:hyperlink>
    </w:p>
    <w:p>
      <w:pPr>
        <w:pStyle w:val="Compact"/>
        <w:numPr>
          <w:ilvl w:val="0"/>
          <w:numId w:val="1006"/>
        </w:numPr>
      </w:pPr>
      <w:r>
        <w:t xml:space="preserve">Depois troque para [ðððð] mantendo o</w:t>
      </w:r>
      <w:r>
        <w:t xml:space="preserve"> </w:t>
      </w:r>
      <w:r>
        <w:rPr>
          <w:i/>
          <w:iCs/>
        </w:rPr>
        <w:t xml:space="preserve">mesmo lugar</w:t>
      </w:r>
      <w:r>
        <w:t xml:space="preserve"> </w:t>
      </w:r>
      <w:r>
        <w:t xml:space="preserve">e ligando a vibração.</w:t>
      </w:r>
    </w:p>
    <w:p>
      <w:pPr>
        <w:pStyle w:val="FirstParagraph"/>
      </w:pPr>
      <w:r>
        <w:rPr>
          <w:b/>
          <w:bCs/>
        </w:rPr>
        <w:t xml:space="preserve">Analogia PT‑BR (ponte mental):</w:t>
      </w:r>
      <w:r>
        <w:t xml:space="preserve"> </w:t>
      </w:r>
      <w:r>
        <w:t xml:space="preserve">imagine o [s] de “sapo”, mas empurre o</w:t>
      </w:r>
      <w:r>
        <w:t xml:space="preserve"> </w:t>
      </w:r>
      <w:r>
        <w:rPr>
          <w:i/>
          <w:iCs/>
        </w:rPr>
        <w:t xml:space="preserve">ponto de fricção</w:t>
      </w:r>
      <w:r>
        <w:t xml:space="preserve"> </w:t>
      </w:r>
      <w:r>
        <w:t xml:space="preserve">para os dentes; e imagine o [z] de “zero” fazendo a mesma mudança de lugar, adicionando vibração laríngea. (O contraste surdo/sonoro é exatamente o mesmo que você já domina em [s] vs [z].)</w:t>
      </w:r>
      <w:r>
        <w:t xml:space="preserve"> </w:t>
      </w:r>
      <w:hyperlink r:id="rId43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b/>
          <w:bCs/>
        </w:rPr>
        <w:t xml:space="preserve">Nota etimológica/nominal:</w:t>
      </w:r>
      <w:r>
        <w:t xml:space="preserve"> </w:t>
      </w:r>
      <w:r>
        <w:t xml:space="preserve">o símbolo /θ/ é chamado</w:t>
      </w:r>
      <w:r>
        <w:t xml:space="preserve"> </w:t>
      </w:r>
      <w:r>
        <w:rPr>
          <w:i/>
          <w:iCs/>
        </w:rPr>
        <w:t xml:space="preserve">theta</w:t>
      </w:r>
      <w:r>
        <w:t xml:space="preserve"> </w:t>
      </w:r>
      <w:r>
        <w:t xml:space="preserve">(Θ/θ). Em inglês, a pronúncia do nome da letra costuma ser /ˈθiːtə/. (Aqui o importante é:</w:t>
      </w:r>
      <w:r>
        <w:t xml:space="preserve"> </w:t>
      </w:r>
      <w:r>
        <w:rPr>
          <w:i/>
          <w:iCs/>
        </w:rPr>
        <w:t xml:space="preserve">o símbolo θ representa uma fricativa dental surda no IPA</w:t>
      </w:r>
      <w:r>
        <w:t xml:space="preserve">.)</w:t>
      </w:r>
      <w:r>
        <w:t xml:space="preserve"> </w:t>
      </w:r>
      <w:hyperlink r:id="rId41">
        <w:r>
          <w:rPr>
            <w:rStyle w:val="Hyperlink"/>
          </w:rPr>
          <w:t xml:space="preserve">[30]</w:t>
        </w:r>
      </w:hyperlink>
    </w:p>
    <w:bookmarkEnd w:id="44"/>
    <w:bookmarkStart w:id="48" w:name="æ-do-inglês"/>
    <w:p>
      <w:pPr>
        <w:pStyle w:val="Heading3"/>
      </w:pPr>
      <w:r>
        <w:t xml:space="preserve">/æ/ do inglês</w:t>
      </w:r>
    </w:p>
    <w:p>
      <w:pPr>
        <w:pStyle w:val="FirstParagraph"/>
      </w:pPr>
      <w:r>
        <w:rPr>
          <w:b/>
          <w:bCs/>
        </w:rPr>
        <w:t xml:space="preserve">O que é:</w:t>
      </w:r>
      <w:r>
        <w:t xml:space="preserve"> </w:t>
      </w:r>
      <w:r>
        <w:t xml:space="preserve">vogal anterior, baixa (near-open/open), não arredondada. O eNunciate descreve /æ/ como “near-open front unrounded”.</w:t>
      </w:r>
      <w:r>
        <w:t xml:space="preserve"> </w:t>
      </w:r>
      <w:hyperlink r:id="rId45">
        <w:r>
          <w:rPr>
            <w:rStyle w:val="Hyperlink"/>
          </w:rPr>
          <w:t xml:space="preserve">[31]</w:t>
        </w:r>
      </w:hyperlink>
      <w:r>
        <w:br/>
      </w:r>
      <w:r>
        <w:t xml:space="preserve">Um material introdutório de fonética do inglês americano dá instruções articulatórias claras: abaixar a mandíbula, arquear a lâmina da língua para frente, e manter a ponta apoiada na base dos dentes inferiores, com lábios relaxados ou levemente “sorridentes”.</w:t>
      </w:r>
      <w:r>
        <w:t xml:space="preserve"> </w:t>
      </w:r>
      <w:hyperlink r:id="rId46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rPr>
          <w:b/>
          <w:bCs/>
        </w:rPr>
        <w:t xml:space="preserve">Por que isso pega para PT‑BR:</w:t>
      </w:r>
      <w:r>
        <w:t xml:space="preserve"> </w:t>
      </w:r>
      <w:r>
        <w:t xml:space="preserve">brasileiros frequentemente substituem /æ/ por [ɛ] (o “é” aberto) ou por [a] mais central/posterior. O problema é que /æ/ costuma exigir</w:t>
      </w:r>
      <w:r>
        <w:t xml:space="preserve"> </w:t>
      </w:r>
      <w:r>
        <w:rPr>
          <w:b/>
          <w:bCs/>
        </w:rPr>
        <w:t xml:space="preserve">mais abertura de mandíbula</w:t>
      </w:r>
      <w:r>
        <w:t xml:space="preserve"> </w:t>
      </w:r>
      <w:r>
        <w:t xml:space="preserve">e uma qualidade</w:t>
      </w:r>
      <w:r>
        <w:t xml:space="preserve"> </w:t>
      </w:r>
      <w:r>
        <w:rPr>
          <w:b/>
          <w:bCs/>
        </w:rPr>
        <w:t xml:space="preserve">mais frontal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[33]</w:t>
        </w:r>
      </w:hyperlink>
    </w:p>
    <w:p>
      <w:pPr>
        <w:pStyle w:val="BodyText"/>
      </w:pPr>
      <w:r>
        <w:rPr>
          <w:b/>
          <w:bCs/>
        </w:rPr>
        <w:t xml:space="preserve">Instruções biológicas: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Mandíbula bem baixa</w:t>
      </w:r>
      <w:r>
        <w:t xml:space="preserve"> </w:t>
      </w:r>
      <w:r>
        <w:t xml:space="preserve">(mais do que em [e]/[ɛ] do português em muitos contextos).</w:t>
      </w:r>
      <w:r>
        <w:t xml:space="preserve"> </w:t>
      </w:r>
      <w:hyperlink r:id="rId47">
        <w:r>
          <w:rPr>
            <w:rStyle w:val="Hyperlink"/>
          </w:rPr>
          <w:t xml:space="preserve">[34]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Língua frontal</w:t>
      </w:r>
      <w:r>
        <w:t xml:space="preserve">: empurre a massa da língua para frente; a ponta fica descansando nos dentes inferiores (isso evita “puxar” para trás).</w:t>
      </w:r>
      <w:r>
        <w:t xml:space="preserve"> </w:t>
      </w:r>
      <w:hyperlink r:id="rId46">
        <w:r>
          <w:rPr>
            <w:rStyle w:val="Hyperlink"/>
          </w:rPr>
          <w:t xml:space="preserve">[33]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Lábios não arredondados</w:t>
      </w:r>
      <w:r>
        <w:t xml:space="preserve">: nada de “biquinho”. Se quiser um truque, pense numa leve “cara de sorriso” (o que ajuda a manter a vogal frontal).</w:t>
      </w:r>
      <w:r>
        <w:t xml:space="preserve"> </w:t>
      </w:r>
      <w:hyperlink r:id="rId46">
        <w:r>
          <w:rPr>
            <w:rStyle w:val="Hyperlink"/>
          </w:rPr>
          <w:t xml:space="preserve">[35]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Erro típico do brasileiro</w:t>
      </w:r>
      <w:r>
        <w:t xml:space="preserve">: abrir pouco a boca (vira [ɛ]) ou “posteriorizar” (vira algo mais próximo de [a]/[ɐ]). Use espelho: se sua abertura parece “econômica demais”, você provavelmente não chegou em /æ/.</w:t>
      </w:r>
      <w:r>
        <w:t xml:space="preserve"> </w:t>
      </w:r>
      <w:hyperlink r:id="rId47">
        <w:r>
          <w:rPr>
            <w:rStyle w:val="Hyperlink"/>
          </w:rPr>
          <w:t xml:space="preserve">[36]</w:t>
        </w:r>
      </w:hyperlink>
    </w:p>
    <w:p>
      <w:pPr>
        <w:pStyle w:val="FirstParagraph"/>
      </w:pPr>
      <w:r>
        <w:rPr>
          <w:b/>
          <w:bCs/>
        </w:rPr>
        <w:t xml:space="preserve">Analogia PT‑BR:</w:t>
      </w:r>
      <w:r>
        <w:t xml:space="preserve"> </w:t>
      </w:r>
      <w:r>
        <w:t xml:space="preserve">pense no “é” bem aberto de “pé”, mas</w:t>
      </w:r>
      <w:r>
        <w:t xml:space="preserve"> </w:t>
      </w:r>
      <w:r>
        <w:rPr>
          <w:b/>
          <w:bCs/>
        </w:rPr>
        <w:t xml:space="preserve">desça mais a mandíbula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avance mais a língua</w:t>
      </w:r>
      <w:r>
        <w:t xml:space="preserve">, mantendo os lábios sem arredondar.</w:t>
      </w:r>
    </w:p>
    <w:bookmarkEnd w:id="48"/>
    <w:bookmarkStart w:id="50" w:name="y-do-francês-e-do-alemão"/>
    <w:p>
      <w:pPr>
        <w:pStyle w:val="Heading3"/>
      </w:pPr>
      <w:r>
        <w:t xml:space="preserve">/y/ do francês e do alemão</w:t>
      </w:r>
    </w:p>
    <w:p>
      <w:pPr>
        <w:pStyle w:val="FirstParagraph"/>
      </w:pPr>
      <w:r>
        <w:rPr>
          <w:b/>
          <w:bCs/>
        </w:rPr>
        <w:t xml:space="preserve">O que é:</w:t>
      </w:r>
      <w:r>
        <w:t xml:space="preserve"> </w:t>
      </w:r>
      <w:r>
        <w:t xml:space="preserve">vogal</w:t>
      </w:r>
      <w:r>
        <w:t xml:space="preserve"> </w:t>
      </w:r>
      <w:r>
        <w:rPr>
          <w:b/>
          <w:bCs/>
        </w:rPr>
        <w:t xml:space="preserve">fechada frontal arredondada</w:t>
      </w:r>
      <w:r>
        <w:t xml:space="preserve">. O eNunciate define: altura alta (close), anterior, arredondada.</w:t>
      </w:r>
      <w:r>
        <w:t xml:space="preserve"> </w:t>
      </w:r>
      <w:hyperlink r:id="rId49">
        <w:r>
          <w:rPr>
            <w:rStyle w:val="Hyperlink"/>
          </w:rPr>
          <w:t xml:space="preserve">[37]</w:t>
        </w:r>
      </w:hyperlink>
      <w:r>
        <w:br/>
      </w:r>
      <w:r>
        <w:t xml:space="preserve">Um material introdutório da Cambridge cita /y/ como exemplo de vogal frontal arredondada encontrada em alemão e francês (entre outras línguas) e discute o parâmetro “arredondamento” como uma dimensão independente.</w:t>
      </w:r>
      <w:r>
        <w:t xml:space="preserve"> </w:t>
      </w:r>
      <w:hyperlink r:id="rId37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rPr>
          <w:b/>
          <w:bCs/>
        </w:rPr>
        <w:t xml:space="preserve">Por que isso é crítico para brasileiros:</w:t>
      </w:r>
      <w:r>
        <w:t xml:space="preserve"> </w:t>
      </w:r>
      <w:r>
        <w:t xml:space="preserve">um artigo acadêmico sobre aquisição de francês por brasileiros afirma explicitamente que o sistema vocálico do francês difere do português pela presença das vogais frontais arredondadas /y ø œ/, e mostra lado a lado um sistema com sete vogais no português versus dez no francês.</w:t>
      </w:r>
      <w:r>
        <w:t xml:space="preserve"> </w:t>
      </w:r>
      <w:hyperlink r:id="rId40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rPr>
          <w:b/>
          <w:bCs/>
        </w:rPr>
        <w:t xml:space="preserve">Instruções biológicas (o “truque do /i/ + lábios de /u/”):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Faça um [i] bem puro</w:t>
      </w:r>
      <w:r>
        <w:t xml:space="preserve"> </w:t>
      </w:r>
      <w:r>
        <w:t xml:space="preserve">(como “i” de “fino”), mantendo a língua alta e bem frontal.</w:t>
      </w:r>
      <w:r>
        <w:t xml:space="preserve"> </w:t>
      </w:r>
      <w:hyperlink r:id="rId37">
        <w:r>
          <w:rPr>
            <w:rStyle w:val="Hyperlink"/>
          </w:rPr>
          <w:t xml:space="preserve">[38]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Sem mexer a língua</w:t>
      </w:r>
      <w:r>
        <w:t xml:space="preserve">, mude só os lábios: arredonde e projete levemente para frente (como se fosse assobiar).</w:t>
      </w:r>
    </w:p>
    <w:p>
      <w:pPr>
        <w:pStyle w:val="Compact"/>
        <w:numPr>
          <w:ilvl w:val="0"/>
          <w:numId w:val="1008"/>
        </w:numPr>
      </w:pPr>
      <w:r>
        <w:t xml:space="preserve">O alvo é: língua de [i] + lábios de vogal arredondada = [y]. Essa recombinação é precisamente o que torna /y/ “estranho” para quem só tem arredondamento robusto em vogais posteriores (como /u/).</w:t>
      </w:r>
      <w:r>
        <w:t xml:space="preserve"> </w:t>
      </w:r>
      <w:hyperlink r:id="rId49">
        <w:r>
          <w:rPr>
            <w:rStyle w:val="Hyperlink"/>
          </w:rPr>
          <w:t xml:space="preserve">[39]</w:t>
        </w:r>
      </w:hyperlink>
    </w:p>
    <w:p>
      <w:pPr>
        <w:pStyle w:val="FirstParagraph"/>
      </w:pPr>
      <w:r>
        <w:rPr>
          <w:b/>
          <w:bCs/>
        </w:rPr>
        <w:t xml:space="preserve">Testes rápidos:</w:t>
      </w:r>
      <w:r>
        <w:t xml:space="preserve"> </w:t>
      </w:r>
      <w:r>
        <w:t xml:space="preserve">- Se você sentir que a língua recuou, você “fugiu” para [u] (posterior) em vez de [y] (frontal).</w:t>
      </w:r>
      <w:r>
        <w:br/>
      </w:r>
      <w:r>
        <w:t xml:space="preserve">- Se você arredonda pouco, você volta para [i]. A tarefa é separar língua (frontal) de lábios (arredondados).</w:t>
      </w:r>
      <w:r>
        <w:t xml:space="preserve"> </w:t>
      </w:r>
      <w:hyperlink r:id="rId37">
        <w:r>
          <w:rPr>
            <w:rStyle w:val="Hyperlink"/>
          </w:rPr>
          <w:t xml:space="preserve">[38]</w:t>
        </w:r>
      </w:hyperlink>
    </w:p>
    <w:bookmarkEnd w:id="50"/>
    <w:bookmarkStart w:id="52" w:name="o-r-francêsalemão-ʁ-e-ʀ"/>
    <w:p>
      <w:pPr>
        <w:pStyle w:val="Heading3"/>
      </w:pPr>
      <w:r>
        <w:t xml:space="preserve">O “R” francês/alemão: [ʁ] e [ʀ]</w:t>
      </w:r>
    </w:p>
    <w:p>
      <w:pPr>
        <w:pStyle w:val="FirstParagraph"/>
      </w:pPr>
      <w:r>
        <w:t xml:space="preserve">Aqui há duas metas comuns em línguas-alvo: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[ʁ]</w:t>
      </w:r>
      <w:r>
        <w:t xml:space="preserve">: fricativa uvular sonora (muito típica em variedades do francês e comum em alemão padrão como uma das realizações). O eNunciate descreve: articulador = dorso da língua; ponto = úvula; modo = fricativa; voz = sonora.</w:t>
      </w:r>
      <w:r>
        <w:t xml:space="preserve"> </w:t>
      </w:r>
      <w:hyperlink r:id="rId28">
        <w:r>
          <w:rPr>
            <w:rStyle w:val="Hyperlink"/>
          </w:rPr>
          <w:t xml:space="preserve">[40]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[ʀ]</w:t>
      </w:r>
      <w:r>
        <w:t xml:space="preserve">: vibrante uvular sonora (um “trilho” na úvula). O eNunciate descreve o princípio: aproximação do dorso da língua à úvula, com vibração, e pregas vocais vibrando.</w:t>
      </w:r>
      <w:r>
        <w:t xml:space="preserve"> </w:t>
      </w:r>
      <w:hyperlink r:id="rId51">
        <w:r>
          <w:rPr>
            <w:rStyle w:val="Hyperlink"/>
          </w:rPr>
          <w:t xml:space="preserve">[41]</w:t>
        </w:r>
      </w:hyperlink>
    </w:p>
    <w:p>
      <w:pPr>
        <w:pStyle w:val="FirstParagraph"/>
      </w:pPr>
      <w:r>
        <w:rPr>
          <w:b/>
          <w:bCs/>
        </w:rPr>
        <w:t xml:space="preserve">Por que isso às vezes é “meio familiar” ao brasileiro:</w:t>
      </w:r>
      <w:r>
        <w:t xml:space="preserve"> </w:t>
      </w:r>
      <w:r>
        <w:t xml:space="preserve">a ilustração do português brasileiro descreve forte variação do “r forte” e menciona realizações fricativas velar/laríngea em certas variedades, além do contraste entre “r forte” e “r fraco” e a variabilidade do arquifonema /R/ em coda.</w:t>
      </w:r>
      <w:r>
        <w:t xml:space="preserve"> </w:t>
      </w:r>
      <w:hyperlink r:id="rId29">
        <w:r>
          <w:rPr>
            <w:rStyle w:val="Hyperlink"/>
          </w:rPr>
          <w:t xml:space="preserve">[42]</w:t>
        </w:r>
      </w:hyperlink>
      <w:r>
        <w:br/>
      </w:r>
      <w:r>
        <w:t xml:space="preserve">Ou seja: muitos brasileiros já têm experiência com uma fricção mais posterior (tipo [h]/[x]/[ɣ]) ao falar o “r forte” — mas nem sempre no ponto</w:t>
      </w:r>
      <w:r>
        <w:t xml:space="preserve"> </w:t>
      </w:r>
      <w:r>
        <w:rPr>
          <w:b/>
          <w:bCs/>
        </w:rPr>
        <w:t xml:space="preserve">uvular</w:t>
      </w:r>
      <w:r>
        <w:t xml:space="preserve"> </w:t>
      </w:r>
      <w:r>
        <w:t xml:space="preserve">específico, nem com a estabilidade de vozeamento desejada para um [ʁ] francês/alemão.</w:t>
      </w:r>
    </w:p>
    <w:p>
      <w:pPr>
        <w:pStyle w:val="BodyText"/>
      </w:pPr>
      <w:r>
        <w:rPr>
          <w:b/>
          <w:bCs/>
        </w:rPr>
        <w:t xml:space="preserve">Instruções biológicas para [ʁ] (fricativa):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Localize a úvula</w:t>
      </w:r>
      <w:r>
        <w:t xml:space="preserve">: imagine o ponto imediatamente atrás do “k/g” (velar) — um pouco mais para trás (uvular).</w:t>
      </w:r>
      <w:r>
        <w:t xml:space="preserve"> </w:t>
      </w:r>
      <w:hyperlink r:id="rId28">
        <w:r>
          <w:rPr>
            <w:rStyle w:val="Hyperlink"/>
          </w:rPr>
          <w:t xml:space="preserve">[43]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Aproxime o dorso da língua</w:t>
      </w:r>
      <w:r>
        <w:t xml:space="preserve"> </w:t>
      </w:r>
      <w:r>
        <w:t xml:space="preserve">da úvula sem encostar totalmente: você quer um “canal apertado” para fricção.</w:t>
      </w:r>
      <w:r>
        <w:t xml:space="preserve"> </w:t>
      </w:r>
      <w:hyperlink r:id="rId28">
        <w:r>
          <w:rPr>
            <w:rStyle w:val="Hyperlink"/>
          </w:rPr>
          <w:t xml:space="preserve">[40]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Ligue o vozeamento</w:t>
      </w:r>
      <w:r>
        <w:t xml:space="preserve">: vibração na laringe deve estar presente (som sonoro).</w:t>
      </w:r>
      <w:r>
        <w:t xml:space="preserve"> </w:t>
      </w:r>
      <w:hyperlink r:id="rId28">
        <w:r>
          <w:rPr>
            <w:rStyle w:val="Hyperlink"/>
          </w:rPr>
          <w:t xml:space="preserve">[40]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Erro clássico</w:t>
      </w:r>
      <w:r>
        <w:t xml:space="preserve">: virar [h] glotal (fricção muito “na garganta”, sem constrição uvular). Se o som parece um “h” de português, volte a criar constrição</w:t>
      </w:r>
      <w:r>
        <w:t xml:space="preserve"> </w:t>
      </w:r>
      <w:r>
        <w:rPr>
          <w:i/>
          <w:iCs/>
        </w:rPr>
        <w:t xml:space="preserve">acima</w:t>
      </w:r>
      <w:r>
        <w:t xml:space="preserve"> </w:t>
      </w:r>
      <w:r>
        <w:t xml:space="preserve">da glote (na região da úvula).</w:t>
      </w:r>
      <w:r>
        <w:t xml:space="preserve"> </w:t>
      </w:r>
      <w:hyperlink r:id="rId28">
        <w:r>
          <w:rPr>
            <w:rStyle w:val="Hyperlink"/>
          </w:rPr>
          <w:t xml:space="preserve">[44]</w:t>
        </w:r>
      </w:hyperlink>
    </w:p>
    <w:p>
      <w:pPr>
        <w:pStyle w:val="FirstParagraph"/>
      </w:pPr>
      <w:r>
        <w:rPr>
          <w:b/>
          <w:bCs/>
        </w:rPr>
        <w:t xml:space="preserve">Instruções biológicas para [ʀ] (vibrante):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Mesmo lugar (uvular)</w:t>
      </w:r>
      <w:r>
        <w:t xml:space="preserve">, mas agora você precisa de condições para a úvula vibrar. Isso exige um fluxo de ar e uma configuração onde a úvula “flutua” no jato de ar.</w:t>
      </w:r>
      <w:r>
        <w:t xml:space="preserve"> </w:t>
      </w:r>
      <w:hyperlink r:id="rId51">
        <w:r>
          <w:rPr>
            <w:rStyle w:val="Hyperlink"/>
          </w:rPr>
          <w:t xml:space="preserve">[41]</w:t>
        </w:r>
      </w:hyperlink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Mantenha a laringe sonora</w:t>
      </w:r>
      <w:r>
        <w:t xml:space="preserve"> </w:t>
      </w:r>
      <w:r>
        <w:t xml:space="preserve">(vibração das pregas vocais).</w:t>
      </w:r>
      <w:r>
        <w:t xml:space="preserve"> </w:t>
      </w:r>
      <w:hyperlink r:id="rId51">
        <w:r>
          <w:rPr>
            <w:rStyle w:val="Hyperlink"/>
          </w:rPr>
          <w:t xml:space="preserve">[41]</w:t>
        </w:r>
      </w:hyperlink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 não vibra e só “arranha”</w:t>
      </w:r>
      <w:r>
        <w:t xml:space="preserve">, você caiu em [ʁ] (o que, em muitos contextos, ainda é perfeitamente aceitável e até mais comum do que [ʀ] dependendo do dialeto).</w:t>
      </w:r>
    </w:p>
    <w:bookmarkEnd w:id="52"/>
    <w:bookmarkStart w:id="54" w:name="ç-e-x-do-alemão-as-fricativas-ch"/>
    <w:p>
      <w:pPr>
        <w:pStyle w:val="Heading3"/>
      </w:pPr>
      <w:r>
        <w:t xml:space="preserve">/ç/ e /x/ do alemão: as fricativas “ch”</w:t>
      </w:r>
    </w:p>
    <w:p>
      <w:pPr>
        <w:pStyle w:val="FirstParagraph"/>
      </w:pPr>
      <w:r>
        <w:rPr>
          <w:b/>
          <w:bCs/>
        </w:rPr>
        <w:t xml:space="preserve">O que são (em termos corporais):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[ç]</w:t>
      </w:r>
      <w:r>
        <w:t xml:space="preserve">: fricativa palatal surda. O eNunciate: articulador = parte frontal/média da língua; ponto = palato duro; modo = fricativa; voz = surda.</w:t>
      </w:r>
      <w:r>
        <w:t xml:space="preserve"> </w:t>
      </w:r>
      <w:hyperlink r:id="rId31">
        <w:r>
          <w:rPr>
            <w:rStyle w:val="Hyperlink"/>
          </w:rPr>
          <w:t xml:space="preserve">[45]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[x]</w:t>
      </w:r>
      <w:r>
        <w:t xml:space="preserve">: fricativa velar surda. O eNunciate: articulador = dorso da língua; ponto = véu palatino; fricativa; surda.</w:t>
      </w:r>
      <w:r>
        <w:t xml:space="preserve"> </w:t>
      </w:r>
      <w:hyperlink r:id="rId53">
        <w:r>
          <w:rPr>
            <w:rStyle w:val="Hyperlink"/>
          </w:rPr>
          <w:t xml:space="preserve">[46]</w:t>
        </w:r>
      </w:hyperlink>
    </w:p>
    <w:p>
      <w:pPr>
        <w:pStyle w:val="BodyText"/>
      </w:pPr>
      <w:r>
        <w:rPr>
          <w:b/>
          <w:bCs/>
        </w:rPr>
        <w:t xml:space="preserve">Por que isso pega no PT‑BR:</w:t>
      </w:r>
      <w:r>
        <w:t xml:space="preserve"> </w:t>
      </w:r>
      <w:r>
        <w:t xml:space="preserve">brasileiros tendem a substituir por [ʃ] (“x” de “xícara”) ou por [h] (glotal). O problema é que [ç] pede uma constrição que envolve o</w:t>
      </w:r>
      <w:r>
        <w:t xml:space="preserve"> </w:t>
      </w:r>
      <w:r>
        <w:rPr>
          <w:b/>
          <w:bCs/>
        </w:rPr>
        <w:t xml:space="preserve">palato duro</w:t>
      </w:r>
      <w:r>
        <w:t xml:space="preserve"> </w:t>
      </w:r>
      <w:r>
        <w:t xml:space="preserve">(parecida com o gesto de [j], mas com fricção), e [x] pede constrição velar (parecida com a fricção do “r forte” em alguns sotaques, mas surda e bem velar).</w:t>
      </w:r>
      <w:r>
        <w:t xml:space="preserve"> </w:t>
      </w:r>
      <w:hyperlink r:id="rId31">
        <w:r>
          <w:rPr>
            <w:rStyle w:val="Hyperlink"/>
          </w:rPr>
          <w:t xml:space="preserve">[47]</w:t>
        </w:r>
      </w:hyperlink>
    </w:p>
    <w:p>
      <w:pPr>
        <w:pStyle w:val="BodyText"/>
      </w:pPr>
      <w:r>
        <w:rPr>
          <w:b/>
          <w:bCs/>
        </w:rPr>
        <w:t xml:space="preserve">Instruções biológicas para [ç]:</w:t>
      </w:r>
    </w:p>
    <w:p>
      <w:pPr>
        <w:pStyle w:val="Compact"/>
        <w:numPr>
          <w:ilvl w:val="0"/>
          <w:numId w:val="1012"/>
        </w:numPr>
      </w:pPr>
      <w:r>
        <w:t xml:space="preserve">Faça um [j] do português (“i” deslizando, como em “ia”) e congele a língua</w:t>
      </w:r>
      <w:r>
        <w:t xml:space="preserve"> </w:t>
      </w:r>
      <w:r>
        <w:rPr>
          <w:b/>
          <w:bCs/>
        </w:rPr>
        <w:t xml:space="preserve">alta e frontal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Em vez de deixar o ar passar livre (aproximante),</w:t>
      </w:r>
      <w:r>
        <w:t xml:space="preserve"> </w:t>
      </w:r>
      <w:r>
        <w:rPr>
          <w:b/>
          <w:bCs/>
        </w:rPr>
        <w:t xml:space="preserve">estreite um pouco</w:t>
      </w:r>
      <w:r>
        <w:t xml:space="preserve"> </w:t>
      </w:r>
      <w:r>
        <w:t xml:space="preserve">até gerar fricção suave — sem virar [ʃ].</w:t>
      </w:r>
      <w:r>
        <w:t xml:space="preserve"> </w:t>
      </w:r>
      <w:hyperlink r:id="rId31">
        <w:r>
          <w:rPr>
            <w:rStyle w:val="Hyperlink"/>
          </w:rPr>
          <w:t xml:space="preserve">[48]</w:t>
        </w:r>
      </w:hyperlink>
    </w:p>
    <w:p>
      <w:pPr>
        <w:pStyle w:val="Compact"/>
        <w:numPr>
          <w:ilvl w:val="0"/>
          <w:numId w:val="1012"/>
        </w:numPr>
      </w:pPr>
      <w:r>
        <w:t xml:space="preserve">Mantenha</w:t>
      </w:r>
      <w:r>
        <w:t xml:space="preserve"> </w:t>
      </w:r>
      <w:r>
        <w:rPr>
          <w:b/>
          <w:bCs/>
        </w:rPr>
        <w:t xml:space="preserve">surdez</w:t>
      </w:r>
      <w:r>
        <w:t xml:space="preserve"> </w:t>
      </w:r>
      <w:r>
        <w:t xml:space="preserve">(sem vibração laríngea).</w:t>
      </w:r>
      <w:r>
        <w:t xml:space="preserve"> </w:t>
      </w:r>
      <w:hyperlink r:id="rId31">
        <w:r>
          <w:rPr>
            <w:rStyle w:val="Hyperlink"/>
          </w:rPr>
          <w:t xml:space="preserve">[45]</w:t>
        </w:r>
      </w:hyperlink>
    </w:p>
    <w:p>
      <w:pPr>
        <w:pStyle w:val="FirstParagraph"/>
      </w:pPr>
      <w:r>
        <w:rPr>
          <w:b/>
          <w:bCs/>
        </w:rPr>
        <w:t xml:space="preserve">Instruções biológicas para [x]:</w:t>
      </w:r>
    </w:p>
    <w:p>
      <w:pPr>
        <w:pStyle w:val="Compact"/>
        <w:numPr>
          <w:ilvl w:val="0"/>
          <w:numId w:val="1013"/>
        </w:numPr>
      </w:pPr>
      <w:r>
        <w:t xml:space="preserve">Pense num [k] sem explodir: coloque o dorso da língua perto do véu palatino, mas deixe um canal estreito.</w:t>
      </w:r>
      <w:r>
        <w:t xml:space="preserve"> </w:t>
      </w:r>
      <w:hyperlink r:id="rId53">
        <w:r>
          <w:rPr>
            <w:rStyle w:val="Hyperlink"/>
          </w:rPr>
          <w:t xml:space="preserve">[49]</w:t>
        </w:r>
      </w:hyperlink>
    </w:p>
    <w:p>
      <w:pPr>
        <w:pStyle w:val="Compact"/>
        <w:numPr>
          <w:ilvl w:val="0"/>
          <w:numId w:val="1013"/>
        </w:numPr>
      </w:pPr>
      <w:r>
        <w:t xml:space="preserve">Sopre ar contínuo; deve haver fricção.</w:t>
      </w:r>
    </w:p>
    <w:p>
      <w:pPr>
        <w:pStyle w:val="Compact"/>
        <w:numPr>
          <w:ilvl w:val="0"/>
          <w:numId w:val="1013"/>
        </w:numPr>
      </w:pPr>
      <w:r>
        <w:t xml:space="preserve">Surdo: sem vibração na laringe.</w:t>
      </w:r>
      <w:r>
        <w:t xml:space="preserve"> </w:t>
      </w:r>
      <w:hyperlink r:id="rId53">
        <w:r>
          <w:rPr>
            <w:rStyle w:val="Hyperlink"/>
          </w:rPr>
          <w:t xml:space="preserve">[46]</w:t>
        </w:r>
      </w:hyperlink>
    </w:p>
    <w:bookmarkEnd w:id="54"/>
    <w:bookmarkEnd w:id="55"/>
    <w:bookmarkStart w:id="62" w:name="X8e9d971487cfbf07e4bd7abf459682ae0a89873"/>
    <w:p>
      <w:pPr>
        <w:pStyle w:val="Heading2"/>
      </w:pPr>
      <w:r>
        <w:t xml:space="preserve">A lógica da simbologia: como “ler” uma transcrição sem ouvir</w:t>
      </w:r>
    </w:p>
    <w:bookmarkStart w:id="57" w:name="barras-colchetes-e-o-nível-de-detalhe"/>
    <w:p>
      <w:pPr>
        <w:pStyle w:val="Heading3"/>
      </w:pPr>
      <w:r>
        <w:t xml:space="preserve">Barras, colchetes e o nível de detalhe</w:t>
      </w:r>
    </w:p>
    <w:p>
      <w:pPr>
        <w:pStyle w:val="FirstParagraph"/>
      </w:pPr>
      <w:r>
        <w:t xml:space="preserve">Uma regra de ouro recomendada nas convenções do IPA (no Handbook of the International Phonetic Association</w:t>
      </w:r>
      <w:hyperlink r:id="rId28">
        <w:r>
          <w:rPr>
            <w:rStyle w:val="Hyperlink"/>
          </w:rPr>
          <w:t xml:space="preserve">[50]</w:t>
        </w:r>
      </w:hyperlink>
      <w:r>
        <w:t xml:space="preserve">):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[colchetes]</w:t>
      </w:r>
      <w:r>
        <w:t xml:space="preserve"> </w:t>
      </w:r>
      <w:r>
        <w:t xml:space="preserve">para transcrição</w:t>
      </w:r>
      <w:r>
        <w:t xml:space="preserve"> </w:t>
      </w:r>
      <w:r>
        <w:rPr>
          <w:b/>
          <w:bCs/>
        </w:rPr>
        <w:t xml:space="preserve">fonética</w:t>
      </w:r>
      <w:r>
        <w:t xml:space="preserve"> </w:t>
      </w:r>
      <w:r>
        <w:t xml:space="preserve">(detalhe de realização).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/barras/</w:t>
      </w:r>
      <w:r>
        <w:t xml:space="preserve"> </w:t>
      </w:r>
      <w:r>
        <w:t xml:space="preserve">para transcrição</w:t>
      </w:r>
      <w:r>
        <w:t xml:space="preserve"> </w:t>
      </w:r>
      <w:r>
        <w:rPr>
          <w:b/>
          <w:bCs/>
        </w:rPr>
        <w:t xml:space="preserve">fonêmica</w:t>
      </w:r>
      <w:r>
        <w:t xml:space="preserve"> </w:t>
      </w:r>
      <w:r>
        <w:t xml:space="preserve">(contrastes relevantes do sistema).</w:t>
      </w:r>
      <w:r>
        <w:t xml:space="preserve"> </w:t>
      </w:r>
      <w:hyperlink r:id="rId56">
        <w:r>
          <w:rPr>
            <w:rStyle w:val="Hyperlink"/>
          </w:rPr>
          <w:t xml:space="preserve">[51]</w:t>
        </w:r>
      </w:hyperlink>
    </w:p>
    <w:p>
      <w:pPr>
        <w:pStyle w:val="BodyText"/>
      </w:pPr>
      <w:r>
        <w:t xml:space="preserve">O mesmo material explica a ideia de um contínuo entre transcrições</w:t>
      </w:r>
      <w:r>
        <w:t xml:space="preserve"> </w:t>
      </w:r>
      <w:r>
        <w:rPr>
          <w:b/>
          <w:bCs/>
        </w:rPr>
        <w:t xml:space="preserve">mais largas (broad)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mais estreitas (narrow)</w:t>
      </w:r>
      <w:r>
        <w:t xml:space="preserve">: conforme você adiciona diacríticos e detalhes, você aproxima a transcrição do gesto real (e do sotaque real).</w:t>
      </w:r>
      <w:r>
        <w:t xml:space="preserve"> </w:t>
      </w:r>
      <w:hyperlink r:id="rId56">
        <w:r>
          <w:rPr>
            <w:rStyle w:val="Hyperlink"/>
          </w:rPr>
          <w:t xml:space="preserve">[52]</w:t>
        </w:r>
      </w:hyperlink>
    </w:p>
    <w:bookmarkEnd w:id="57"/>
    <w:bookmarkStart w:id="59" w:name="X2f9c21461db44c13bfb09b6ea418a5204660881"/>
    <w:p>
      <w:pPr>
        <w:pStyle w:val="Heading3"/>
      </w:pPr>
      <w:r>
        <w:t xml:space="preserve">Como decodificar consoantes a partir do quadro</w:t>
      </w:r>
    </w:p>
    <w:p>
      <w:pPr>
        <w:pStyle w:val="FirstParagraph"/>
      </w:pPr>
      <w:r>
        <w:t xml:space="preserve">Pense em três perguntas: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Qual é o modo?</w:t>
      </w:r>
      <w:r>
        <w:t xml:space="preserve"> </w:t>
      </w:r>
      <w:r>
        <w:t xml:space="preserve">(linha do quadro: plosiva, fricativa, nasal, aproximante…)</w:t>
      </w:r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Qual é o lugar?</w:t>
      </w:r>
      <w:r>
        <w:t xml:space="preserve"> </w:t>
      </w:r>
      <w:r>
        <w:t xml:space="preserve">(coluna do quadro: bilabial, dental, alveolar, palatal…)</w:t>
      </w:r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É surdo ou sonoro?</w:t>
      </w:r>
      <w:r>
        <w:t xml:space="preserve"> </w:t>
      </w:r>
      <w:r>
        <w:t xml:space="preserve">(esquerda = surdo; direita = sonoro quando há par)</w:t>
      </w:r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</w:p>
    <w:p>
      <w:pPr>
        <w:pStyle w:val="FirstParagraph"/>
      </w:pPr>
      <w:r>
        <w:t xml:space="preserve">Exemplo de leitura corporal (sem áudio):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[p]</w:t>
      </w:r>
      <w:r>
        <w:t xml:space="preserve">: plosiva (linha), bilabial (coluna), surda (símbolo à esquerda). Você sabe que é “fechar os lábios, segurar ar, soltar sem vibração”.</w:t>
      </w:r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[v]</w:t>
      </w:r>
      <w:r>
        <w:t xml:space="preserve">: fricativa labiodental sonora. Você sabe que é “dentes superiores no lábio inferior, canal estreito, vibração laríngea”.</w:t>
      </w:r>
      <w:r>
        <w:t xml:space="preserve"> </w:t>
      </w:r>
      <w:hyperlink r:id="rId58">
        <w:r>
          <w:rPr>
            <w:rStyle w:val="Hyperlink"/>
          </w:rPr>
          <w:t xml:space="preserve">[53]</w:t>
        </w:r>
      </w:hyperlink>
    </w:p>
    <w:bookmarkEnd w:id="59"/>
    <w:bookmarkStart w:id="60" w:name="como-decodificar-vogais"/>
    <w:p>
      <w:pPr>
        <w:pStyle w:val="Heading3"/>
      </w:pPr>
      <w:r>
        <w:t xml:space="preserve">Como decodificar vogais</w:t>
      </w:r>
    </w:p>
    <w:p>
      <w:pPr>
        <w:pStyle w:val="FirstParagraph"/>
      </w:pPr>
      <w:r>
        <w:t xml:space="preserve">Para vogais, você lê: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Altura</w:t>
      </w:r>
      <w:r>
        <w:t xml:space="preserve"> </w:t>
      </w:r>
      <w:r>
        <w:t xml:space="preserve">(fechada ↔ aberta)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Anterioridade</w:t>
      </w:r>
      <w:r>
        <w:t xml:space="preserve"> </w:t>
      </w:r>
      <w:r>
        <w:t xml:space="preserve">(frontal ↔ posterior)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Arredondamento</w:t>
      </w:r>
      <w:r>
        <w:t xml:space="preserve"> </w:t>
      </w:r>
      <w:r>
        <w:t xml:space="preserve">(lábios arredondados ou não)</w:t>
      </w:r>
      <w:r>
        <w:t xml:space="preserve"> </w:t>
      </w:r>
      <w:hyperlink r:id="rId37">
        <w:r>
          <w:rPr>
            <w:rStyle w:val="Hyperlink"/>
          </w:rPr>
          <w:t xml:space="preserve">[54]</w:t>
        </w:r>
      </w:hyperlink>
    </w:p>
    <w:p>
      <w:pPr>
        <w:pStyle w:val="FirstParagraph"/>
      </w:pPr>
      <w:r>
        <w:t xml:space="preserve">Isso torna previsível algo como: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[i]</w:t>
      </w:r>
      <w:r>
        <w:t xml:space="preserve"> </w:t>
      </w:r>
      <w:r>
        <w:t xml:space="preserve">= fechada, frontal, não arredondada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[y]</w:t>
      </w:r>
      <w:r>
        <w:t xml:space="preserve"> </w:t>
      </w:r>
      <w:r>
        <w:t xml:space="preserve">= fechada, frontal, arredondada (mesmo “lugar” de língua, lábios diferentes)</w:t>
      </w:r>
      <w:r>
        <w:t xml:space="preserve"> </w:t>
      </w:r>
      <w:hyperlink r:id="rId21">
        <w:r>
          <w:rPr>
            <w:rStyle w:val="Hyperlink"/>
          </w:rPr>
          <w:t xml:space="preserve">[55]</w:t>
        </w:r>
      </w:hyperlink>
    </w:p>
    <w:bookmarkEnd w:id="60"/>
    <w:bookmarkStart w:id="61" w:name="ligações-e-símbolos-compostos"/>
    <w:p>
      <w:pPr>
        <w:pStyle w:val="Heading3"/>
      </w:pPr>
      <w:r>
        <w:t xml:space="preserve">Ligações e símbolos compostos</w:t>
      </w:r>
    </w:p>
    <w:p>
      <w:pPr>
        <w:pStyle w:val="FirstParagraph"/>
      </w:pPr>
      <w:r>
        <w:t xml:space="preserve">O quadro oficial lembra que</w:t>
      </w:r>
      <w:r>
        <w:t xml:space="preserve"> </w:t>
      </w:r>
      <w:r>
        <w:rPr>
          <w:b/>
          <w:bCs/>
        </w:rPr>
        <w:t xml:space="preserve">africadas e articulações duplas</w:t>
      </w:r>
      <w:r>
        <w:t xml:space="preserve"> </w:t>
      </w:r>
      <w:r>
        <w:t xml:space="preserve">podem ser escritas com dois símbolos unidos por uma “barra de ligação” (tie bar) quando necessário. Isso é muito prático para brasileiros porque o PT‑BR frequentemente tem [t͡ʃ] e [d͡ʒ] em alofonia (/t, d/ antes de [i] em muitos sotaques).</w:t>
      </w:r>
      <w:r>
        <w:t xml:space="preserve"> </w:t>
      </w:r>
      <w:hyperlink r:id="rId21">
        <w:r>
          <w:rPr>
            <w:rStyle w:val="Hyperlink"/>
          </w:rPr>
          <w:t xml:space="preserve">[56]</w:t>
        </w:r>
      </w:hyperlink>
    </w:p>
    <w:bookmarkEnd w:id="61"/>
    <w:bookmarkEnd w:id="62"/>
    <w:bookmarkStart w:id="68" w:name="X6bde233dc9afcea0ee3bb4452b78895a93d4fe7"/>
    <w:p>
      <w:pPr>
        <w:pStyle w:val="Heading2"/>
      </w:pPr>
      <w:r>
        <w:t xml:space="preserve">Diacríticos: o ajuste fino que separa “correto” de “nativo”</w:t>
      </w:r>
    </w:p>
    <w:p>
      <w:pPr>
        <w:pStyle w:val="FirstParagraph"/>
      </w:pPr>
      <w:r>
        <w:t xml:space="preserve">O IPA não serve só para dizer “qual fonema é”; ele serve para registrar</w:t>
      </w:r>
      <w:r>
        <w:t xml:space="preserve"> </w:t>
      </w:r>
      <w:r>
        <w:rPr>
          <w:i/>
          <w:iCs/>
        </w:rPr>
        <w:t xml:space="preserve">como</w:t>
      </w:r>
      <w:r>
        <w:t xml:space="preserve"> </w:t>
      </w:r>
      <w:r>
        <w:t xml:space="preserve">o fonema é realizado. O Handbook of the International Phonetic Association</w:t>
      </w:r>
      <w:hyperlink r:id="rId28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enfatiza que o IPA pretende representar não apenas inventários fonêmicos, mas também detalhes de realização fonética, e usa exemplos de diacríticos para avanço/retração e para aspiração.</w:t>
      </w:r>
      <w:r>
        <w:t xml:space="preserve"> </w:t>
      </w:r>
      <w:hyperlink r:id="rId56">
        <w:r>
          <w:rPr>
            <w:rStyle w:val="Hyperlink"/>
          </w:rPr>
          <w:t xml:space="preserve">[57]</w:t>
        </w:r>
      </w:hyperlink>
    </w:p>
    <w:p>
      <w:pPr>
        <w:pStyle w:val="BodyText"/>
      </w:pPr>
      <w:r>
        <w:t xml:space="preserve">Abaixo estão os diacríticos mais úteis para brasileiros treinando pronúncia nativa em inglês/francês/alemão — todos listados no quadro oficial (ou discutidos em materiais introdutórios) e interpretáveis como “instruções corporais”.</w:t>
      </w:r>
      <w:r>
        <w:t xml:space="preserve"> </w:t>
      </w:r>
      <w:hyperlink r:id="rId21">
        <w:r>
          <w:rPr>
            <w:rStyle w:val="Hyperlink"/>
          </w:rPr>
          <w:t xml:space="preserve">[58]</w:t>
        </w:r>
      </w:hyperlink>
    </w:p>
    <w:bookmarkStart w:id="64" w:name="aspiração-ʰ-e-o-timing-do-vozeamento"/>
    <w:p>
      <w:pPr>
        <w:pStyle w:val="Heading3"/>
      </w:pPr>
      <w:r>
        <w:t xml:space="preserve">Aspiração [ʰ] e o “timing” do vozeamento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 que é:</w:t>
      </w:r>
      <w:r>
        <w:t xml:space="preserve"> </w:t>
      </w:r>
      <w:r>
        <w:t xml:space="preserve">um sopro audível após a plosiva, antes de a vogal engrenar plenamente, ligado a atraso na entrada do vozeamento. O quadro oficial lista o diacrítico de aspiração.</w:t>
      </w:r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Por que muda sotaque:</w:t>
      </w:r>
      <w:r>
        <w:t xml:space="preserve"> </w:t>
      </w:r>
      <w:r>
        <w:t xml:space="preserve">a ilustração do português brasileiro diz explicitamente que as plosivas surdas são</w:t>
      </w:r>
      <w:r>
        <w:t xml:space="preserve"> </w:t>
      </w:r>
      <w:r>
        <w:rPr>
          <w:b/>
          <w:bCs/>
        </w:rPr>
        <w:t xml:space="preserve">não aspiradas</w:t>
      </w:r>
      <w:r>
        <w:t xml:space="preserve"> </w:t>
      </w:r>
      <w:r>
        <w:t xml:space="preserve">(unaspirated) no português, enquanto materiais de fonética do inglês descrevem aspiração sistemática em /p t k/ em certos contextos (ex.: início de sílaba forte, exceto após /s/).</w:t>
      </w:r>
      <w:r>
        <w:t xml:space="preserve"> </w:t>
      </w:r>
      <w:hyperlink r:id="rId29">
        <w:r>
          <w:rPr>
            <w:rStyle w:val="Hyperlink"/>
          </w:rPr>
          <w:t xml:space="preserve">[59]</w:t>
        </w:r>
      </w:hyperlink>
    </w:p>
    <w:p>
      <w:pPr>
        <w:pStyle w:val="FirstParagraph"/>
      </w:pPr>
      <w:r>
        <w:rPr>
          <w:b/>
          <w:bCs/>
        </w:rPr>
        <w:t xml:space="preserve">Teste “papelzinho” (clínico e simples):</w:t>
      </w:r>
      <w:r>
        <w:t xml:space="preserve"> </w:t>
      </w:r>
      <w:r>
        <w:t xml:space="preserve">segure um papel fino a ~2–3 cm da boca. Em inglês, [pʰ] de</w:t>
      </w:r>
      <w:r>
        <w:t xml:space="preserve"> </w:t>
      </w:r>
      <w:r>
        <w:rPr>
          <w:i/>
          <w:iCs/>
        </w:rPr>
        <w:t xml:space="preserve">peel</w:t>
      </w:r>
      <w:r>
        <w:t xml:space="preserve"> </w:t>
      </w:r>
      <w:r>
        <w:t xml:space="preserve">tende a mexer o papel; /sp/ de</w:t>
      </w:r>
      <w:r>
        <w:t xml:space="preserve"> </w:t>
      </w:r>
      <w:r>
        <w:rPr>
          <w:i/>
          <w:iCs/>
        </w:rPr>
        <w:t xml:space="preserve">spaghetti</w:t>
      </w:r>
      <w:r>
        <w:t xml:space="preserve"> </w:t>
      </w:r>
      <w:r>
        <w:t xml:space="preserve">tende a mexer muito menos (ou quase nada) justamente porque o /s/ bloqueia a aspiração típica.</w:t>
      </w:r>
      <w:r>
        <w:t xml:space="preserve"> </w:t>
      </w:r>
      <w:hyperlink r:id="rId63">
        <w:r>
          <w:rPr>
            <w:rStyle w:val="Hyperlink"/>
          </w:rPr>
          <w:t xml:space="preserve">[60]</w:t>
        </w:r>
      </w:hyperlink>
    </w:p>
    <w:bookmarkEnd w:id="64"/>
    <w:bookmarkStart w:id="65" w:name="nasalização-e-controle-do-véu-palatino"/>
    <w:p>
      <w:pPr>
        <w:pStyle w:val="Heading3"/>
      </w:pPr>
      <w:r>
        <w:t xml:space="preserve">Nasalização [◌̃] e controle do véu palatino</w:t>
      </w:r>
    </w:p>
    <w:p>
      <w:pPr>
        <w:pStyle w:val="FirstParagraph"/>
      </w:pPr>
      <w:r>
        <w:t xml:space="preserve">O material da Cambridge descreve nasalização como o ar passando pela boca e pelo nariz por</w:t>
      </w:r>
      <w:r>
        <w:t xml:space="preserve"> </w:t>
      </w:r>
      <w:r>
        <w:rPr>
          <w:b/>
          <w:bCs/>
        </w:rPr>
        <w:t xml:space="preserve">abaixamento do véu palatino</w:t>
      </w:r>
      <w:r>
        <w:t xml:space="preserve">, e lembra que é marcada por til sobre a vogal.</w:t>
      </w:r>
      <w:r>
        <w:t xml:space="preserve"> </w:t>
      </w:r>
      <w:hyperlink r:id="rId37">
        <w:r>
          <w:rPr>
            <w:rStyle w:val="Hyperlink"/>
          </w:rPr>
          <w:t xml:space="preserve">[61]</w:t>
        </w:r>
      </w:hyperlink>
      <w:r>
        <w:br/>
      </w:r>
      <w:r>
        <w:t xml:space="preserve">O quadro do IPA também traz a marca de nasalização como diacrítico.</w:t>
      </w:r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Para brasileiros, isso é uma área de força (temos vogais nasais), mas o ponto “nativo” pode mudar:</w:t>
      </w:r>
    </w:p>
    <w:p>
      <w:pPr>
        <w:pStyle w:val="Compact"/>
        <w:numPr>
          <w:ilvl w:val="0"/>
          <w:numId w:val="1019"/>
        </w:numPr>
      </w:pPr>
      <w:r>
        <w:t xml:space="preserve">Em francês, por exemplo, a nasalidade pode ser fonêmica em vogais específicas sem necessariamente haver uma consoante nasal plena em coda; já no português brasileiro, nasalização muitas vezes se liga a arquifonemas/codas e a processos fonológicos descritos em ilustrações do idioma.</w:t>
      </w:r>
      <w:r>
        <w:t xml:space="preserve"> </w:t>
      </w:r>
      <w:hyperlink r:id="rId37">
        <w:r>
          <w:rPr>
            <w:rStyle w:val="Hyperlink"/>
          </w:rPr>
          <w:t xml:space="preserve">[62]</w:t>
        </w:r>
      </w:hyperlink>
    </w:p>
    <w:bookmarkEnd w:id="65"/>
    <w:bookmarkStart w:id="66" w:name="dentalização-e-diferenças-sutis-de-ponto"/>
    <w:p>
      <w:pPr>
        <w:pStyle w:val="Heading3"/>
      </w:pPr>
      <w:r>
        <w:t xml:space="preserve">Dentalização [◌̪] e diferenças sutis de “ponto”</w:t>
      </w:r>
    </w:p>
    <w:p>
      <w:pPr>
        <w:pStyle w:val="FirstParagraph"/>
      </w:pPr>
      <w:r>
        <w:t xml:space="preserve">O quadro lista o diacrítico dental.</w:t>
      </w:r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Esse pequeno sinal vira uma ferramenta de diagnóstico para brasileiros, porque:</w:t>
      </w:r>
    </w:p>
    <w:p>
      <w:pPr>
        <w:pStyle w:val="Compact"/>
        <w:numPr>
          <w:ilvl w:val="0"/>
          <w:numId w:val="1020"/>
        </w:numPr>
      </w:pPr>
      <w:r>
        <w:t xml:space="preserve">Nosso /t d/ tende a ser descrito como dental.</w:t>
      </w:r>
      <w:r>
        <w:t xml:space="preserve"> </w:t>
      </w:r>
      <w:hyperlink r:id="rId29">
        <w:r>
          <w:rPr>
            <w:rStyle w:val="Hyperlink"/>
          </w:rPr>
          <w:t xml:space="preserve">[11]</w:t>
        </w:r>
      </w:hyperlink>
    </w:p>
    <w:p>
      <w:pPr>
        <w:pStyle w:val="Compact"/>
        <w:numPr>
          <w:ilvl w:val="0"/>
          <w:numId w:val="1020"/>
        </w:numPr>
      </w:pPr>
      <w:r>
        <w:t xml:space="preserve">Em inglês, /t d/ frequentemente soam mais alveolares para ouvidos brasileiros.</w:t>
      </w:r>
      <w:r>
        <w:br/>
      </w:r>
      <w:r>
        <w:t xml:space="preserve">Se você fala inglês e seu “t” parece “mais dental” (com a língua avançando para os dentes), você pode</w:t>
      </w:r>
      <w:r>
        <w:t xml:space="preserve"> </w:t>
      </w:r>
      <w:r>
        <w:rPr>
          <w:i/>
          <w:iCs/>
        </w:rPr>
        <w:t xml:space="preserve">fisicamente</w:t>
      </w:r>
      <w:r>
        <w:t xml:space="preserve"> </w:t>
      </w:r>
      <w:r>
        <w:t xml:space="preserve">“puxar” o contato um pouco para trás (para a crista alveolar). O Handbook of the International Phonetic Association</w:t>
      </w:r>
      <w:hyperlink r:id="rId28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ilustra esse tipo de contraste de ponto (dental vs alveolar) como diferença fonética relevante entre línguas.</w:t>
      </w:r>
      <w:r>
        <w:t xml:space="preserve"> </w:t>
      </w:r>
      <w:hyperlink r:id="rId56">
        <w:r>
          <w:rPr>
            <w:rStyle w:val="Hyperlink"/>
          </w:rPr>
          <w:t xml:space="preserve">[57]</w:t>
        </w:r>
      </w:hyperlink>
    </w:p>
    <w:bookmarkEnd w:id="66"/>
    <w:bookmarkStart w:id="67" w:name="velarização-ˠ-e-o-l-escuro-ɫ"/>
    <w:p>
      <w:pPr>
        <w:pStyle w:val="Heading3"/>
      </w:pPr>
      <w:r>
        <w:t xml:space="preserve">Velarização [ˠ] e o “L escuro” [ɫ]</w:t>
      </w:r>
    </w:p>
    <w:p>
      <w:pPr>
        <w:pStyle w:val="FirstParagraph"/>
      </w:pPr>
      <w:r>
        <w:t xml:space="preserve">O quadro oficial lista o diacrítico de velarização.</w:t>
      </w:r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  <w:r>
        <w:br/>
      </w:r>
      <w:r>
        <w:t xml:space="preserve">A ilustração do português brasileiro comenta que o arquifonema /L/ em coda, que “gerações atrás” podia ser uma lateral velarizada, está mudando para uma aproximante labio-velar (tipo [w]) em grande parte do território, gerando homofonia em pares como</w:t>
      </w:r>
      <w:r>
        <w:t xml:space="preserve"> </w:t>
      </w:r>
      <w:r>
        <w:rPr>
          <w:i/>
          <w:iCs/>
        </w:rPr>
        <w:t xml:space="preserve">mal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mau</w:t>
      </w:r>
      <w:r>
        <w:t xml:space="preserve"> </w:t>
      </w:r>
      <w:r>
        <w:t xml:space="preserve">em certas pronúncias.</w:t>
      </w:r>
      <w:r>
        <w:t xml:space="preserve"> </w:t>
      </w:r>
      <w:hyperlink r:id="rId29">
        <w:r>
          <w:rPr>
            <w:rStyle w:val="Hyperlink"/>
          </w:rPr>
          <w:t xml:space="preserve">[63]</w:t>
        </w:r>
      </w:hyperlink>
    </w:p>
    <w:p>
      <w:pPr>
        <w:pStyle w:val="BodyText"/>
      </w:pPr>
      <w:r>
        <w:t xml:space="preserve">Isso é um ponto de alerta para inglês: em palavras como</w:t>
      </w:r>
      <w:r>
        <w:t xml:space="preserve"> </w:t>
      </w:r>
      <w:r>
        <w:rPr>
          <w:i/>
          <w:iCs/>
        </w:rPr>
        <w:t xml:space="preserve">full</w:t>
      </w:r>
      <w:r>
        <w:t xml:space="preserve">, o “L” frequentemente tem um componente posterior (“escuro”), e o brasileiro tende a transformar em [w] (“fuw”), porque o corpo já tem esse caminho pronto. IPA com diacrítico ajuda você a separar:</w:t>
      </w:r>
      <w:r>
        <w:t xml:space="preserve"> </w:t>
      </w:r>
      <w:r>
        <w:rPr>
          <w:b/>
          <w:bCs/>
        </w:rPr>
        <w:t xml:space="preserve">[ɫ] não é [w]</w:t>
      </w:r>
      <w:r>
        <w:t xml:space="preserve">.</w:t>
      </w:r>
    </w:p>
    <w:bookmarkEnd w:id="67"/>
    <w:bookmarkEnd w:id="68"/>
    <w:bookmarkStart w:id="79" w:name="X9ab385c948259345e033b245eea488aa8dc43d7"/>
    <w:p>
      <w:pPr>
        <w:pStyle w:val="Heading2"/>
      </w:pPr>
      <w:r>
        <w:t xml:space="preserve">Checklist mecânico para autocorreção durante a prática</w:t>
      </w:r>
    </w:p>
    <w:p>
      <w:pPr>
        <w:pStyle w:val="FirstParagraph"/>
      </w:pPr>
      <w:r>
        <w:t xml:space="preserve">O objetivo aqui é você conseguir “regular” o corpo como um músico regula um instrumento: por parâmetros. O Handbook of the International Phonetic Association</w:t>
      </w:r>
      <w:hyperlink r:id="rId28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recomenda treinamento para produzir e reconhecer sons com boa precisão e também discute escolhas de nível de detalhe (broad vs narrow) como parte prática do uso do IPA; então, a autocorreção é uma extensão natural do método.</w:t>
      </w:r>
      <w:r>
        <w:t xml:space="preserve"> </w:t>
      </w:r>
      <w:hyperlink r:id="rId56">
        <w:r>
          <w:rPr>
            <w:rStyle w:val="Hyperlink"/>
          </w:rPr>
          <w:t xml:space="preserve">[51]</w:t>
        </w:r>
      </w:hyperlink>
    </w:p>
    <w:p>
      <w:pPr>
        <w:pStyle w:val="BodyText"/>
      </w:pPr>
      <w:r>
        <w:t xml:space="preserve">A seguir, um checklist que funciona para</w:t>
      </w:r>
      <w:r>
        <w:t xml:space="preserve"> </w:t>
      </w:r>
      <w:r>
        <w:rPr>
          <w:i/>
          <w:iCs/>
        </w:rPr>
        <w:t xml:space="preserve">qualquer</w:t>
      </w:r>
      <w:r>
        <w:t xml:space="preserve"> </w:t>
      </w:r>
      <w:r>
        <w:t xml:space="preserve">som, e depois miniprotocolos para os “aliens” mais frequentes.</w:t>
      </w:r>
    </w:p>
    <w:bookmarkStart w:id="70" w:name="checklist-universal-de-um-som"/>
    <w:p>
      <w:pPr>
        <w:pStyle w:val="Heading3"/>
      </w:pPr>
      <w:r>
        <w:t xml:space="preserve">Checklist universal de um som</w:t>
      </w:r>
    </w:p>
    <w:p>
      <w:pPr>
        <w:pStyle w:val="FirstParagraph"/>
      </w:pPr>
      <w:r>
        <w:t xml:space="preserve">Use como uma sequência fixa (quase um ritual), para não treinar “no escuro”.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Fonte de ar</w:t>
      </w:r>
    </w:p>
    <w:p>
      <w:pPr>
        <w:pStyle w:val="Compact"/>
        <w:numPr>
          <w:ilvl w:val="0"/>
          <w:numId w:val="1021"/>
        </w:numPr>
      </w:pPr>
      <w:r>
        <w:t xml:space="preserve">Estou usando ar pulmonar contínuo (não “prendendo” o ar)?</w:t>
      </w:r>
    </w:p>
    <w:p>
      <w:pPr>
        <w:numPr>
          <w:ilvl w:val="0"/>
          <w:numId w:val="1021"/>
        </w:numPr>
      </w:pPr>
      <w:r>
        <w:t xml:space="preserve">Minha saída de ar está estável (especialmente em fricativas)?</w:t>
      </w:r>
      <w:r>
        <w:t xml:space="preserve"> </w:t>
      </w:r>
      <w:hyperlink r:id="rId53">
        <w:r>
          <w:rPr>
            <w:rStyle w:val="Hyperlink"/>
          </w:rPr>
          <w:t xml:space="preserve">[64]</w:t>
        </w:r>
      </w:hyperlink>
    </w:p>
    <w:p>
      <w:pPr>
        <w:numPr>
          <w:ilvl w:val="0"/>
          <w:numId w:val="1021"/>
        </w:numPr>
      </w:pPr>
      <w:r>
        <w:rPr>
          <w:b/>
          <w:bCs/>
        </w:rPr>
        <w:t xml:space="preserve">Motor laríngeo</w:t>
      </w:r>
    </w:p>
    <w:p>
      <w:pPr>
        <w:pStyle w:val="Compact"/>
        <w:numPr>
          <w:ilvl w:val="0"/>
          <w:numId w:val="1021"/>
        </w:numPr>
      </w:pPr>
      <w:r>
        <w:t xml:space="preserve">O som é</w:t>
      </w:r>
      <w:r>
        <w:t xml:space="preserve"> </w:t>
      </w:r>
      <w:r>
        <w:rPr>
          <w:b/>
          <w:bCs/>
        </w:rPr>
        <w:t xml:space="preserve">sonoro</w:t>
      </w:r>
      <w:r>
        <w:t xml:space="preserve">? Sinto vibração na laringe?</w:t>
      </w:r>
      <w:r>
        <w:t xml:space="preserve"> </w:t>
      </w:r>
      <w:hyperlink r:id="rId35">
        <w:r>
          <w:rPr>
            <w:rStyle w:val="Hyperlink"/>
          </w:rPr>
          <w:t xml:space="preserve">[65]</w:t>
        </w:r>
      </w:hyperlink>
    </w:p>
    <w:p>
      <w:pPr>
        <w:numPr>
          <w:ilvl w:val="0"/>
          <w:numId w:val="1021"/>
        </w:numPr>
      </w:pPr>
      <w:r>
        <w:t xml:space="preserve">O som é</w:t>
      </w:r>
      <w:r>
        <w:t xml:space="preserve"> </w:t>
      </w:r>
      <w:r>
        <w:rPr>
          <w:b/>
          <w:bCs/>
        </w:rPr>
        <w:t xml:space="preserve">surdo</w:t>
      </w:r>
      <w:r>
        <w:t xml:space="preserve">? Consigo manter fricção/ruído sem vibração?</w:t>
      </w:r>
      <w:r>
        <w:t xml:space="preserve"> </w:t>
      </w:r>
      <w:hyperlink r:id="rId53">
        <w:r>
          <w:rPr>
            <w:rStyle w:val="Hyperlink"/>
          </w:rPr>
          <w:t xml:space="preserve">[64]</w:t>
        </w:r>
      </w:hyperlink>
    </w:p>
    <w:p>
      <w:pPr>
        <w:numPr>
          <w:ilvl w:val="0"/>
          <w:numId w:val="1021"/>
        </w:numPr>
      </w:pPr>
      <w:r>
        <w:rPr>
          <w:b/>
          <w:bCs/>
        </w:rPr>
        <w:t xml:space="preserve">Lugar</w:t>
      </w:r>
    </w:p>
    <w:p>
      <w:pPr>
        <w:pStyle w:val="Compact"/>
        <w:numPr>
          <w:ilvl w:val="0"/>
          <w:numId w:val="1021"/>
        </w:numPr>
      </w:pPr>
      <w:r>
        <w:t xml:space="preserve">Qual é o meu ponto-alvo (dentes, alvéolos, palato duro, véu palatino, úvula)?</w:t>
      </w:r>
      <w:r>
        <w:t xml:space="preserve"> </w:t>
      </w:r>
      <w:hyperlink r:id="rId21">
        <w:r>
          <w:rPr>
            <w:rStyle w:val="Hyperlink"/>
          </w:rPr>
          <w:t xml:space="preserve">[66]</w:t>
        </w:r>
      </w:hyperlink>
    </w:p>
    <w:p>
      <w:pPr>
        <w:numPr>
          <w:ilvl w:val="0"/>
          <w:numId w:val="1021"/>
        </w:numPr>
      </w:pPr>
      <w:r>
        <w:t xml:space="preserve">Eu consigo “sentir” esse ponto (tato língua/dentes) sem deslocar para um ponto vizinho?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Modo</w:t>
      </w:r>
    </w:p>
    <w:p>
      <w:pPr>
        <w:numPr>
          <w:ilvl w:val="0"/>
          <w:numId w:val="1021"/>
        </w:numPr>
      </w:pPr>
      <w:r>
        <w:t xml:space="preserve">Estou fazendo o modo correto?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Fricativa</w:t>
      </w:r>
      <w:r>
        <w:t xml:space="preserve"> </w:t>
      </w:r>
      <w:r>
        <w:t xml:space="preserve">= canal estreito + ruído contínuo.</w:t>
      </w:r>
      <w:r>
        <w:t xml:space="preserve"> </w:t>
      </w:r>
      <w:hyperlink r:id="rId31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Stop</w:t>
      </w:r>
      <w:r>
        <w:t xml:space="preserve"> </w:t>
      </w:r>
      <w:r>
        <w:t xml:space="preserve">= fechamento completo + explosão.</w:t>
      </w:r>
      <w:r>
        <w:t xml:space="preserve"> </w:t>
      </w:r>
      <w:hyperlink r:id="rId69">
        <w:r>
          <w:rPr>
            <w:rStyle w:val="Hyperlink"/>
          </w:rPr>
          <w:t xml:space="preserve">[67]</w:t>
        </w:r>
      </w:hyperlink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Aproximante</w:t>
      </w:r>
      <w:r>
        <w:t xml:space="preserve"> </w:t>
      </w:r>
      <w:r>
        <w:t xml:space="preserve">= quase contato, sem ruído forte.</w:t>
      </w:r>
      <w:r>
        <w:t xml:space="preserve"> </w:t>
      </w:r>
      <w:hyperlink r:id="rId33">
        <w:r>
          <w:rPr>
            <w:rStyle w:val="Hyperlink"/>
          </w:rPr>
          <w:t xml:space="preserve">[15]</w:t>
        </w:r>
      </w:hyperlink>
    </w:p>
    <w:p>
      <w:pPr>
        <w:numPr>
          <w:ilvl w:val="0"/>
          <w:numId w:val="1021"/>
        </w:numPr>
      </w:pPr>
      <w:r>
        <w:rPr>
          <w:b/>
          <w:bCs/>
        </w:rPr>
        <w:t xml:space="preserve">Lábios</w:t>
      </w:r>
    </w:p>
    <w:p>
      <w:pPr>
        <w:numPr>
          <w:ilvl w:val="0"/>
          <w:numId w:val="1021"/>
        </w:numPr>
      </w:pPr>
      <w:r>
        <w:t xml:space="preserve">Estão arredondados ou não? Meu arredondamento está “roubando” a vogal/consoante?</w:t>
      </w:r>
      <w:r>
        <w:t xml:space="preserve"> </w:t>
      </w:r>
      <w:hyperlink r:id="rId37">
        <w:r>
          <w:rPr>
            <w:rStyle w:val="Hyperlink"/>
          </w:rPr>
          <w:t xml:space="preserve">[68]</w:t>
        </w:r>
      </w:hyperlink>
    </w:p>
    <w:p>
      <w:pPr>
        <w:numPr>
          <w:ilvl w:val="0"/>
          <w:numId w:val="1021"/>
        </w:numPr>
      </w:pPr>
      <w:r>
        <w:rPr>
          <w:b/>
          <w:bCs/>
        </w:rPr>
        <w:t xml:space="preserve">Véu palatino</w:t>
      </w:r>
    </w:p>
    <w:p>
      <w:pPr>
        <w:pStyle w:val="Compact"/>
        <w:numPr>
          <w:ilvl w:val="0"/>
          <w:numId w:val="1021"/>
        </w:numPr>
      </w:pPr>
      <w:r>
        <w:t xml:space="preserve">Se é oral: sinto que o ar não está vazando pelo nariz?</w:t>
      </w:r>
    </w:p>
    <w:p>
      <w:pPr>
        <w:numPr>
          <w:ilvl w:val="0"/>
          <w:numId w:val="1021"/>
        </w:numPr>
      </w:pPr>
      <w:r>
        <w:t xml:space="preserve">Se é nasal/nasalizada: consigo perceber fluxo nasal?</w:t>
      </w:r>
      <w:r>
        <w:t xml:space="preserve"> </w:t>
      </w:r>
      <w:hyperlink r:id="rId37">
        <w:r>
          <w:rPr>
            <w:rStyle w:val="Hyperlink"/>
          </w:rPr>
          <w:t xml:space="preserve">[69]</w:t>
        </w:r>
      </w:hyperlink>
    </w:p>
    <w:p>
      <w:pPr>
        <w:numPr>
          <w:ilvl w:val="0"/>
          <w:numId w:val="1021"/>
        </w:numPr>
      </w:pPr>
      <w:r>
        <w:rPr>
          <w:b/>
          <w:bCs/>
        </w:rPr>
        <w:t xml:space="preserve">Timing (para sotaque nativo)</w:t>
      </w:r>
    </w:p>
    <w:p>
      <w:pPr>
        <w:pStyle w:val="Compact"/>
        <w:numPr>
          <w:ilvl w:val="0"/>
          <w:numId w:val="1021"/>
        </w:numPr>
      </w:pPr>
      <w:r>
        <w:t xml:space="preserve">Há</w:t>
      </w:r>
      <w:r>
        <w:t xml:space="preserve"> </w:t>
      </w:r>
      <w:r>
        <w:rPr>
          <w:b/>
          <w:bCs/>
        </w:rPr>
        <w:t xml:space="preserve">aspiração</w:t>
      </w:r>
      <w:r>
        <w:t xml:space="preserve"> </w:t>
      </w:r>
      <w:r>
        <w:t xml:space="preserve">onde deveria haver (ou ausência onde não deveria)?</w:t>
      </w:r>
      <w:r>
        <w:t xml:space="preserve"> </w:t>
      </w:r>
      <w:hyperlink r:id="rId63">
        <w:r>
          <w:rPr>
            <w:rStyle w:val="Hyperlink"/>
          </w:rPr>
          <w:t xml:space="preserve">[70]</w:t>
        </w:r>
      </w:hyperlink>
    </w:p>
    <w:bookmarkEnd w:id="70"/>
    <w:bookmarkStart w:id="77" w:name="minichecklists-para-os-sons-alienígenas"/>
    <w:p>
      <w:pPr>
        <w:pStyle w:val="Heading3"/>
      </w:pPr>
      <w:r>
        <w:t xml:space="preserve">Minichecklists para os “sons alienígenas”</w:t>
      </w:r>
    </w:p>
    <w:bookmarkStart w:id="71" w:name="θ-e-ð"/>
    <w:p>
      <w:pPr>
        <w:pStyle w:val="Heading4"/>
      </w:pPr>
      <w:r>
        <w:t xml:space="preserve">/θ/ e /ð/</w:t>
      </w:r>
    </w:p>
    <w:p>
      <w:pPr>
        <w:pStyle w:val="Compact"/>
        <w:numPr>
          <w:ilvl w:val="0"/>
          <w:numId w:val="1023"/>
        </w:numPr>
      </w:pPr>
      <w:r>
        <w:t xml:space="preserve">Lugar: dental/interdental — língua na região dos dentes, não na crista alveolar.</w:t>
      </w:r>
      <w:r>
        <w:t xml:space="preserve"> </w:t>
      </w:r>
      <w:hyperlink r:id="rId41">
        <w:r>
          <w:rPr>
            <w:rStyle w:val="Hyperlink"/>
          </w:rPr>
          <w:t xml:space="preserve">[71]</w:t>
        </w:r>
      </w:hyperlink>
    </w:p>
    <w:p>
      <w:pPr>
        <w:pStyle w:val="Compact"/>
        <w:numPr>
          <w:ilvl w:val="0"/>
          <w:numId w:val="1023"/>
        </w:numPr>
      </w:pPr>
      <w:r>
        <w:t xml:space="preserve">Modo: fricativa sustentável (se você não consegue sustentar, provavelmente virou stop [t]/[d]).</w:t>
      </w:r>
      <w:r>
        <w:t xml:space="preserve"> </w:t>
      </w:r>
      <w:hyperlink r:id="rId41">
        <w:r>
          <w:rPr>
            <w:rStyle w:val="Hyperlink"/>
          </w:rPr>
          <w:t xml:space="preserve">[23]</w:t>
        </w:r>
      </w:hyperlink>
    </w:p>
    <w:p>
      <w:pPr>
        <w:pStyle w:val="Compact"/>
        <w:numPr>
          <w:ilvl w:val="0"/>
          <w:numId w:val="1023"/>
        </w:numPr>
      </w:pPr>
      <w:r>
        <w:t xml:space="preserve">Motor: /θ/ sem vibração; /ð/ com vibração.</w:t>
      </w:r>
      <w:r>
        <w:t xml:space="preserve"> </w:t>
      </w:r>
      <w:hyperlink r:id="rId41">
        <w:r>
          <w:rPr>
            <w:rStyle w:val="Hyperlink"/>
          </w:rPr>
          <w:t xml:space="preserve">[23]</w:t>
        </w:r>
      </w:hyperlink>
    </w:p>
    <w:p>
      <w:pPr>
        <w:pStyle w:val="Compact"/>
        <w:numPr>
          <w:ilvl w:val="0"/>
          <w:numId w:val="1023"/>
        </w:numPr>
      </w:pPr>
      <w:r>
        <w:t xml:space="preserve">Erro típico PT‑BR: virar [s]/[z] (lugar alveolar). Solução: avance o ponto da língua para os dentes e reduza o “assobio” alto típico de [s].</w:t>
      </w:r>
      <w:r>
        <w:t xml:space="preserve"> </w:t>
      </w:r>
      <w:hyperlink r:id="rId43">
        <w:r>
          <w:rPr>
            <w:rStyle w:val="Hyperlink"/>
          </w:rPr>
          <w:t xml:space="preserve">[72]</w:t>
        </w:r>
      </w:hyperlink>
    </w:p>
    <w:bookmarkEnd w:id="71"/>
    <w:bookmarkStart w:id="72" w:name="æ"/>
    <w:p>
      <w:pPr>
        <w:pStyle w:val="Heading4"/>
      </w:pPr>
      <w:r>
        <w:t xml:space="preserve">/æ/</w:t>
      </w:r>
    </w:p>
    <w:p>
      <w:pPr>
        <w:pStyle w:val="Compact"/>
        <w:numPr>
          <w:ilvl w:val="0"/>
          <w:numId w:val="1024"/>
        </w:numPr>
      </w:pPr>
      <w:r>
        <w:t xml:space="preserve">Mandíbula: baixa o suficiente para “caber” um som aberto.</w:t>
      </w:r>
      <w:r>
        <w:t xml:space="preserve"> </w:t>
      </w:r>
      <w:hyperlink r:id="rId47">
        <w:r>
          <w:rPr>
            <w:rStyle w:val="Hyperlink"/>
          </w:rPr>
          <w:t xml:space="preserve">[34]</w:t>
        </w:r>
      </w:hyperlink>
    </w:p>
    <w:p>
      <w:pPr>
        <w:pStyle w:val="Compact"/>
        <w:numPr>
          <w:ilvl w:val="0"/>
          <w:numId w:val="1024"/>
        </w:numPr>
      </w:pPr>
      <w:r>
        <w:t xml:space="preserve">Língua: anterior (ponta nos dentes inferiores) + arco frontal.</w:t>
      </w:r>
      <w:r>
        <w:t xml:space="preserve"> </w:t>
      </w:r>
      <w:hyperlink r:id="rId46">
        <w:r>
          <w:rPr>
            <w:rStyle w:val="Hyperlink"/>
          </w:rPr>
          <w:t xml:space="preserve">[73]</w:t>
        </w:r>
      </w:hyperlink>
    </w:p>
    <w:p>
      <w:pPr>
        <w:pStyle w:val="Compact"/>
        <w:numPr>
          <w:ilvl w:val="0"/>
          <w:numId w:val="1024"/>
        </w:numPr>
      </w:pPr>
      <w:r>
        <w:t xml:space="preserve">Lábios: não arredondados; leve tensão lateral (“sorriso”).</w:t>
      </w:r>
      <w:r>
        <w:t xml:space="preserve"> </w:t>
      </w:r>
      <w:hyperlink r:id="rId46">
        <w:r>
          <w:rPr>
            <w:rStyle w:val="Hyperlink"/>
          </w:rPr>
          <w:t xml:space="preserve">[35]</w:t>
        </w:r>
      </w:hyperlink>
    </w:p>
    <w:bookmarkEnd w:id="72"/>
    <w:bookmarkStart w:id="73" w:name="y"/>
    <w:p>
      <w:pPr>
        <w:pStyle w:val="Heading4"/>
      </w:pPr>
      <w:r>
        <w:t xml:space="preserve">/y/</w:t>
      </w:r>
    </w:p>
    <w:p>
      <w:pPr>
        <w:pStyle w:val="Compact"/>
        <w:numPr>
          <w:ilvl w:val="0"/>
          <w:numId w:val="1025"/>
        </w:numPr>
      </w:pPr>
      <w:r>
        <w:t xml:space="preserve">Língua: como [i] (alta e frontal).</w:t>
      </w:r>
      <w:r>
        <w:t xml:space="preserve"> </w:t>
      </w:r>
      <w:hyperlink r:id="rId49">
        <w:r>
          <w:rPr>
            <w:rStyle w:val="Hyperlink"/>
          </w:rPr>
          <w:t xml:space="preserve">[74]</w:t>
        </w:r>
      </w:hyperlink>
    </w:p>
    <w:p>
      <w:pPr>
        <w:pStyle w:val="Compact"/>
        <w:numPr>
          <w:ilvl w:val="0"/>
          <w:numId w:val="1025"/>
        </w:numPr>
      </w:pPr>
      <w:r>
        <w:t xml:space="preserve">Lábios: arredondados/projetados (como assobio).</w:t>
      </w:r>
      <w:r>
        <w:t xml:space="preserve"> </w:t>
      </w:r>
      <w:hyperlink r:id="rId49">
        <w:r>
          <w:rPr>
            <w:rStyle w:val="Hyperlink"/>
          </w:rPr>
          <w:t xml:space="preserve">[74]</w:t>
        </w:r>
      </w:hyperlink>
    </w:p>
    <w:p>
      <w:pPr>
        <w:pStyle w:val="Compact"/>
        <w:numPr>
          <w:ilvl w:val="0"/>
          <w:numId w:val="1025"/>
        </w:numPr>
      </w:pPr>
      <w:r>
        <w:t xml:space="preserve">Diagnóstico rápido: se a língua recua → [u]; se os lábios abrem → [i].</w:t>
      </w:r>
      <w:r>
        <w:t xml:space="preserve"> </w:t>
      </w:r>
      <w:hyperlink r:id="rId49">
        <w:r>
          <w:rPr>
            <w:rStyle w:val="Hyperlink"/>
          </w:rPr>
          <w:t xml:space="preserve">[75]</w:t>
        </w:r>
      </w:hyperlink>
    </w:p>
    <w:bookmarkEnd w:id="73"/>
    <w:bookmarkStart w:id="74" w:name="ʁ-fricativa-uvular-sonora"/>
    <w:p>
      <w:pPr>
        <w:pStyle w:val="Heading4"/>
      </w:pPr>
      <w:r>
        <w:t xml:space="preserve">[ʁ] (fricativa uvular sonora)</w:t>
      </w:r>
    </w:p>
    <w:p>
      <w:pPr>
        <w:pStyle w:val="Compact"/>
        <w:numPr>
          <w:ilvl w:val="0"/>
          <w:numId w:val="1026"/>
        </w:numPr>
      </w:pPr>
      <w:r>
        <w:t xml:space="preserve">Lugar: úvula (mais posterior que [x]).</w:t>
      </w:r>
      <w:r>
        <w:t xml:space="preserve"> </w:t>
      </w:r>
      <w:hyperlink r:id="rId28">
        <w:r>
          <w:rPr>
            <w:rStyle w:val="Hyperlink"/>
          </w:rPr>
          <w:t xml:space="preserve">[43]</w:t>
        </w:r>
      </w:hyperlink>
    </w:p>
    <w:p>
      <w:pPr>
        <w:pStyle w:val="Compact"/>
        <w:numPr>
          <w:ilvl w:val="0"/>
          <w:numId w:val="1026"/>
        </w:numPr>
      </w:pPr>
      <w:r>
        <w:t xml:space="preserve">Modo: fricativa (ruído por constrição).</w:t>
      </w:r>
      <w:r>
        <w:t xml:space="preserve"> </w:t>
      </w:r>
      <w:hyperlink r:id="rId28">
        <w:r>
          <w:rPr>
            <w:rStyle w:val="Hyperlink"/>
          </w:rPr>
          <w:t xml:space="preserve">[40]</w:t>
        </w:r>
      </w:hyperlink>
    </w:p>
    <w:p>
      <w:pPr>
        <w:pStyle w:val="Compact"/>
        <w:numPr>
          <w:ilvl w:val="0"/>
          <w:numId w:val="1026"/>
        </w:numPr>
      </w:pPr>
      <w:r>
        <w:t xml:space="preserve">Motor: sonoro (vibração laríngea).</w:t>
      </w:r>
      <w:r>
        <w:t xml:space="preserve"> </w:t>
      </w:r>
      <w:hyperlink r:id="rId28">
        <w:r>
          <w:rPr>
            <w:rStyle w:val="Hyperlink"/>
          </w:rPr>
          <w:t xml:space="preserve">[40]</w:t>
        </w:r>
      </w:hyperlink>
    </w:p>
    <w:p>
      <w:pPr>
        <w:pStyle w:val="Compact"/>
        <w:numPr>
          <w:ilvl w:val="0"/>
          <w:numId w:val="1026"/>
        </w:numPr>
      </w:pPr>
      <w:r>
        <w:t xml:space="preserve">Erro típico: virar [h] (glotal). Solução: “suba” a constrição para a região uvular (sinta o dorso da língua fazendo o trabalho).</w:t>
      </w:r>
      <w:r>
        <w:t xml:space="preserve"> </w:t>
      </w:r>
      <w:hyperlink r:id="rId28">
        <w:r>
          <w:rPr>
            <w:rStyle w:val="Hyperlink"/>
          </w:rPr>
          <w:t xml:space="preserve">[44]</w:t>
        </w:r>
      </w:hyperlink>
    </w:p>
    <w:bookmarkEnd w:id="74"/>
    <w:bookmarkStart w:id="76" w:name="ç-e-x"/>
    <w:p>
      <w:pPr>
        <w:pStyle w:val="Heading4"/>
      </w:pPr>
      <w:r>
        <w:t xml:space="preserve">[ç] e [x]</w:t>
      </w:r>
    </w:p>
    <w:p>
      <w:pPr>
        <w:pStyle w:val="Compact"/>
        <w:numPr>
          <w:ilvl w:val="0"/>
          <w:numId w:val="1027"/>
        </w:numPr>
      </w:pPr>
      <w:r>
        <w:t xml:space="preserve">[ç]: língua alta e frontal contra palato duro + fricção suave + surdez.</w:t>
      </w:r>
      <w:r>
        <w:t xml:space="preserve"> </w:t>
      </w:r>
      <w:hyperlink r:id="rId31">
        <w:r>
          <w:rPr>
            <w:rStyle w:val="Hyperlink"/>
          </w:rPr>
          <w:t xml:space="preserve">[45]</w:t>
        </w:r>
      </w:hyperlink>
    </w:p>
    <w:p>
      <w:pPr>
        <w:pStyle w:val="Compact"/>
        <w:numPr>
          <w:ilvl w:val="0"/>
          <w:numId w:val="1027"/>
        </w:numPr>
      </w:pPr>
      <w:r>
        <w:t xml:space="preserve">[x]: dorso da língua contra véu palatino + fricção + surdez.</w:t>
      </w:r>
      <w:r>
        <w:t xml:space="preserve"> </w:t>
      </w:r>
      <w:hyperlink r:id="rId53">
        <w:r>
          <w:rPr>
            <w:rStyle w:val="Hyperlink"/>
          </w:rPr>
          <w:t xml:space="preserve">[46]</w:t>
        </w:r>
      </w:hyperlink>
    </w:p>
    <w:p>
      <w:pPr>
        <w:pStyle w:val="Compact"/>
        <w:numPr>
          <w:ilvl w:val="0"/>
          <w:numId w:val="1027"/>
        </w:numPr>
      </w:pPr>
      <w:r>
        <w:t xml:space="preserve">Erro típico: substituir por [ʃ] (postalveolar). Se sua fricção está “na frente” com som de “x” do português, você está no lugar errado.</w:t>
      </w:r>
      <w:r>
        <w:t xml:space="preserve"> </w:t>
      </w:r>
      <w:hyperlink r:id="rId75">
        <w:r>
          <w:rPr>
            <w:rStyle w:val="Hyperlink"/>
          </w:rPr>
          <w:t xml:space="preserve">[76]</w:t>
        </w:r>
      </w:hyperlink>
    </w:p>
    <w:bookmarkEnd w:id="76"/>
    <w:bookmarkEnd w:id="77"/>
    <w:bookmarkStart w:id="78" w:name="um-método-de-treino-que-acelera-muito"/>
    <w:p>
      <w:pPr>
        <w:pStyle w:val="Heading3"/>
      </w:pPr>
      <w:r>
        <w:t xml:space="preserve">Um método de treino que acelera muito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Comece pelo gesto isolado</w:t>
      </w:r>
      <w:r>
        <w:t xml:space="preserve"> </w:t>
      </w:r>
      <w:r>
        <w:t xml:space="preserve">(sons sustentáveis ajudam: fricativas e vogais).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Depois faça pares mínimos corporais</w:t>
      </w:r>
      <w:r>
        <w:t xml:space="preserve">: mantenha lugar+modo e troque só o motor (surdo ↔ sonoro), como [θ] ↔ [ð].</w:t>
      </w:r>
      <w:r>
        <w:t xml:space="preserve"> </w:t>
      </w:r>
      <w:hyperlink r:id="rId41">
        <w:r>
          <w:rPr>
            <w:rStyle w:val="Hyperlink"/>
          </w:rPr>
          <w:t xml:space="preserve">[23]</w:t>
        </w:r>
      </w:hyperlink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Depois encaixe em sílaba</w:t>
      </w:r>
      <w:r>
        <w:t xml:space="preserve"> </w:t>
      </w:r>
      <w:r>
        <w:t xml:space="preserve">(CV, VC) e só então em palavra.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Só então treine em fala conectada</w:t>
      </w:r>
      <w:r>
        <w:t xml:space="preserve"> </w:t>
      </w:r>
      <w:r>
        <w:t xml:space="preserve">(onde surgem os detalhes “nativos”, como aspiração e coarticulação).</w:t>
      </w:r>
      <w:r>
        <w:t xml:space="preserve"> </w:t>
      </w:r>
      <w:hyperlink r:id="rId63">
        <w:r>
          <w:rPr>
            <w:rStyle w:val="Hyperlink"/>
          </w:rPr>
          <w:t xml:space="preserve">[77]</w:t>
        </w:r>
      </w:hyperlink>
    </w:p>
    <w:bookmarkEnd w:id="78"/>
    <w:bookmarkEnd w:id="79"/>
    <w:bookmarkEnd w:id="80"/>
    <w:bookmarkEnd w:id="81"/>
    <w:p>
      <w:r>
        <w:pict>
          <v:rect style="width:0;height:1.5pt" o:hralign="center" o:hrstd="t" o:hr="t"/>
        </w:pict>
      </w:r>
    </w:p>
    <w:bookmarkStart w:id="8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  <w:r>
        <w:t xml:space="preserve"> </w:t>
      </w:r>
      <w:hyperlink r:id="rId21">
        <w:r>
          <w:rPr>
            <w:rStyle w:val="Hyperlink"/>
          </w:rPr>
          <w:t xml:space="preserve">[12]</w:t>
        </w:r>
      </w:hyperlink>
      <w:r>
        <w:t xml:space="preserve"> </w:t>
      </w:r>
      <w:hyperlink r:id="rId21">
        <w:r>
          <w:rPr>
            <w:rStyle w:val="Hyperlink"/>
          </w:rPr>
          <w:t xml:space="preserve">[16]</w:t>
        </w:r>
      </w:hyperlink>
      <w:r>
        <w:t xml:space="preserve"> </w:t>
      </w:r>
      <w:hyperlink r:id="rId21">
        <w:r>
          <w:rPr>
            <w:rStyle w:val="Hyperlink"/>
          </w:rPr>
          <w:t xml:space="preserve">[18]</w:t>
        </w:r>
      </w:hyperlink>
      <w:r>
        <w:t xml:space="preserve"> </w:t>
      </w:r>
      <w:hyperlink r:id="rId21">
        <w:r>
          <w:rPr>
            <w:rStyle w:val="Hyperlink"/>
          </w:rPr>
          <w:t xml:space="preserve">[55]</w:t>
        </w:r>
      </w:hyperlink>
      <w:r>
        <w:t xml:space="preserve"> </w:t>
      </w:r>
      <w:hyperlink r:id="rId21">
        <w:r>
          <w:rPr>
            <w:rStyle w:val="Hyperlink"/>
          </w:rPr>
          <w:t xml:space="preserve">[56]</w:t>
        </w:r>
      </w:hyperlink>
      <w:r>
        <w:t xml:space="preserve"> </w:t>
      </w:r>
      <w:hyperlink r:id="rId21">
        <w:r>
          <w:rPr>
            <w:rStyle w:val="Hyperlink"/>
          </w:rPr>
          <w:t xml:space="preserve">[58]</w:t>
        </w:r>
      </w:hyperlink>
      <w:r>
        <w:t xml:space="preserve"> </w:t>
      </w:r>
      <w:hyperlink r:id="rId21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https://www.internationalphoneticassociation.org/IPAcharts/common_files/pdfs/pdfs_IPA_charts_E/IPA_Kiel.pdf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https://www.internationalphoneticassociation.org/IPAcharts/common_files/pdfs/pdfs_IPA_charts_E/IPA_Kiel.pdf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The International Phonetic Alphabet and the IPA Chart | International Phonetic Association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https://www.internationalphoneticassociation.org/content/ipa-chart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Full IPA Chart | International Phonetic Association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https://www.internationalphoneticassociation.org/content/full-ipa-chart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[10]</w:t>
        </w:r>
      </w:hyperlink>
      <w:r>
        <w:t xml:space="preserve"> </w:t>
      </w:r>
      <w:hyperlink r:id="rId28">
        <w:r>
          <w:rPr>
            <w:rStyle w:val="Hyperlink"/>
          </w:rPr>
          <w:t xml:space="preserve">[40]</w:t>
        </w:r>
      </w:hyperlink>
      <w:r>
        <w:t xml:space="preserve"> </w:t>
      </w:r>
      <w:hyperlink r:id="rId28">
        <w:r>
          <w:rPr>
            <w:rStyle w:val="Hyperlink"/>
          </w:rPr>
          <w:t xml:space="preserve">[43]</w:t>
        </w:r>
      </w:hyperlink>
      <w:r>
        <w:t xml:space="preserve"> </w:t>
      </w:r>
      <w:hyperlink r:id="rId28">
        <w:r>
          <w:rPr>
            <w:rStyle w:val="Hyperlink"/>
          </w:rPr>
          <w:t xml:space="preserve">[44]</w:t>
        </w:r>
      </w:hyperlink>
      <w:r>
        <w:t xml:space="preserve"> </w:t>
      </w:r>
      <w:hyperlink r:id="rId28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https://enunciate.arts.ubc.ca/%CA%81/</w:t>
      </w:r>
    </w:p>
    <w:p>
      <w:pPr>
        <w:pStyle w:val="BodyText"/>
      </w:pPr>
      <w:hyperlink r:id="rId28">
        <w:r>
          <w:rPr>
            <w:rStyle w:val="Hyperlink"/>
          </w:rPr>
          <w:t xml:space="preserve">https://enunciate.arts.ubc.ca/%CA%81/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[11]</w:t>
        </w:r>
      </w:hyperlink>
      <w:r>
        <w:t xml:space="preserve"> </w:t>
      </w:r>
      <w:hyperlink r:id="rId29">
        <w:r>
          <w:rPr>
            <w:rStyle w:val="Hyperlink"/>
          </w:rPr>
          <w:t xml:space="preserve">[21]</w:t>
        </w:r>
      </w:hyperlink>
      <w:r>
        <w:t xml:space="preserve"> </w:t>
      </w:r>
      <w:hyperlink r:id="rId29">
        <w:r>
          <w:rPr>
            <w:rStyle w:val="Hyperlink"/>
          </w:rPr>
          <w:t xml:space="preserve">[25]</w:t>
        </w:r>
      </w:hyperlink>
      <w:r>
        <w:t xml:space="preserve"> </w:t>
      </w:r>
      <w:hyperlink r:id="rId29">
        <w:r>
          <w:rPr>
            <w:rStyle w:val="Hyperlink"/>
          </w:rPr>
          <w:t xml:space="preserve">[42]</w:t>
        </w:r>
      </w:hyperlink>
      <w:r>
        <w:t xml:space="preserve"> </w:t>
      </w:r>
      <w:hyperlink r:id="rId29">
        <w:r>
          <w:rPr>
            <w:rStyle w:val="Hyperlink"/>
          </w:rPr>
          <w:t xml:space="preserve">[59]</w:t>
        </w:r>
      </w:hyperlink>
      <w:r>
        <w:t xml:space="preserve"> </w:t>
      </w:r>
      <w:hyperlink r:id="rId29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https://www.researchgate.net/profile/Plinio-Barbosa-2/publication/232015403_Brazilian_Portuguese/links/0f317531df11336fad000000/Brazilian-Portuguese.pdf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https://www.researchgate.net/profile/Plinio-Barbosa-2/publication/232015403_Brazilian_Portuguese/links/0f317531df11336fad000000/Brazilian-Portuguese.pdf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[13]</w:t>
        </w:r>
      </w:hyperlink>
      <w:r>
        <w:t xml:space="preserve"> </w:t>
      </w:r>
      <w:hyperlink r:id="rId31">
        <w:r>
          <w:rPr>
            <w:rStyle w:val="Hyperlink"/>
          </w:rPr>
          <w:t xml:space="preserve">[45]</w:t>
        </w:r>
      </w:hyperlink>
      <w:r>
        <w:t xml:space="preserve"> </w:t>
      </w:r>
      <w:hyperlink r:id="rId31">
        <w:r>
          <w:rPr>
            <w:rStyle w:val="Hyperlink"/>
          </w:rPr>
          <w:t xml:space="preserve">[47]</w:t>
        </w:r>
      </w:hyperlink>
      <w:r>
        <w:t xml:space="preserve"> </w:t>
      </w:r>
      <w:hyperlink r:id="rId31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https://enunciate.arts.ubc.ca/c-2/</w:t>
      </w:r>
    </w:p>
    <w:p>
      <w:pPr>
        <w:pStyle w:val="BodyText"/>
      </w:pPr>
      <w:hyperlink r:id="rId31">
        <w:r>
          <w:rPr>
            <w:rStyle w:val="Hyperlink"/>
          </w:rPr>
          <w:t xml:space="preserve">https://enunciate.arts.ubc.ca/c-2/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https://enunciate.arts.ubc.ca/n-2/</w:t>
      </w:r>
    </w:p>
    <w:p>
      <w:pPr>
        <w:pStyle w:val="BodyText"/>
      </w:pPr>
      <w:hyperlink r:id="rId32">
        <w:r>
          <w:rPr>
            <w:rStyle w:val="Hyperlink"/>
          </w:rPr>
          <w:t xml:space="preserve">https://enunciate.arts.ubc.ca/n-2/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https://enunciate.arts.ubc.ca/%C9%B9/</w:t>
      </w:r>
    </w:p>
    <w:p>
      <w:pPr>
        <w:pStyle w:val="BodyText"/>
      </w:pPr>
      <w:hyperlink r:id="rId33">
        <w:r>
          <w:rPr>
            <w:rStyle w:val="Hyperlink"/>
          </w:rPr>
          <w:t xml:space="preserve">https://enunciate.arts.ubc.ca/%C9%B9/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[17]</w:t>
        </w:r>
      </w:hyperlink>
      <w:r>
        <w:t xml:space="preserve"> </w:t>
      </w:r>
      <w:hyperlink r:id="rId35">
        <w:r>
          <w:rPr>
            <w:rStyle w:val="Hyperlink"/>
          </w:rPr>
          <w:t xml:space="preserve">[28]</w:t>
        </w:r>
      </w:hyperlink>
      <w:r>
        <w:t xml:space="preserve"> </w:t>
      </w:r>
      <w:hyperlink r:id="rId35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https://enunciate.arts.ubc.ca/d-2/</w:t>
      </w:r>
    </w:p>
    <w:p>
      <w:pPr>
        <w:pStyle w:val="BodyText"/>
      </w:pPr>
      <w:hyperlink r:id="rId35">
        <w:r>
          <w:rPr>
            <w:rStyle w:val="Hyperlink"/>
          </w:rPr>
          <w:t xml:space="preserve">https://enunciate.arts.ubc.ca/d-2/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[19]</w:t>
        </w:r>
      </w:hyperlink>
      <w:r>
        <w:t xml:space="preserve"> </w:t>
      </w:r>
      <w:hyperlink r:id="rId37">
        <w:r>
          <w:rPr>
            <w:rStyle w:val="Hyperlink"/>
          </w:rPr>
          <w:t xml:space="preserve">[20]</w:t>
        </w:r>
      </w:hyperlink>
      <w:r>
        <w:t xml:space="preserve"> </w:t>
      </w:r>
      <w:hyperlink r:id="rId37">
        <w:r>
          <w:rPr>
            <w:rStyle w:val="Hyperlink"/>
          </w:rPr>
          <w:t xml:space="preserve">[38]</w:t>
        </w:r>
      </w:hyperlink>
      <w:r>
        <w:t xml:space="preserve"> </w:t>
      </w:r>
      <w:hyperlink r:id="rId37">
        <w:r>
          <w:rPr>
            <w:rStyle w:val="Hyperlink"/>
          </w:rPr>
          <w:t xml:space="preserve">[54]</w:t>
        </w:r>
      </w:hyperlink>
      <w:r>
        <w:t xml:space="preserve"> </w:t>
      </w:r>
      <w:hyperlink r:id="rId37">
        <w:r>
          <w:rPr>
            <w:rStyle w:val="Hyperlink"/>
          </w:rPr>
          <w:t xml:space="preserve">[61]</w:t>
        </w:r>
      </w:hyperlink>
      <w:r>
        <w:t xml:space="preserve"> </w:t>
      </w:r>
      <w:hyperlink r:id="rId37">
        <w:r>
          <w:rPr>
            <w:rStyle w:val="Hyperlink"/>
          </w:rPr>
          <w:t xml:space="preserve">[62]</w:t>
        </w:r>
      </w:hyperlink>
      <w:r>
        <w:t xml:space="preserve"> </w:t>
      </w:r>
      <w:hyperlink r:id="rId37">
        <w:r>
          <w:rPr>
            <w:rStyle w:val="Hyperlink"/>
          </w:rPr>
          <w:t xml:space="preserve">[68]</w:t>
        </w:r>
      </w:hyperlink>
      <w:r>
        <w:t xml:space="preserve"> </w:t>
      </w:r>
      <w:hyperlink r:id="rId37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https://www.cambridge.org/gb/files/1413/8018/5069/PhoneticsOverview.pdf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https://www.cambridge.org/gb/files/1413/8018/5069/PhoneticsOverview.pdf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https://periodicos.fclar.unesp.br/alfa/article/download/12798/11192/50200</w:t>
      </w:r>
    </w:p>
    <w:p>
      <w:pPr>
        <w:pStyle w:val="BodyText"/>
      </w:pPr>
      <w:hyperlink r:id="rId40">
        <w:r>
          <w:rPr>
            <w:rStyle w:val="Hyperlink"/>
          </w:rPr>
          <w:t xml:space="preserve">https://periodicos.fclar.unesp.br/alfa/article/download/12798/11192/50200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[23]</w:t>
        </w:r>
      </w:hyperlink>
      <w:r>
        <w:t xml:space="preserve"> </w:t>
      </w:r>
      <w:hyperlink r:id="rId41">
        <w:r>
          <w:rPr>
            <w:rStyle w:val="Hyperlink"/>
          </w:rPr>
          <w:t xml:space="preserve">[26]</w:t>
        </w:r>
      </w:hyperlink>
      <w:r>
        <w:t xml:space="preserve"> </w:t>
      </w:r>
      <w:hyperlink r:id="rId41">
        <w:r>
          <w:rPr>
            <w:rStyle w:val="Hyperlink"/>
          </w:rPr>
          <w:t xml:space="preserve">[27]</w:t>
        </w:r>
      </w:hyperlink>
      <w:r>
        <w:t xml:space="preserve"> </w:t>
      </w:r>
      <w:hyperlink r:id="rId41">
        <w:r>
          <w:rPr>
            <w:rStyle w:val="Hyperlink"/>
          </w:rPr>
          <w:t xml:space="preserve">[30]</w:t>
        </w:r>
      </w:hyperlink>
      <w:r>
        <w:t xml:space="preserve"> </w:t>
      </w:r>
      <w:hyperlink r:id="rId41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https://enunciate.arts.ubc.ca/%CE%B8/</w:t>
      </w:r>
    </w:p>
    <w:p>
      <w:pPr>
        <w:pStyle w:val="BodyText"/>
      </w:pPr>
      <w:hyperlink r:id="rId41">
        <w:r>
          <w:rPr>
            <w:rStyle w:val="Hyperlink"/>
          </w:rPr>
          <w:t xml:space="preserve">https://enunciate.arts.ubc.ca/%CE%B8/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11.2.3 Dental Fricatives: /θ, ð</w:t>
      </w:r>
    </w:p>
    <w:p>
      <w:pPr>
        <w:pStyle w:val="BodyText"/>
      </w:pPr>
      <w:hyperlink r:id="rId42">
        <w:r>
          <w:rPr>
            <w:rStyle w:val="Hyperlink"/>
          </w:rPr>
          <w:t xml:space="preserve">https://opentextbooks.rug.nl/americanenglishphonetics2/chapter/11-2-3-dental-fricatives-%CE%B8-d/?utm_source=chatgpt.com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[29]</w:t>
        </w:r>
      </w:hyperlink>
      <w:r>
        <w:t xml:space="preserve"> </w:t>
      </w:r>
      <w:hyperlink r:id="rId43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https://enunciate.arts.ubc.ca/s/</w:t>
      </w:r>
    </w:p>
    <w:p>
      <w:pPr>
        <w:pStyle w:val="BodyText"/>
      </w:pPr>
      <w:hyperlink r:id="rId43">
        <w:r>
          <w:rPr>
            <w:rStyle w:val="Hyperlink"/>
          </w:rPr>
          <w:t xml:space="preserve">https://enunciate.arts.ubc.ca/s/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https://enunciate.arts.ubc.ca/ae/</w:t>
      </w:r>
    </w:p>
    <w:p>
      <w:pPr>
        <w:pStyle w:val="BodyText"/>
      </w:pPr>
      <w:hyperlink r:id="rId45">
        <w:r>
          <w:rPr>
            <w:rStyle w:val="Hyperlink"/>
          </w:rPr>
          <w:t xml:space="preserve">https://enunciate.arts.ubc.ca/ae/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[32]</w:t>
        </w:r>
      </w:hyperlink>
      <w:r>
        <w:t xml:space="preserve"> </w:t>
      </w:r>
      <w:hyperlink r:id="rId46">
        <w:r>
          <w:rPr>
            <w:rStyle w:val="Hyperlink"/>
          </w:rPr>
          <w:t xml:space="preserve">[33]</w:t>
        </w:r>
      </w:hyperlink>
      <w:r>
        <w:t xml:space="preserve"> </w:t>
      </w:r>
      <w:hyperlink r:id="rId46">
        <w:r>
          <w:rPr>
            <w:rStyle w:val="Hyperlink"/>
          </w:rPr>
          <w:t xml:space="preserve">[35]</w:t>
        </w:r>
      </w:hyperlink>
      <w:r>
        <w:t xml:space="preserve"> </w:t>
      </w:r>
      <w:hyperlink r:id="rId46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6.3.5 GA /ɛ/ and /æ/ – An Introduction to American English ...</w:t>
      </w:r>
    </w:p>
    <w:p>
      <w:pPr>
        <w:pStyle w:val="BodyText"/>
      </w:pPr>
      <w:hyperlink r:id="rId46">
        <w:r>
          <w:rPr>
            <w:rStyle w:val="Hyperlink"/>
          </w:rPr>
          <w:t xml:space="preserve">https://opentextbooks.rug.nl/americanenglishphonetics2/chapter/6-3-5-ga-%C9%9B-and-ae/?utm_source=chatgpt.com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[34]</w:t>
        </w:r>
      </w:hyperlink>
      <w:r>
        <w:t xml:space="preserve"> </w:t>
      </w:r>
      <w:hyperlink r:id="rId47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6.1 Modifying the speech tract</w:t>
      </w:r>
    </w:p>
    <w:p>
      <w:pPr>
        <w:pStyle w:val="BodyText"/>
      </w:pPr>
      <w:hyperlink r:id="rId47">
        <w:r>
          <w:rPr>
            <w:rStyle w:val="Hyperlink"/>
          </w:rPr>
          <w:t xml:space="preserve">https://opentextbooks.rug.nl/americanenglishphonetics2/chapter/6-1-modifying-the-speech-tract/?utm_source=chatgpt.com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[37]</w:t>
        </w:r>
      </w:hyperlink>
      <w:r>
        <w:t xml:space="preserve"> </w:t>
      </w:r>
      <w:hyperlink r:id="rId49">
        <w:r>
          <w:rPr>
            <w:rStyle w:val="Hyperlink"/>
          </w:rPr>
          <w:t xml:space="preserve">[39]</w:t>
        </w:r>
      </w:hyperlink>
      <w:r>
        <w:t xml:space="preserve"> </w:t>
      </w:r>
      <w:hyperlink r:id="rId49">
        <w:r>
          <w:rPr>
            <w:rStyle w:val="Hyperlink"/>
          </w:rPr>
          <w:t xml:space="preserve">[74]</w:t>
        </w:r>
      </w:hyperlink>
      <w:r>
        <w:t xml:space="preserve"> </w:t>
      </w:r>
      <w:hyperlink r:id="rId49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https://enunciate.arts.ubc.ca/y/</w:t>
      </w:r>
    </w:p>
    <w:p>
      <w:pPr>
        <w:pStyle w:val="BodyText"/>
      </w:pPr>
      <w:hyperlink r:id="rId49">
        <w:r>
          <w:rPr>
            <w:rStyle w:val="Hyperlink"/>
          </w:rPr>
          <w:t xml:space="preserve">https://enunciate.arts.ubc.ca/y/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ʀ | eNunciate - The University of British Columbia</w:t>
      </w:r>
    </w:p>
    <w:p>
      <w:pPr>
        <w:pStyle w:val="BodyText"/>
      </w:pPr>
      <w:hyperlink r:id="rId51">
        <w:r>
          <w:rPr>
            <w:rStyle w:val="Hyperlink"/>
          </w:rPr>
          <w:t xml:space="preserve">https://enunciate.arts.ubc.ca/%CA%80/?utm_source=chatgpt.com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[46]</w:t>
        </w:r>
      </w:hyperlink>
      <w:r>
        <w:t xml:space="preserve"> </w:t>
      </w:r>
      <w:hyperlink r:id="rId53">
        <w:r>
          <w:rPr>
            <w:rStyle w:val="Hyperlink"/>
          </w:rPr>
          <w:t xml:space="preserve">[49]</w:t>
        </w:r>
      </w:hyperlink>
      <w:r>
        <w:t xml:space="preserve"> </w:t>
      </w:r>
      <w:hyperlink r:id="rId53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https://enunciate.arts.ubc.ca/x/</w:t>
      </w:r>
    </w:p>
    <w:p>
      <w:pPr>
        <w:pStyle w:val="BodyText"/>
      </w:pPr>
      <w:hyperlink r:id="rId53">
        <w:r>
          <w:rPr>
            <w:rStyle w:val="Hyperlink"/>
          </w:rPr>
          <w:t xml:space="preserve">https://enunciate.arts.ubc.ca/x/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[51]</w:t>
        </w:r>
      </w:hyperlink>
      <w:r>
        <w:t xml:space="preserve"> </w:t>
      </w:r>
      <w:hyperlink r:id="rId56">
        <w:r>
          <w:rPr>
            <w:rStyle w:val="Hyperlink"/>
          </w:rPr>
          <w:t xml:space="preserve">[52]</w:t>
        </w:r>
      </w:hyperlink>
      <w:r>
        <w:t xml:space="preserve"> </w:t>
      </w:r>
      <w:hyperlink r:id="rId56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https://ia801006.us.archive.org/6/items/intonation-practice/Handbook_of_the_IPA.pdf</w:t>
      </w:r>
    </w:p>
    <w:p>
      <w:pPr>
        <w:pStyle w:val="BodyText"/>
      </w:pPr>
      <w:hyperlink r:id="rId56">
        <w:r>
          <w:rPr>
            <w:rStyle w:val="Hyperlink"/>
          </w:rPr>
          <w:t xml:space="preserve">https://ia801006.us.archive.org/6/items/intonation-practice/Handbook_of_the_IPA.pdf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https://enunciate.arts.ubc.ca/v/</w:t>
      </w:r>
    </w:p>
    <w:p>
      <w:pPr>
        <w:pStyle w:val="BodyText"/>
      </w:pPr>
      <w:hyperlink r:id="rId58">
        <w:r>
          <w:rPr>
            <w:rStyle w:val="Hyperlink"/>
          </w:rPr>
          <w:t xml:space="preserve">https://enunciate.arts.ubc.ca/v/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[60]</w:t>
        </w:r>
      </w:hyperlink>
      <w:r>
        <w:t xml:space="preserve"> </w:t>
      </w:r>
      <w:hyperlink r:id="rId63">
        <w:r>
          <w:rPr>
            <w:rStyle w:val="Hyperlink"/>
          </w:rPr>
          <w:t xml:space="preserve">[70]</w:t>
        </w:r>
      </w:hyperlink>
      <w:r>
        <w:t xml:space="preserve"> </w:t>
      </w:r>
      <w:hyperlink r:id="rId63">
        <w:r>
          <w:rPr>
            <w:rStyle w:val="Hyperlink"/>
          </w:rPr>
          <w:t xml:space="preserve">[77]</w:t>
        </w:r>
      </w:hyperlink>
      <w:r>
        <w:t xml:space="preserve"> </w:t>
      </w:r>
      <w:r>
        <w:t xml:space="preserve">https://opentextbooks.rug.nl/americanenglishphonetics2/chapter/9-2-2-distribution-of-aspirated-stops/</w:t>
      </w:r>
    </w:p>
    <w:p>
      <w:pPr>
        <w:pStyle w:val="BodyText"/>
      </w:pPr>
      <w:hyperlink r:id="rId63">
        <w:r>
          <w:rPr>
            <w:rStyle w:val="Hyperlink"/>
          </w:rPr>
          <w:t xml:space="preserve">https://opentextbooks.rug.nl/americanenglishphonetics2/chapter/9-2-2-distribution-of-aspirated-stops/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https://enunciate.arts.ubc.ca/c/</w:t>
      </w:r>
    </w:p>
    <w:p>
      <w:pPr>
        <w:pStyle w:val="BodyText"/>
      </w:pPr>
      <w:hyperlink r:id="rId69">
        <w:r>
          <w:rPr>
            <w:rStyle w:val="Hyperlink"/>
          </w:rPr>
          <w:t xml:space="preserve">https://enunciate.arts.ubc.ca/c/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[76]</w:t>
        </w:r>
      </w:hyperlink>
      <w:r>
        <w:t xml:space="preserve"> </w:t>
      </w:r>
      <w:r>
        <w:t xml:space="preserve">https://enunciate.arts.ubc.ca/%CA%92/</w:t>
      </w:r>
    </w:p>
    <w:p>
      <w:pPr>
        <w:pStyle w:val="BodyText"/>
      </w:pPr>
      <w:hyperlink r:id="rId75">
        <w:r>
          <w:rPr>
            <w:rStyle w:val="Hyperlink"/>
          </w:rPr>
          <w:t xml:space="preserve">https://enunciate.arts.ubc.ca/%CA%92/</w:t>
        </w:r>
      </w:hyperlink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enunciate.arts.ubc.ca/%C9%B9/" TargetMode="External" /><Relationship Type="http://schemas.openxmlformats.org/officeDocument/2006/relationships/hyperlink" Id="rId51" Target="https://enunciate.arts.ubc.ca/%CA%80/?utm_source=chatgpt.com" TargetMode="External" /><Relationship Type="http://schemas.openxmlformats.org/officeDocument/2006/relationships/hyperlink" Id="rId28" Target="https://enunciate.arts.ubc.ca/%CA%81/" TargetMode="External" /><Relationship Type="http://schemas.openxmlformats.org/officeDocument/2006/relationships/hyperlink" Id="rId75" Target="https://enunciate.arts.ubc.ca/%CA%92/" TargetMode="External" /><Relationship Type="http://schemas.openxmlformats.org/officeDocument/2006/relationships/hyperlink" Id="rId41" Target="https://enunciate.arts.ubc.ca/%CE%B8/" TargetMode="External" /><Relationship Type="http://schemas.openxmlformats.org/officeDocument/2006/relationships/hyperlink" Id="rId45" Target="https://enunciate.arts.ubc.ca/ae/" TargetMode="External" /><Relationship Type="http://schemas.openxmlformats.org/officeDocument/2006/relationships/hyperlink" Id="rId31" Target="https://enunciate.arts.ubc.ca/c-2/" TargetMode="External" /><Relationship Type="http://schemas.openxmlformats.org/officeDocument/2006/relationships/hyperlink" Id="rId69" Target="https://enunciate.arts.ubc.ca/c/" TargetMode="External" /><Relationship Type="http://schemas.openxmlformats.org/officeDocument/2006/relationships/hyperlink" Id="rId35" Target="https://enunciate.arts.ubc.ca/d-2/" TargetMode="External" /><Relationship Type="http://schemas.openxmlformats.org/officeDocument/2006/relationships/hyperlink" Id="rId32" Target="https://enunciate.arts.ubc.ca/n-2/" TargetMode="External" /><Relationship Type="http://schemas.openxmlformats.org/officeDocument/2006/relationships/hyperlink" Id="rId43" Target="https://enunciate.arts.ubc.ca/s/" TargetMode="External" /><Relationship Type="http://schemas.openxmlformats.org/officeDocument/2006/relationships/hyperlink" Id="rId58" Target="https://enunciate.arts.ubc.ca/v/" TargetMode="External" /><Relationship Type="http://schemas.openxmlformats.org/officeDocument/2006/relationships/hyperlink" Id="rId53" Target="https://enunciate.arts.ubc.ca/x/" TargetMode="External" /><Relationship Type="http://schemas.openxmlformats.org/officeDocument/2006/relationships/hyperlink" Id="rId49" Target="https://enunciate.arts.ubc.ca/y/" TargetMode="External" /><Relationship Type="http://schemas.openxmlformats.org/officeDocument/2006/relationships/hyperlink" Id="rId56" Target="https://ia801006.us.archive.org/6/items/intonation-practice/Handbook_of_the_IPA.pdf" TargetMode="External" /><Relationship Type="http://schemas.openxmlformats.org/officeDocument/2006/relationships/hyperlink" Id="rId42" Target="https://opentextbooks.rug.nl/americanenglishphonetics2/chapter/11-2-3-dental-fricatives-%CE%B8-d/?utm_source=chatgpt.com" TargetMode="External" /><Relationship Type="http://schemas.openxmlformats.org/officeDocument/2006/relationships/hyperlink" Id="rId47" Target="https://opentextbooks.rug.nl/americanenglishphonetics2/chapter/6-1-modifying-the-speech-tract/?utm_source=chatgpt.com" TargetMode="External" /><Relationship Type="http://schemas.openxmlformats.org/officeDocument/2006/relationships/hyperlink" Id="rId46" Target="https://opentextbooks.rug.nl/americanenglishphonetics2/chapter/6-3-5-ga-%C9%9B-and-ae/?utm_source=chatgpt.com" TargetMode="External" /><Relationship Type="http://schemas.openxmlformats.org/officeDocument/2006/relationships/hyperlink" Id="rId63" Target="https://opentextbooks.rug.nl/americanenglishphonetics2/chapter/9-2-2-distribution-of-aspirated-stops/" TargetMode="External" /><Relationship Type="http://schemas.openxmlformats.org/officeDocument/2006/relationships/hyperlink" Id="rId40" Target="https://periodicos.fclar.unesp.br/alfa/article/download/12798/11192/50200" TargetMode="External" /><Relationship Type="http://schemas.openxmlformats.org/officeDocument/2006/relationships/hyperlink" Id="rId37" Target="https://www.cambridge.org/gb/files/1413/8018/5069/PhoneticsOverview.pdf" TargetMode="External" /><Relationship Type="http://schemas.openxmlformats.org/officeDocument/2006/relationships/hyperlink" Id="rId21" Target="https://www.internationalphoneticassociation.org/IPAcharts/common_files/pdfs/pdfs_IPA_charts_E/IPA_Kiel.pdf" TargetMode="External" /><Relationship Type="http://schemas.openxmlformats.org/officeDocument/2006/relationships/hyperlink" Id="rId23" Target="https://www.internationalphoneticassociation.org/content/full-ipa-chart" TargetMode="External" /><Relationship Type="http://schemas.openxmlformats.org/officeDocument/2006/relationships/hyperlink" Id="rId22" Target="https://www.internationalphoneticassociation.org/content/ipa-chart" TargetMode="External" /><Relationship Type="http://schemas.openxmlformats.org/officeDocument/2006/relationships/hyperlink" Id="rId29" Target="https://www.researchgate.net/profile/Plinio-Barbosa-2/publication/232015403_Brazilian_Portuguese/links/0f317531df11336fad000000/Brazilian-Portuguese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enunciate.arts.ubc.ca/%C9%B9/" TargetMode="External" /><Relationship Type="http://schemas.openxmlformats.org/officeDocument/2006/relationships/hyperlink" Id="rId51" Target="https://enunciate.arts.ubc.ca/%CA%80/?utm_source=chatgpt.com" TargetMode="External" /><Relationship Type="http://schemas.openxmlformats.org/officeDocument/2006/relationships/hyperlink" Id="rId28" Target="https://enunciate.arts.ubc.ca/%CA%81/" TargetMode="External" /><Relationship Type="http://schemas.openxmlformats.org/officeDocument/2006/relationships/hyperlink" Id="rId75" Target="https://enunciate.arts.ubc.ca/%CA%92/" TargetMode="External" /><Relationship Type="http://schemas.openxmlformats.org/officeDocument/2006/relationships/hyperlink" Id="rId41" Target="https://enunciate.arts.ubc.ca/%CE%B8/" TargetMode="External" /><Relationship Type="http://schemas.openxmlformats.org/officeDocument/2006/relationships/hyperlink" Id="rId45" Target="https://enunciate.arts.ubc.ca/ae/" TargetMode="External" /><Relationship Type="http://schemas.openxmlformats.org/officeDocument/2006/relationships/hyperlink" Id="rId31" Target="https://enunciate.arts.ubc.ca/c-2/" TargetMode="External" /><Relationship Type="http://schemas.openxmlformats.org/officeDocument/2006/relationships/hyperlink" Id="rId69" Target="https://enunciate.arts.ubc.ca/c/" TargetMode="External" /><Relationship Type="http://schemas.openxmlformats.org/officeDocument/2006/relationships/hyperlink" Id="rId35" Target="https://enunciate.arts.ubc.ca/d-2/" TargetMode="External" /><Relationship Type="http://schemas.openxmlformats.org/officeDocument/2006/relationships/hyperlink" Id="rId32" Target="https://enunciate.arts.ubc.ca/n-2/" TargetMode="External" /><Relationship Type="http://schemas.openxmlformats.org/officeDocument/2006/relationships/hyperlink" Id="rId43" Target="https://enunciate.arts.ubc.ca/s/" TargetMode="External" /><Relationship Type="http://schemas.openxmlformats.org/officeDocument/2006/relationships/hyperlink" Id="rId58" Target="https://enunciate.arts.ubc.ca/v/" TargetMode="External" /><Relationship Type="http://schemas.openxmlformats.org/officeDocument/2006/relationships/hyperlink" Id="rId53" Target="https://enunciate.arts.ubc.ca/x/" TargetMode="External" /><Relationship Type="http://schemas.openxmlformats.org/officeDocument/2006/relationships/hyperlink" Id="rId49" Target="https://enunciate.arts.ubc.ca/y/" TargetMode="External" /><Relationship Type="http://schemas.openxmlformats.org/officeDocument/2006/relationships/hyperlink" Id="rId56" Target="https://ia801006.us.archive.org/6/items/intonation-practice/Handbook_of_the_IPA.pdf" TargetMode="External" /><Relationship Type="http://schemas.openxmlformats.org/officeDocument/2006/relationships/hyperlink" Id="rId42" Target="https://opentextbooks.rug.nl/americanenglishphonetics2/chapter/11-2-3-dental-fricatives-%CE%B8-d/?utm_source=chatgpt.com" TargetMode="External" /><Relationship Type="http://schemas.openxmlformats.org/officeDocument/2006/relationships/hyperlink" Id="rId47" Target="https://opentextbooks.rug.nl/americanenglishphonetics2/chapter/6-1-modifying-the-speech-tract/?utm_source=chatgpt.com" TargetMode="External" /><Relationship Type="http://schemas.openxmlformats.org/officeDocument/2006/relationships/hyperlink" Id="rId46" Target="https://opentextbooks.rug.nl/americanenglishphonetics2/chapter/6-3-5-ga-%C9%9B-and-ae/?utm_source=chatgpt.com" TargetMode="External" /><Relationship Type="http://schemas.openxmlformats.org/officeDocument/2006/relationships/hyperlink" Id="rId63" Target="https://opentextbooks.rug.nl/americanenglishphonetics2/chapter/9-2-2-distribution-of-aspirated-stops/" TargetMode="External" /><Relationship Type="http://schemas.openxmlformats.org/officeDocument/2006/relationships/hyperlink" Id="rId40" Target="https://periodicos.fclar.unesp.br/alfa/article/download/12798/11192/50200" TargetMode="External" /><Relationship Type="http://schemas.openxmlformats.org/officeDocument/2006/relationships/hyperlink" Id="rId37" Target="https://www.cambridge.org/gb/files/1413/8018/5069/PhoneticsOverview.pdf" TargetMode="External" /><Relationship Type="http://schemas.openxmlformats.org/officeDocument/2006/relationships/hyperlink" Id="rId21" Target="https://www.internationalphoneticassociation.org/IPAcharts/common_files/pdfs/pdfs_IPA_charts_E/IPA_Kiel.pdf" TargetMode="External" /><Relationship Type="http://schemas.openxmlformats.org/officeDocument/2006/relationships/hyperlink" Id="rId23" Target="https://www.internationalphoneticassociation.org/content/full-ipa-chart" TargetMode="External" /><Relationship Type="http://schemas.openxmlformats.org/officeDocument/2006/relationships/hyperlink" Id="rId22" Target="https://www.internationalphoneticassociation.org/content/ipa-chart" TargetMode="External" /><Relationship Type="http://schemas.openxmlformats.org/officeDocument/2006/relationships/hyperlink" Id="rId29" Target="https://www.researchgate.net/profile/Plinio-Barbosa-2/publication/232015403_Brazilian_Portuguese/links/0f317531df11336fad000000/Brazilian-Portuguese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</dc:language>
  <cp:keywords/>
  <dcterms:created xsi:type="dcterms:W3CDTF">2026-03-18T18:47:14Z</dcterms:created>
  <dcterms:modified xsi:type="dcterms:W3CDTF">2026-03-18T18:47:14Z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