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p w:rsidR="00000000" w:rsidDel="00000000" w:rsidP="00000000" w:rsidRDefault="00000000" w:rsidRPr="00000000" w14:paraId="00000001">
      <w:pPr>
        <w:pStyle w:val="Heading1"/>
        <w:tabs>
          <w:tab w:val="left" w:leader="none" w:pos="720"/>
        </w:tabs>
        <w:spacing w:after="0" w:before="240" w:line="240" w:lineRule="auto"/>
        <w:ind w:left="0" w:firstLine="0"/>
        <w:jc w:val="center"/>
        <w:rPr>
          <w:rFonts w:ascii="Times" w:cs="Times" w:eastAsia="Times" w:hAnsi="Times"/>
          <w:sz w:val="32"/>
          <w:szCs w:val="32"/>
        </w:rPr>
      </w:pPr>
      <w:bookmarkStart w:colFirst="0" w:colLast="0" w:name="_bkvgd22ofaku" w:id="0"/>
      <w:bookmarkEnd w:id="0"/>
      <w:r>
        <w:rPr>
          <w:rFonts w:ascii="Times" w:cs="Times" w:eastAsia="Times" w:hAnsi="Times"/>
          <w:sz w:val="32"/>
          <w:szCs w:val="32"/>
          <w:rtl w:val="0"/>
        </w:rPr>
        <w:t xml:space="preserve">Simulação da Propagação de Pragas e Barreira de Contenção em Plantações de Uvas por Autômatos Celulares em Ambiente Python</w:t>
      </w:r>
    </w:p>
    <w:p w:rsidR="00000000" w:rsidDel="00000000" w:rsidP="00000000" w:rsidRDefault="00000000" w:rsidRPr="00000000" w14:paraId="00000002">
      <w:pPr>
        <w:tabs>
          <w:tab w:val="left" w:leader="none" w:pos="720"/>
        </w:tabs>
        <w:spacing w:before="240" w:line="240" w:lineRule="auto"/>
        <w:jc w:val="center"/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Edson José de Amorim Oliveira</w:t>
      </w:r>
      <w:r w:rsidDel="00000000" w:rsidR="00000000" w:rsidRPr="00000000">
        <w:rPr>
          <w:rFonts w:ascii="Times" w:cs="Times" w:eastAsia="Times" w:hAnsi="Times"/>
          <w:b w:val="1"/>
          <w:bCs w:val="1"/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720"/>
        </w:tabs>
        <w:spacing w:before="240" w:line="240" w:lineRule="auto"/>
        <w:jc w:val="center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vertAlign w:val="superscript"/>
          <w:rtl w:val="0"/>
        </w:rPr>
        <w:t xml:space="preserve">1</w:t>
      </w:r>
      <w:r w:rsidDel="00000000" w:rsidR="00000000" w:rsidRPr="00000000">
        <w:rPr>
          <w:rFonts w:ascii="Times" w:cs="Times" w:eastAsia="Times" w:hAnsi="Times"/>
          <w:rtl w:val="0"/>
        </w:rPr>
        <w:t xml:space="preserve">Departamento</w:t>
      </w:r>
      <w:r w:rsidDel="00000000" w:rsidR="00000000" w:rsidRPr="00000000">
        <w:rPr>
          <w:rFonts w:ascii="Times" w:cs="Times" w:eastAsia="Times" w:hAnsi="Times"/>
          <w:rtl w:val="0"/>
        </w:rPr>
        <w:t xml:space="preserve"> de Estatística e Informática</w:t>
        <w:br w:type="textWrapping"/>
        <w:t xml:space="preserve">Universidade Federal Rural de Pernambuco – Recife, PE – Brasil</w:t>
      </w:r>
    </w:p>
    <w:p w:rsidR="00000000" w:rsidDel="00000000" w:rsidP="00000000" w:rsidRDefault="00000000" w:rsidRPr="00000000" w14:paraId="00000004">
      <w:pPr>
        <w:tabs>
          <w:tab w:val="left" w:leader="none" w:pos="720"/>
        </w:tabs>
        <w:spacing w:after="120" w:before="120" w:line="240" w:lineRule="auto"/>
        <w:jc w:val="center"/>
        <w:rPr>
          <w:rFonts w:ascii="Courier New" w:cs="Courier New" w:eastAsia="Courier New" w:hAnsi="Courier New"/>
          <w:sz w:val="20"/>
          <w:szCs w:val="20"/>
        </w:rPr>
      </w:pPr>
      <w:hyperlink r:id="rId6">
        <w:r w:rsidDel="00000000" w:rsidR="00000000" w:rsidRPr="00000000">
          <w:rPr>
            <w:rFonts w:ascii="Courier New" w:cs="Courier New" w:eastAsia="Courier New" w:hAnsi="Courier New"/>
            <w:color w:val="0000ee"/>
            <w:sz w:val="20"/>
            <w:szCs w:val="20"/>
            <w:u w:val="single"/>
            <w:rtl w:val="0"/>
          </w:rPr>
          <w:t xml:space="preserve">edson.amorim@ufrpe.br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720"/>
        </w:tabs>
        <w:spacing w:after="120" w:before="120" w:line="240" w:lineRule="auto"/>
        <w:jc w:val="center"/>
        <w:rPr>
          <w:rFonts w:ascii="Courier New" w:cs="Courier New" w:eastAsia="Courier New" w:hAnsi="Courier New"/>
          <w:sz w:val="20"/>
          <w:szCs w:val="20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720"/>
        </w:tabs>
        <w:spacing w:after="120" w:before="120" w:line="240" w:lineRule="auto"/>
        <w:ind w:left="454" w:right="454" w:firstLine="0"/>
        <w:rPr>
          <w:i w:val="1"/>
          <w:iCs w:val="1"/>
        </w:rPr>
      </w:pPr>
      <w:r>
        <w:rPr>
          <w:rFonts w:ascii="Times" w:cs="Times" w:eastAsia="Times" w:hAnsi="Times"/>
          <w:b w:val="1"/>
          <w:i w:val="1"/>
        </w:rPr>
        <w:t xml:space="preserve">Resumo. </w:t>
      </w:r>
      <w:r>
        <w:rPr>
          <w:rFonts w:ascii="Times" w:cs="Times" w:eastAsia="Times" w:hAnsi="Times"/>
          <w:i w:val="1"/>
        </w:rPr>
        <w:t xml:space="preserve">O controle fitossanitário em vinhedos representa um dos desafios mais estratégicos para a viticultura moderna, visto que patógenos fúngicos e pragas agrícolas propagam-se rapidamente entre parreiras adjacentes. A modelagem computacional in silico tem se consolidado como uma ferramenta essencial para a compreensão da disseminação espacial de doenças em cultivos perenes e para o planejamento de barreiras de manejo. Este trabalho apresenta o desenvolvimento de um modelo computacional baseado em Autômatos Celulares (AC), implementado na linguagem Python, para analisar a dinâmica de contaminação espacial a partir de uma parreira infectada sobre as parreiras próximas e sua posterior recuperação atuando como barreira de contenção. A simulação foi executada ao longo de 50 ciclos temporais (T = 50), modelando as transições probabilísticas de estado, a mecânica da vizinhança espacial de Moore e o efeito protetor das parreiras recuperadas na contenção do surto. Os resultados incluem visualização gráfica interativa, análise quantitativa da curva epidemiológica e relatórios em formato .txt adaptados para acessibilidade via leitores de tela.</w:t>
      </w:r>
    </w:p>
    <w:p w:rsidR="00000000" w:rsidDel="00000000" w:rsidP="00000000" w:rsidRDefault="00000000" w:rsidRPr="00000000" w14:paraId="00000007">
      <w:pPr>
        <w:pStyle w:val="Heading2"/>
        <w:tabs>
          <w:tab w:val="left" w:leader="none" w:pos="720"/>
        </w:tabs>
        <w:spacing w:after="0" w:before="240" w:line="240" w:lineRule="auto"/>
        <w:jc w:val="left"/>
        <w:rPr>
          <w:rFonts w:ascii="Times" w:cs="Times" w:eastAsia="Times" w:hAnsi="Times"/>
          <w:sz w:val="26"/>
          <w:szCs w:val="26"/>
        </w:rPr>
      </w:pPr>
      <w:bookmarkStart w:colFirst="0" w:colLast="0" w:name="_6jxuttxbquom" w:id="1"/>
      <w:bookmarkEnd w:id="1"/>
      <w:r>
        <w:rPr>
          <w:rFonts w:ascii="Times" w:cs="Times" w:eastAsia="Times" w:hAnsi="Times"/>
          <w:sz w:val="26"/>
          <w:szCs w:val="26"/>
          <w:rtl w:val="0"/>
        </w:rPr>
        <w:t xml:space="preserve">1. Introdução</w:t>
      </w:r>
    </w:p>
    <w:p w:rsidR="00000000" w:rsidDel="00000000" w:rsidP="00000000" w:rsidRDefault="00000000" w:rsidRPr="00000000" w14:paraId="00000008">
      <w:pPr>
        <w:tabs>
          <w:tab w:val="left" w:leader="none" w:pos="720"/>
        </w:tabs>
        <w:rPr/>
      </w:pPr>
      <w:r>
        <w:rPr>
          <w:rtl w:val="0"/>
        </w:rPr>
        <w:tab/>
        <w:t xml:space="preserve">A disseminação de fitopatógenos em plantações de uvas (Vitis vinifera), como o míldio (Plasmopara viticola) e o oídio (Erysiphe necator), envolve processos biológicos e espaciais altamente dinâmicos, nos quais uma parreira contaminada interage diretamente com as parreiras próximas por meio da dispersão local de esporos e contato foliar. O estudo da dinâmica espacial de contaminação no parreiral fornece subsídios valiosos sobre como focos primários de infecção se alastram e como o manejo localizado pode proteger o vinhedo como um todo.</w:t>
      </w:r>
    </w:p>
    <w:p w:rsidR="00000000" w:rsidDel="00000000" w:rsidP="00000000" w:rsidRDefault="00000000" w:rsidRPr="00000000" w14:paraId="00000009">
      <w:pPr>
        <w:tabs>
          <w:tab w:val="left" w:leader="none" w:pos="720"/>
        </w:tabs>
        <w:rPr/>
      </w:pPr>
      <w:r>
        <w:rPr>
          <w:rtl w:val="0"/>
        </w:rPr>
        <w:tab/>
        <w:t xml:space="preserve">Nesse contexto, os Autômatos Celulares (AC) constituem um arcabouço matemático e computacional discreto ideal para simular sistemas agrícolas em que regras locais de interação entre plantas vizinhas determinam o comportamento epidemiológico emergente global. O objetivo deste trabalho é formalizar e implementar em Python um modelo de AC capaz de simular a mecânica de contaminação entre parreiras infectadas e saudáveis, avaliando o papel do raio de vizinhança de Moore, da taxa probabilística de contágio e da recuperação induzida das parreiras, que passam a atuar como verdadeiras barreiras físicas e biológicas de contenção contra o avanço da praga.</w:t>
      </w:r>
    </w:p>
    <w:p w:rsidR="00000000" w:rsidDel="00000000" w:rsidP="00000000" w:rsidRDefault="00000000" w:rsidRPr="00000000" w14:paraId="0000000A">
      <w:pPr>
        <w:pStyle w:val="Heading2"/>
        <w:tabs>
          <w:tab w:val="left" w:leader="none" w:pos="720"/>
        </w:tabs>
        <w:spacing w:after="0" w:before="240" w:line="240" w:lineRule="auto"/>
        <w:jc w:val="left"/>
        <w:rPr>
          <w:rFonts w:ascii="Times" w:cs="Times" w:eastAsia="Times" w:hAnsi="Times"/>
          <w:sz w:val="26"/>
          <w:szCs w:val="26"/>
        </w:rPr>
      </w:pPr>
      <w:bookmarkStart w:colFirst="0" w:colLast="0" w:name="_2lj7a17tyyt5" w:id="2"/>
      <w:bookmarkEnd w:id="2"/>
      <w:r>
        <w:rPr>
          <w:rFonts w:ascii="Times" w:cs="Times" w:eastAsia="Times" w:hAnsi="Times"/>
          <w:sz w:val="26"/>
          <w:szCs w:val="26"/>
          <w:rtl w:val="0"/>
        </w:rPr>
        <w:t xml:space="preserve">2. Detalhamento do Modelo Computacional</w:t>
      </w:r>
    </w:p>
    <w:p w:rsidR="00000000" w:rsidDel="00000000" w:rsidP="00000000" w:rsidRDefault="00000000" w:rsidRPr="00000000" w14:paraId="0000000B">
      <w:pPr>
        <w:tabs>
          <w:tab w:val="left" w:leader="none" w:pos="720"/>
        </w:tabs>
        <w:rPr/>
      </w:pPr>
      <w:r>
        <w:rPr>
          <w:rtl w:val="0"/>
        </w:rPr>
        <w:tab/>
        <w:t xml:space="preserve">O modelo foi construído em Python (disponibilizado em repositório público com modos de execução em interface gráfica Tkinter, Matplotlib e terminal) e utiliza matrizes bidimensionais para representar a disposição espacial das fileiras do vinhedo. A grade espacial dos ensaios padrão é definida como um reticulado discreto de dimensões 20 x 20 (expansível para 30 x 42 na interface interativa).</w:t>
      </w:r>
    </w:p>
    <w:p w:rsidR="00000000" w:rsidDel="00000000" w:rsidP="00000000" w:rsidRDefault="00000000" w:rsidRPr="00000000" w14:paraId="0000000C">
      <w:pPr>
        <w:tabs>
          <w:tab w:val="left" w:leader="none" w:pos="720"/>
        </w:tabs>
        <w:rPr/>
      </w:pPr>
      <w:r>
        <w:rPr>
          <w:rtl w:val="0"/>
        </w:rPr>
        <w:tab/>
        <w:t xml:space="preserve">A grade de ensaio abriga um total de N = 400 parreiras de uva. Cada célula localizada na posição (i, j) no instante de tempo discreto t possui um estado E(i, j, t) pertencente ao conjunto {S, I, R}, baseado em uma adaptação espacial do modelo epidemiológico SIR com formação de barreira: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tabs>
          <w:tab w:val="left" w:leader="none" w:pos="720"/>
        </w:tabs>
        <w:spacing w:after="0" w:afterAutospacing="0"/>
        <w:ind w:left="720" w:hanging="360"/>
        <w:rPr>
          <w:u w:val="none"/>
        </w:rPr>
      </w:pPr>
      <w:r>
        <w:rPr>
          <w:rtl w:val="0"/>
        </w:rPr>
        <w:t xml:space="preserve">Parreira Saudável / Suscetível (S): Parreira sadia, produtiva e suscetível à contaminação induzida por parreiras adjacentes infectadas na vizinhança de Moore (8 vizinhas). A probabilidade de contágio em cada passo é dada por P = 1 - (1 - p)^k, onde p = 0,16 é a taxa base de transmissão por contato e k é o número de parreiras próximas contaminadas. Representada pelo caractere . no relatório impresso (.txt) e pela cor verde na simulação visual.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tabs>
          <w:tab w:val="left" w:leader="none" w:pos="720"/>
        </w:tabs>
        <w:spacing w:after="0" w:afterAutospacing="0" w:before="0" w:beforeAutospacing="0"/>
        <w:ind w:left="720" w:hanging="360"/>
        <w:rPr>
          <w:u w:val="none"/>
        </w:rPr>
      </w:pPr>
      <w:r>
        <w:rPr>
          <w:rtl w:val="0"/>
        </w:rPr>
        <w:t xml:space="preserve">Parreira Contaminada / Infectada (I): Parreira acometida pelo patógeno que expressa o vetor de contágio durante T_rec = 2 ciclos infecciosos, sendo capaz de contaminar as parreiras próximas adjacentes. Representada pelo caractere X no relatório acessível e pela cor vermelha na interface gráfica.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tabs>
          <w:tab w:val="left" w:leader="none" w:pos="720"/>
        </w:tabs>
        <w:spacing w:before="0" w:beforeAutospacing="0"/>
        <w:ind w:left="720" w:hanging="360"/>
        <w:rPr>
          <w:u w:val="none"/>
        </w:rPr>
      </w:pPr>
      <w:r>
        <w:rPr>
          <w:rtl w:val="0"/>
        </w:rPr>
        <w:t xml:space="preserve">Parreira Recuperada / Barreira de Contenção (R): Parreira que completou seu período infeccioso (T_rec) e se recuperou após resposta fisiológica ou intervenção fitossanitária, tornando-se imune à reinfecção e atuando como barreira mecânica e biológica de contenção que bloqueia a propagação para as parreiras saudáveis protegidas atrás dela. Representada pelo caractere O no relatório .txt e pela cor azul na interface visual.</w:t>
      </w:r>
    </w:p>
    <w:p w:rsidR="00000000" w:rsidDel="00000000" w:rsidP="00000000" w:rsidRDefault="00000000" w:rsidRPr="00000000" w14:paraId="00000010">
      <w:pPr>
        <w:pStyle w:val="Heading2"/>
        <w:tabs>
          <w:tab w:val="left" w:leader="none" w:pos="720"/>
        </w:tabs>
        <w:spacing w:after="0" w:before="240" w:line="240" w:lineRule="auto"/>
        <w:jc w:val="left"/>
        <w:rPr>
          <w:rFonts w:ascii="Times" w:cs="Times" w:eastAsia="Times" w:hAnsi="Times"/>
          <w:sz w:val="26"/>
          <w:szCs w:val="26"/>
        </w:rPr>
      </w:pPr>
      <w:bookmarkStart w:colFirst="0" w:colLast="0" w:name="_gby2k9m29uxx" w:id="3"/>
      <w:bookmarkEnd w:id="3"/>
      <w:r>
        <w:rPr>
          <w:rFonts w:ascii="Times" w:cs="Times" w:eastAsia="Times" w:hAnsi="Times"/>
          <w:sz w:val="26"/>
          <w:szCs w:val="26"/>
          <w:rtl w:val="0"/>
        </w:rPr>
        <w:t xml:space="preserve">3. Resultados e Discussão</w:t>
      </w:r>
    </w:p>
    <w:p w:rsidR="00000000" w:rsidDel="00000000" w:rsidP="00000000" w:rsidRDefault="00000000" w:rsidRPr="00000000" w14:paraId="00000011">
      <w:pPr>
        <w:tabs>
          <w:tab w:val="left" w:leader="none" w:pos="720"/>
        </w:tabs>
        <w:rPr/>
      </w:pPr>
      <w:r>
        <w:rPr>
          <w:rtl w:val="0"/>
        </w:rPr>
        <w:tab/>
        <w:t xml:space="preserve">Para avaliar a estabilidade do modelo computacional, a dinâmica de contaminação entre parreiras próximas e a eficácia da formação da barreira de contenção na grade celular, foram executadas três replicações independentes da simulação (Ensaios 1, 2 e 3) sob o cenário de foco de infecção com linha de contenção, durante um horizonte temporal fixado em T = 50 ciclos.</w:t>
      </w:r>
    </w:p>
    <w:p w:rsidR="00000000" w:rsidDel="00000000" w:rsidP="00000000" w:rsidRDefault="00000000" w:rsidRPr="00000000" w14:paraId="00000012">
      <w:pPr>
        <w:tabs>
          <w:tab w:val="left" w:leader="none" w:pos="720"/>
        </w:tabs>
        <w:rPr/>
      </w:pPr>
      <w:r>
        <w:rPr>
          <w:rtl w:val="0"/>
        </w:rPr>
        <w:tab/>
        <w:t xml:space="preserve">Os dados empíricos obtidos revelaram uma forte convergência no comportamento dinâmico do parreiral e na contenção efetiva da praga:</w:t>
      </w:r>
    </w:p>
    <w:p w:rsidR="00000000" w:rsidDel="00000000" w:rsidP="00000000" w:rsidRDefault="00000000" w:rsidRPr="00000000" w14:paraId="00000013">
      <w:pPr>
        <w:tabs>
          <w:tab w:val="left" w:leader="none" w:pos="720"/>
        </w:tabs>
        <w:rPr/>
      </w:pPr>
      <w:r>
        <w:rPr>
          <w:rtl w:val="0"/>
        </w:rPr>
        <w:t xml:space="preserve">Encerramento do surto e proteção do vinhedo: Em todas as simulações, o ciclo epidemiológico atingiu a extinção completa do patógeno (ausência de parreiras na condição Contaminada) entre os ciclos 20 e 24, preservando a maioria das parreiras saudáveis intactas.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tabs>
          <w:tab w:val="left" w:leader="none" w:pos="720"/>
        </w:tabs>
        <w:spacing w:after="0" w:afterAutospacing="0"/>
        <w:ind w:left="720" w:hanging="360"/>
        <w:rPr>
          <w:u w:val="none"/>
        </w:rPr>
      </w:pPr>
      <w:r>
        <w:rPr>
          <w:rtl w:val="0"/>
        </w:rPr>
        <w:t xml:space="preserve">Ensaio 1: A propagação encerrou-se no 20º ciclo, preservando 221 parreiras saudáveis (55,25%) protegidas por 179 parreiras recuperadas em barreira (44,75%).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tabs>
          <w:tab w:val="left" w:leader="none" w:pos="720"/>
        </w:tabs>
        <w:spacing w:after="0" w:afterAutospacing="0" w:before="0" w:beforeAutospacing="0"/>
        <w:ind w:left="720" w:hanging="360"/>
        <w:rPr>
          <w:u w:val="none"/>
        </w:rPr>
      </w:pPr>
      <w:r>
        <w:rPr>
          <w:rtl w:val="0"/>
        </w:rPr>
        <w:t xml:space="preserve">Ensaio 2: A propagação encerrou-se no 22º ciclo, preservando 241 parreiras saudáveis (60,25%) protegidas por 159 parreiras recuperadas em barreira (39,75%).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tabs>
          <w:tab w:val="left" w:leader="none" w:pos="720"/>
        </w:tabs>
        <w:spacing w:before="0" w:beforeAutospacing="0"/>
        <w:ind w:left="720" w:hanging="360"/>
        <w:rPr>
          <w:u w:val="none"/>
        </w:rPr>
      </w:pPr>
      <w:r>
        <w:rPr>
          <w:rtl w:val="0"/>
        </w:rPr>
        <w:t xml:space="preserve">Ensaio 3: A propagação encerrou-se no 24º ciclo, preservando 267 parreiras saudáveis (66,75%) protegidas por 133 parreiras recuperadas em barreira (33,25%).</w:t>
      </w:r>
    </w:p>
    <w:p w:rsidR="00000000" w:rsidDel="00000000" w:rsidP="00000000" w:rsidRDefault="00000000" w:rsidRPr="00000000" w14:paraId="00000017">
      <w:pPr>
        <w:tabs>
          <w:tab w:val="left" w:leader="none" w:pos="720"/>
        </w:tabs>
        <w:jc w:val="center"/>
        <w:rPr>
          <w:b w:val="1"/>
          <w:bCs w:val="1"/>
        </w:rPr>
      </w:pPr>
      <w:r>
        <w:rPr>
          <w:b w:val="1"/>
          <w:bCs w:val="1"/>
          <w:rtl w:val="0"/>
        </w:rPr>
        <w:t xml:space="preserve">Resumo dos Ensaios da Simulação na Plantação de Uvas (T = 50 ciclos)</w:t>
      </w:r>
    </w:p>
    <w:tbl>
      <w:tblPr>
        <w:tblStyle w:val="Table1"/>
        <w:tblW w:w="883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46"/>
        <w:gridCol w:w="2946"/>
        <w:gridCol w:w="2946"/>
        <w:tblGridChange w:id="0">
          <w:tblGrid>
            <w:gridCol w:w="2946"/>
            <w:gridCol w:w="2946"/>
            <w:gridCol w:w="294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  <w:t xml:space="preserve">Ensaio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  <w:t xml:space="preserve">Ciclo de Extinção da Infecção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  <w:t xml:space="preserve">Duração do surto e Contenção Final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  <w:t xml:space="preserve">Ensaio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  <w:t xml:space="preserve">Ciclo 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  <w:t xml:space="preserve">20 ciclos (221 saudáveis / 179 barreira)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  <w:t xml:space="preserve">Ensaio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  <w:t xml:space="preserve">Ciclo 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  <w:t xml:space="preserve">22 ciclos (241 saudáveis / 159 barreira)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  <w:t xml:space="preserve">Ensaio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  <w:t xml:space="preserve">Ciclo 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  <w:t xml:space="preserve">24 ciclos (267 saudáveis / 133 barreira)</w:t>
            </w:r>
          </w:p>
        </w:tc>
      </w:tr>
    </w:tbl>
    <w:p w:rsidR="00000000" w:rsidDel="00000000" w:rsidP="00000000" w:rsidRDefault="00000000" w:rsidRPr="00000000" w14:paraId="00000024">
      <w:pPr>
        <w:tabs>
          <w:tab w:val="left" w:leader="none" w:pos="720"/>
        </w:tabs>
        <w:rPr/>
      </w:pPr>
      <w:r>
        <w:rPr>
          <w:rtl w:val="0"/>
        </w:rPr>
        <w:tab/>
        <w:t xml:space="preserve">A interrupção da contaminação — ocorrida antes da metade do horizonte temporal estipulado (T = 50) — evidencia o papel determinante da transição para o estado Recuperada / Barreira de Contenção (R) combinada à topologia espacial de Moore. À medida que as primeiras parreiras contaminadas (I) completam seu ciclo e se recuperam, elas formam um cinturão contínuo de células no estado R ao redor da frente de invasão. Essas parreiras recuperadas passam a atuar como barreiras físicas e topológicas no reticulado discreto, bloqueando as rotas de contágio das parreiras ainda no estado I e impedindo que a praga alcance o restante da população de parreiras Saudáveis / Suscetíveis (S).</w:t>
      </w:r>
    </w:p>
    <w:p w:rsidR="00000000" w:rsidDel="00000000" w:rsidP="00000000" w:rsidRDefault="00000000" w:rsidRPr="00000000" w14:paraId="00000025">
      <w:pPr>
        <w:pStyle w:val="Heading2"/>
        <w:tabs>
          <w:tab w:val="left" w:leader="none" w:pos="720"/>
        </w:tabs>
        <w:spacing w:after="0" w:before="240" w:line="240" w:lineRule="auto"/>
        <w:jc w:val="left"/>
        <w:rPr>
          <w:rFonts w:ascii="Times" w:cs="Times" w:eastAsia="Times" w:hAnsi="Times"/>
          <w:sz w:val="26"/>
          <w:szCs w:val="26"/>
        </w:rPr>
      </w:pPr>
      <w:bookmarkStart w:colFirst="0" w:colLast="0" w:name="_qxinv237njgf" w:id="4"/>
      <w:bookmarkEnd w:id="4"/>
      <w:r>
        <w:rPr>
          <w:rFonts w:ascii="Times" w:cs="Times" w:eastAsia="Times" w:hAnsi="Times"/>
          <w:sz w:val="26"/>
          <w:szCs w:val="26"/>
          <w:rtl w:val="0"/>
        </w:rPr>
        <w:t xml:space="preserve">4. Conclusão</w:t>
      </w:r>
    </w:p>
    <w:p w:rsidR="00000000" w:rsidDel="00000000" w:rsidP="00000000" w:rsidRDefault="00000000" w:rsidRPr="00000000" w14:paraId="00000026">
      <w:pPr>
        <w:tabs>
          <w:tab w:val="left" w:leader="none" w:pos="720"/>
        </w:tabs>
        <w:rPr/>
      </w:pPr>
      <w:r>
        <w:rPr>
          <w:rtl w:val="0"/>
        </w:rPr>
        <w:t xml:space="preserve">O modelo desenvolvido em Python demonstrou elevada eficácia ao representar a dinâmica espacial de contaminação fitopatogênica em uma plantação de uvas por meio da abordagem de Autômatos Celulares baseada na vizinhança de Moore. A consistência observada nas replicações experimentais confirma que a recuperação das parreiras e sua atuação como barreira de contenção limitam decisivamente a expansão da praga, extinguindo o surto entre 20 e 24 ciclos e preservando entre 55,25% e 66,75% do parreiral saudável.</w:t>
      </w:r>
    </w:p>
    <w:p w:rsidR="00000000" w:rsidDel="00000000" w:rsidP="00000000" w:rsidRDefault="00000000" w:rsidRPr="00000000" w14:paraId="00000027">
      <w:pPr>
        <w:tabs>
          <w:tab w:val="left" w:leader="none" w:pos="720"/>
        </w:tabs>
        <w:rPr/>
      </w:pPr>
      <w:r>
        <w:rPr>
          <w:rtl w:val="0"/>
        </w:rPr>
        <w:t xml:space="preserve">Além da interface gráfica interativa e dos gráficos epidemiológicos, a geração automatizada de relatórios tabulares e mapas espaciais em formato de texto simples (.txt) assegura a plena acessibilidade do software a leitores de tela, promovendo o uso inclusivo da ferramenta científica. Trabalhos futuros poderão incorporar anisotropia induzida pela direção do vento entre as fileiras de parreiras e diferentes regimes de poda e pulverização preventiva.</w:t>
      </w:r>
    </w:p>
    <w:p w:rsidR="00000000" w:rsidDel="00000000" w:rsidP="00000000" w:rsidRDefault="00000000" w:rsidRPr="00000000" w14:paraId="00000028">
      <w:pPr>
        <w:tabs>
          <w:tab w:val="left" w:leader="none" w:pos="720"/>
        </w:tabs>
        <w:spacing w:before="120" w:lin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18" w:top="1985" w:left="1701" w:right="1701" w:header="964" w:footer="964"/>
      <w:pgNumType w:start="10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imes" w:cs="Times" w:eastAsia="Times" w:hAnsi="Times"/>
        <w:sz w:val="24"/>
        <w:szCs w:val="24"/>
        <w:lang w:val="pt_BR"/>
      </w:rPr>
    </w:rPrDefault>
    <w:pPrDefault>
      <w:pPr>
        <w:tabs>
          <w:tab w:val="left" w:leader="none" w:pos="720"/>
        </w:tabs>
        <w:spacing w:before="12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line="360" w:lineRule="auto"/>
    </w:pPr>
    <w:rPr>
      <w:rFonts w:ascii="Calibri" w:cs="Calibri" w:eastAsia="Calibri" w:hAnsi="Calibri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360" w:lineRule="auto"/>
    </w:pPr>
    <w:rPr>
      <w:rFonts w:ascii="Calibri" w:cs="Calibri" w:eastAsia="Calibri" w:hAnsi="Calibri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line="360" w:lineRule="auto"/>
    </w:pPr>
    <w:rPr>
      <w:rFonts w:ascii="Calibri" w:cs="Calibri" w:eastAsia="Calibri" w:hAnsi="Calibri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00" w:line="360" w:lineRule="auto"/>
      <w:jc w:val="both"/>
    </w:pPr>
    <w:rPr>
      <w:rFonts w:ascii="Calibri" w:cs="Calibri" w:eastAsia="Calibri" w:hAnsi="Calibri"/>
      <w:b w:val="1"/>
      <w:bCs w:val="1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spacing w:after="120" w:before="400" w:line="360" w:lineRule="auto"/>
      <w:jc w:val="both"/>
    </w:pPr>
    <w:rPr>
      <w:rFonts w:ascii="Calibri" w:cs="Calibri" w:eastAsia="Calibri" w:hAnsi="Calibri"/>
      <w:b w:val="1"/>
      <w:bCs w:val="1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edson.amorim@ufrpe.b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