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pStyle w:val="Heading1"/>
        <w:tabs>
          <w:tab w:val="left" w:leader="none" w:pos="720"/>
        </w:tabs>
        <w:spacing w:after="0" w:before="240" w:line="240" w:lineRule="auto"/>
        <w:ind w:left="0" w:firstLine="0"/>
        <w:jc w:val="center"/>
        <w:rPr>
          <w:rFonts w:ascii="Times" w:cs="Times" w:eastAsia="Times" w:hAnsi="Times"/>
          <w:sz w:val="32"/>
          <w:szCs w:val="32"/>
        </w:rPr>
      </w:pPr>
      <w:bookmarkStart w:colFirst="0" w:colLast="0" w:name="_bkvgd22ofaku" w:id="0"/>
      <w:bookmarkEnd w:id="0"/>
      <w:r>
        <w:rPr>
          <w:rFonts w:ascii="Times" w:cs="Times" w:eastAsia="Times" w:hAnsi="Times"/>
          <w:sz w:val="32"/>
          <w:szCs w:val="32"/>
          <w:rtl w:val="0"/>
        </w:rPr>
        <w:t xml:space="preserve">Simulação da Propagação de Pragas e Barreira de Contenção em Plantação de Uvas por Autômatos Celulares em Ambiente Python</w:t>
      </w:r>
    </w:p>
    <w:p w:rsidR="00000000" w:rsidDel="00000000" w:rsidP="00000000" w:rsidRDefault="00000000" w:rsidRPr="00000000" w14:paraId="00000002">
      <w:pPr>
        <w:tabs>
          <w:tab w:val="left" w:leader="none" w:pos="720"/>
        </w:tabs>
        <w:spacing w:before="240" w:line="240" w:lineRule="auto"/>
        <w:jc w:val="center"/>
        <w:rPr>
          <w:rFonts w:ascii="Times" w:cs="Times" w:eastAsia="Times" w:hAnsi="Time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Edson José de Amorim Oliveira</w:t>
      </w:r>
      <w:r w:rsidDel="00000000" w:rsidR="00000000" w:rsidRPr="00000000">
        <w:rPr>
          <w:rFonts w:ascii="Times" w:cs="Times" w:eastAsia="Times" w:hAnsi="Times"/>
          <w:b w:val="1"/>
          <w:bCs w:val="1"/>
          <w:vertAlign w:val="superscript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720"/>
        </w:tabs>
        <w:spacing w:before="240" w:line="240" w:lineRule="auto"/>
        <w:jc w:val="center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rtl w:val="0"/>
        </w:rPr>
        <w:t xml:space="preserve">Departamento</w:t>
      </w:r>
      <w:r w:rsidDel="00000000" w:rsidR="00000000" w:rsidRPr="00000000">
        <w:rPr>
          <w:rFonts w:ascii="Times" w:cs="Times" w:eastAsia="Times" w:hAnsi="Times"/>
          <w:rtl w:val="0"/>
        </w:rPr>
        <w:t xml:space="preserve"> de Estatística e Informática</w:t>
        <w:br w:type="textWrapping"/>
        <w:t xml:space="preserve">Universidade Federal Rural de Pernambuco – Recife, PE – Brasil</w:t>
      </w:r>
    </w:p>
    <w:p w:rsidR="00000000" w:rsidDel="00000000" w:rsidP="00000000" w:rsidRDefault="00000000" w:rsidRPr="00000000" w14:paraId="00000004">
      <w:pPr>
        <w:tabs>
          <w:tab w:val="left" w:leader="none" w:pos="720"/>
        </w:tabs>
        <w:spacing w:after="120" w:before="120" w:line="240" w:lineRule="auto"/>
        <w:jc w:val="center"/>
        <w:rPr>
          <w:rFonts w:ascii="Courier New" w:cs="Courier New" w:eastAsia="Courier New" w:hAnsi="Courier New"/>
          <w:sz w:val="20"/>
          <w:szCs w:val="20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color w:val="0000ee"/>
            <w:sz w:val="20"/>
            <w:szCs w:val="20"/>
            <w:u w:val="single"/>
            <w:rtl w:val="0"/>
          </w:rPr>
          <w:t xml:space="preserve">edson.amorim@ufrpe.br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720"/>
        </w:tabs>
        <w:spacing w:after="120" w:before="120" w:line="240" w:lineRule="auto"/>
        <w:jc w:val="center"/>
        <w:rPr>
          <w:rFonts w:ascii="Courier New" w:cs="Courier New" w:eastAsia="Courier New" w:hAnsi="Courier New"/>
          <w:sz w:val="20"/>
          <w:szCs w:val="20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720"/>
        </w:tabs>
        <w:spacing w:after="120" w:before="120" w:line="240" w:lineRule="auto"/>
        <w:ind w:left="454" w:right="454" w:firstLine="0"/>
        <w:rPr>
          <w:i w:val="1"/>
          <w:iCs w:val="1"/>
        </w:rPr>
      </w:pPr>
      <w:r>
        <w:rPr>
          <w:rFonts w:ascii="Times" w:cs="Times" w:eastAsia="Times" w:hAnsi="Times"/>
          <w:b w:val="1"/>
          <w:i w:val="1"/>
        </w:rPr>
        <w:t xml:space="preserve">Resumo. </w:t>
      </w:r>
      <w:r>
        <w:rPr>
          <w:rFonts w:ascii="Times" w:cs="Times" w:eastAsia="Times" w:hAnsi="Times"/>
          <w:i w:val="1"/>
        </w:rPr>
        <w:t xml:space="preserve">O controle fitossanitário em vinhedos representa um dos desafios mais complexos para a viticultura contemporânea. A modelagem computacional in silico tem se consolidado como uma ferramenta essencial para a compreensão dos mecanismos de disseminação fitopatogênica e da contenção de pragas agrícolas. Este trabalho apresenta o desenvolvimento de um modelo computacional baseado em Autômatos Celulares (AC), implementado na linguagem Python com desenvolvimento orientado a testes (TDD via Pytest), para analisar a dinâmica de contágio e propagação espacial de uma parreira contaminada sobre uma plantação de parreiras sadias e sua posterior recuperação atuando como barreira de contenção. A simulação foi executada ao longo de 50 ciclos temporais, modelando as transições de estado, a mecânica da vizinhança espacial de Moore e o impacto do tempo de recuperação das parreiras na formação da barreira. Os resultados incluem a análise quantitativa da curva epidemiológica, verificação automatizada por testes unitários e relatórios em formato .txt adaptados para acessibilidade via leitores de tela.</w:t>
      </w:r>
    </w:p>
    <w:p w:rsidR="00000000" w:rsidDel="00000000" w:rsidP="00000000" w:rsidRDefault="00000000" w:rsidRPr="00000000" w14:paraId="00000007">
      <w:pPr>
        <w:pStyle w:val="Heading2"/>
        <w:tabs>
          <w:tab w:val="left" w:leader="none" w:pos="720"/>
        </w:tabs>
        <w:spacing w:after="0" w:before="240" w:line="240" w:lineRule="auto"/>
        <w:jc w:val="left"/>
        <w:rPr>
          <w:rFonts w:ascii="Times" w:cs="Times" w:eastAsia="Times" w:hAnsi="Times"/>
          <w:sz w:val="26"/>
          <w:szCs w:val="26"/>
        </w:rPr>
      </w:pPr>
      <w:bookmarkStart w:colFirst="0" w:colLast="0" w:name="_6jxuttxbquom" w:id="1"/>
      <w:bookmarkEnd w:id="1"/>
      <w:r>
        <w:rPr>
          <w:rFonts w:ascii="Times" w:cs="Times" w:eastAsia="Times" w:hAnsi="Times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08">
      <w:pPr>
        <w:tabs>
          <w:tab w:val="left" w:leader="none" w:pos="720"/>
        </w:tabs>
        <w:rPr/>
      </w:pPr>
      <w:r>
        <w:rPr>
          <w:rtl w:val="0"/>
        </w:rPr>
        <w:tab/>
        <w:t xml:space="preserve">A disseminação de fitopatógenos e a progressão de pragas em plantações de uvas (Vitis vinifera) envolvem processos biológicos e espaciais altamente complexos, nos quais parreiras contaminadas interagem diretamente com o microambiente e com as videiras ao seu redor. O estudo da dinâmica espacial de contaminação entre parreiras próximas fornece insights valiosos sobre como focos locais de infecção se propagam e afetam o parreiral como um todo.</w:t>
      </w:r>
    </w:p>
    <w:p w:rsidR="00000000" w:rsidDel="00000000" w:rsidP="00000000" w:rsidRDefault="00000000" w:rsidRPr="00000000" w14:paraId="00000009">
      <w:pPr>
        <w:tabs>
          <w:tab w:val="left" w:leader="none" w:pos="720"/>
        </w:tabs>
        <w:rPr/>
      </w:pPr>
      <w:r>
        <w:rPr>
          <w:rtl w:val="0"/>
        </w:rPr>
        <w:tab/>
        <w:t xml:space="preserve">Nesse contexto, os Autômatos Celulares (AC) constituem um arcabouço matemático e computacional discreto ideal para simular sistemas agrícolas em que regras locais determinam o comportamento emergente global. O objetivo deste trabalho é formalizar um modelo de AC capaz de simular a mecânica de contágio entre parreiras contaminadas e sadias, avaliando o papel do raio de vizinhança, das taxas de propagação e da formação de recuperação fitossanitária atuando como barreira de contenção contra o avanço da praga na plantação.</w:t>
      </w:r>
    </w:p>
    <w:p w:rsidR="00000000" w:rsidDel="00000000" w:rsidP="00000000" w:rsidRDefault="00000000" w:rsidRPr="00000000" w14:paraId="0000000A">
      <w:pPr>
        <w:pStyle w:val="Heading2"/>
        <w:tabs>
          <w:tab w:val="left" w:leader="none" w:pos="720"/>
        </w:tabs>
        <w:spacing w:after="0" w:before="240" w:line="240" w:lineRule="auto"/>
        <w:jc w:val="left"/>
        <w:rPr>
          <w:rFonts w:ascii="Times" w:cs="Times" w:eastAsia="Times" w:hAnsi="Times"/>
          <w:sz w:val="26"/>
          <w:szCs w:val="26"/>
        </w:rPr>
      </w:pPr>
      <w:bookmarkStart w:colFirst="0" w:colLast="0" w:name="_2lj7a17tyyt5" w:id="2"/>
      <w:bookmarkEnd w:id="2"/>
      <w:r>
        <w:rPr>
          <w:rFonts w:ascii="Times" w:cs="Times" w:eastAsia="Times" w:hAnsi="Times"/>
          <w:sz w:val="26"/>
          <w:szCs w:val="26"/>
          <w:rtl w:val="0"/>
        </w:rPr>
        <w:t xml:space="preserve">2. Detalhamento do Modelo Computacional</w:t>
      </w:r>
    </w:p>
    <w:p w:rsidR="00000000" w:rsidDel="00000000" w:rsidP="00000000" w:rsidRDefault="00000000" w:rsidRPr="00000000" w14:paraId="0000000B">
      <w:pPr>
        <w:tabs>
          <w:tab w:val="left" w:leader="none" w:pos="720"/>
        </w:tabs>
        <w:rPr/>
      </w:pPr>
      <w:r>
        <w:rPr>
          <w:rtl w:val="0"/>
        </w:rPr>
        <w:tab/>
        <w:t xml:space="preserve">O modelo foi construído em Python seguindo práticas de Desenvolvimento Orientado a Testes (TDD com o framework Pytest) e utiliza matrizes bidimensionais (biblioteca NumPy e visualização com Matplotlib/Tkinter) para representar a estrutura espacial da plantação de uvas. A grade espacial é definida como um reticulado discreto de dimensões 50 x 50.</w:t>
      </w:r>
    </w:p>
    <w:p w:rsidR="00000000" w:rsidDel="00000000" w:rsidP="00000000" w:rsidRDefault="00000000" w:rsidRPr="00000000" w14:paraId="0000000C">
      <w:pPr>
        <w:tabs>
          <w:tab w:val="left" w:leader="none" w:pos="720"/>
        </w:tabs>
        <w:rPr/>
      </w:pPr>
      <w:r>
        <w:rPr>
          <w:rtl w:val="0"/>
        </w:rPr>
        <w:tab/>
        <w:t xml:space="preserve">A grade abriga um total de 2.500 células (parreiras de uva). Cada parreira localizada na posição (i, j) no instante de tempo t possui um estado E(i, j, t) pertencente a {S, I, R}, baseado em uma adaptação do modelo epidemiológico SIR: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720"/>
        </w:tabs>
        <w:spacing w:after="0" w:afterAutospacing="0"/>
        <w:ind w:left="720" w:hanging="360"/>
        <w:rPr>
          <w:u w:val="none"/>
        </w:rPr>
      </w:pPr>
      <w:r>
        <w:rPr>
          <w:rtl w:val="0"/>
        </w:rPr>
        <w:t xml:space="preserve">Saudável / Suscetível (S): Parreira sadia, produtiva e suscetível à contaminação induzida por parreiras adjacentes infectadas na vizinhança de Moore. Representada graficamente pelo caractere . no relatório impresso.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720"/>
        </w:tabs>
        <w:spacing w:after="0" w:afterAutospacing="0" w:before="0" w:beforeAutospacing="0"/>
        <w:ind w:left="720" w:hanging="360"/>
        <w:rPr>
          <w:u w:val="none"/>
        </w:rPr>
      </w:pPr>
      <w:r>
        <w:rPr>
          <w:rtl w:val="0"/>
        </w:rPr>
        <w:t xml:space="preserve">Contaminada / Infectada (I): Parreira infectada que expressa o vetor de contágio, capaz de transmitir a praga para as parreiras vizinhas próximas durante seu ciclo infeccioso. Representada pelo caractere X.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720"/>
        </w:tabs>
        <w:spacing w:before="0" w:beforeAutospacing="0"/>
        <w:ind w:left="720" w:hanging="360"/>
        <w:rPr>
          <w:u w:val="none"/>
        </w:rPr>
      </w:pPr>
      <w:r>
        <w:rPr>
          <w:rtl w:val="0"/>
        </w:rPr>
        <w:t xml:space="preserve">Recuperada / Barreira de Contenção (R): Parreira que completou seu período infeccioso e recuperou-se, tornando-se imune e atuando como barreira mecânica e biológica de contenção que bloqueia o avanço da contaminação. Representada pelo caractere O.</w:t>
      </w:r>
    </w:p>
    <w:p w:rsidR="00000000" w:rsidDel="00000000" w:rsidP="00000000" w:rsidRDefault="00000000" w:rsidRPr="00000000" w14:paraId="00000010">
      <w:pPr>
        <w:pStyle w:val="Heading2"/>
        <w:tabs>
          <w:tab w:val="left" w:leader="none" w:pos="720"/>
        </w:tabs>
        <w:spacing w:after="0" w:before="240" w:line="240" w:lineRule="auto"/>
        <w:jc w:val="left"/>
        <w:rPr>
          <w:rFonts w:ascii="Times" w:cs="Times" w:eastAsia="Times" w:hAnsi="Times"/>
          <w:sz w:val="26"/>
          <w:szCs w:val="26"/>
        </w:rPr>
      </w:pPr>
      <w:bookmarkStart w:colFirst="0" w:colLast="0" w:name="_gby2k9m29uxx" w:id="3"/>
      <w:bookmarkEnd w:id="3"/>
      <w:r>
        <w:rPr>
          <w:rFonts w:ascii="Times" w:cs="Times" w:eastAsia="Times" w:hAnsi="Times"/>
          <w:sz w:val="26"/>
          <w:szCs w:val="26"/>
          <w:rtl w:val="0"/>
        </w:rPr>
        <w:t xml:space="preserve">3. Resultados e Discussão</w:t>
      </w:r>
    </w:p>
    <w:p w:rsidR="00000000" w:rsidDel="00000000" w:rsidP="00000000" w:rsidRDefault="00000000" w:rsidRPr="00000000" w14:paraId="00000011">
      <w:pPr>
        <w:tabs>
          <w:tab w:val="left" w:leader="none" w:pos="720"/>
        </w:tabs>
        <w:rPr/>
      </w:pPr>
      <w:r>
        <w:rPr>
          <w:rtl w:val="0"/>
        </w:rPr>
        <w:tab/>
        <w:t xml:space="preserve">Para avaliar a estabilidade do modelo computacional, a invariância das regras verificadas via TDD (Pytest) e a dinâmica de propagação do contágio e formação de barreira na plantação de uvas, foram executadas três replicações independentes da simulação sob as mesmas condições iniciais, durante um horizonte temporal fixado em T = 50 ciclos.</w:t>
      </w:r>
    </w:p>
    <w:p w:rsidR="00000000" w:rsidDel="00000000" w:rsidP="00000000" w:rsidRDefault="00000000" w:rsidRPr="00000000" w14:paraId="00000012">
      <w:pPr>
        <w:tabs>
          <w:tab w:val="left" w:leader="none" w:pos="720"/>
        </w:tabs>
        <w:rPr/>
      </w:pPr>
      <w:r>
        <w:rPr>
          <w:rtl w:val="0"/>
        </w:rPr>
        <w:tab/>
        <w:t xml:space="preserve">Os dados empíricos obtidos revelaram uma convergência no comportamento dinâmico do sistema:</w:t>
      </w:r>
    </w:p>
    <w:p w:rsidR="00000000" w:rsidDel="00000000" w:rsidP="00000000" w:rsidRDefault="00000000" w:rsidRPr="00000000" w14:paraId="00000013">
      <w:pPr>
        <w:tabs>
          <w:tab w:val="left" w:leader="none" w:pos="720"/>
        </w:tabs>
        <w:rPr/>
      </w:pPr>
      <w:r>
        <w:rPr>
          <w:rtl w:val="0"/>
        </w:rPr>
        <w:t xml:space="preserve">Encerramento do surto: Em todas as simulações, o ciclo epidemiológico atingiu a extinção (ausência de novas parreiras na condição Contaminada) entre os ciclos 21 e 24.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tabs>
          <w:tab w:val="left" w:leader="none" w:pos="720"/>
        </w:tabs>
        <w:spacing w:after="0" w:afterAutospacing="0"/>
        <w:ind w:left="720" w:hanging="360"/>
        <w:rPr>
          <w:u w:val="none"/>
        </w:rPr>
      </w:pPr>
      <w:r>
        <w:rPr>
          <w:rtl w:val="0"/>
        </w:rPr>
        <w:t xml:space="preserve">Ensaio 1: A propagação encerrou-se no 21º ciclo (341 parreiras saudáveis preservadas e 2.159 recuperadas em barreira).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tabs>
          <w:tab w:val="left" w:leader="none" w:pos="720"/>
        </w:tabs>
        <w:spacing w:after="0" w:afterAutospacing="0" w:before="0" w:beforeAutospacing="0"/>
        <w:ind w:left="720" w:hanging="360"/>
        <w:rPr>
          <w:u w:val="none"/>
        </w:rPr>
      </w:pPr>
      <w:r>
        <w:rPr>
          <w:rtl w:val="0"/>
        </w:rPr>
        <w:t xml:space="preserve">Ensaio 2: A propagação encerrou-se no 22º ciclo (368 parreiras saudáveis preservadas e 2.132 recuperadas em barreira).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tabs>
          <w:tab w:val="left" w:leader="none" w:pos="720"/>
        </w:tabs>
        <w:spacing w:before="0" w:beforeAutospacing="0"/>
        <w:ind w:left="720" w:hanging="360"/>
        <w:rPr>
          <w:u w:val="none"/>
        </w:rPr>
      </w:pPr>
      <w:r>
        <w:rPr>
          <w:rtl w:val="0"/>
        </w:rPr>
        <w:t xml:space="preserve">Ensaio 3: A propagação encerrou-se no 24º ciclo (388 parreiras saudáveis preservadas e 2.112 recuperadas em barreira).</w:t>
      </w:r>
    </w:p>
    <w:p w:rsidR="00000000" w:rsidDel="00000000" w:rsidP="00000000" w:rsidRDefault="00000000" w:rsidRPr="00000000" w14:paraId="00000017">
      <w:pPr>
        <w:tabs>
          <w:tab w:val="left" w:leader="none" w:pos="720"/>
        </w:tabs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Resumo dos Ensaios da Simulação (T = 50 ciclos)</w:t>
      </w:r>
    </w:p>
    <w:tbl>
      <w:tblPr>
        <w:tblStyle w:val="Table1"/>
        <w:tblW w:w="88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46"/>
        <w:gridCol w:w="2946"/>
        <w:gridCol w:w="2946"/>
        <w:tblGridChange w:id="0">
          <w:tblGrid>
            <w:gridCol w:w="2946"/>
            <w:gridCol w:w="2946"/>
            <w:gridCol w:w="294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Ensaio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Ciclo de Extinção da Infecção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Duração do surto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Ensaio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Ciclo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21 ciclos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Ensaio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Ciclo 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22 ciclos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Ensaio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Ciclo 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rtl w:val="0"/>
              </w:rPr>
              <w:t xml:space="preserve">24 ciclos</w:t>
            </w:r>
          </w:p>
        </w:tc>
      </w:tr>
    </w:tbl>
    <w:p w:rsidR="00000000" w:rsidDel="00000000" w:rsidP="00000000" w:rsidRDefault="00000000" w:rsidRPr="00000000" w14:paraId="00000024">
      <w:pPr>
        <w:tabs>
          <w:tab w:val="left" w:leader="none" w:pos="720"/>
        </w:tabs>
        <w:rPr/>
      </w:pPr>
      <w:r>
        <w:rPr>
          <w:rtl w:val="0"/>
        </w:rPr>
        <w:tab/>
        <w:t xml:space="preserve">A interrupção da contaminação — ocorrida na primeira metade do tempo total estipulado — evidencia o papel determinante da taxa de transição para o estado Recuperada / Barreira de Contenção (R) e da vizinhança espacial. As parreiras que transitaram para o estado R passaram a atuar como barreiras físicas e topológicas no reticulado discreto da plantação, bloqueando as vias de contágio das parreiras no estado Contaminada (I) e impedindo a infecção total da população de parreiras Suscetíveis (S).</w:t>
      </w:r>
    </w:p>
    <w:p w:rsidR="00000000" w:rsidDel="00000000" w:rsidP="00000000" w:rsidRDefault="00000000" w:rsidRPr="00000000" w14:paraId="00000025">
      <w:pPr>
        <w:pStyle w:val="Heading2"/>
        <w:tabs>
          <w:tab w:val="left" w:leader="none" w:pos="720"/>
        </w:tabs>
        <w:spacing w:after="0" w:before="240" w:line="240" w:lineRule="auto"/>
        <w:jc w:val="left"/>
        <w:rPr>
          <w:rFonts w:ascii="Times" w:cs="Times" w:eastAsia="Times" w:hAnsi="Times"/>
          <w:sz w:val="26"/>
          <w:szCs w:val="26"/>
        </w:rPr>
      </w:pPr>
      <w:bookmarkStart w:colFirst="0" w:colLast="0" w:name="_qxinv237njgf" w:id="4"/>
      <w:bookmarkEnd w:id="4"/>
      <w:r>
        <w:rPr>
          <w:rFonts w:ascii="Times" w:cs="Times" w:eastAsia="Times" w:hAnsi="Times"/>
          <w:sz w:val="26"/>
          <w:szCs w:val="26"/>
          <w:rtl w:val="0"/>
        </w:rPr>
        <w:t xml:space="preserve">4. Conclusão</w:t>
      </w:r>
    </w:p>
    <w:p w:rsidR="00000000" w:rsidDel="00000000" w:rsidP="00000000" w:rsidRDefault="00000000" w:rsidRPr="00000000" w14:paraId="00000026">
      <w:pPr>
        <w:tabs>
          <w:tab w:val="left" w:leader="none" w:pos="720"/>
        </w:tabs>
        <w:rPr/>
      </w:pPr>
      <w:r>
        <w:rPr>
          <w:rtl w:val="0"/>
        </w:rPr>
        <w:t xml:space="preserve">O modelo desenvolvido em Python e validado por testes automatizados em TDD (Pytest) demonstrou eficácia ao representar a dinâmica de contaminação entre parreiras de uva e sua posterior recuperação atuando como barreira de contenção por meio da abordagem de Autômatos Celulares baseada na topologia de Moore. A consistência observada nas replicações experimentais confirma que a transição para o estado recuperado/barreira limita significativamente a expansão da praga no vinhedo, delimitando a duração da fase infecciosa ao intervalo entre 21 e 24 ciclos.</w:t>
      </w:r>
    </w:p>
    <w:p w:rsidR="00000000" w:rsidDel="00000000" w:rsidP="00000000" w:rsidRDefault="00000000" w:rsidRPr="00000000" w14:paraId="00000027">
      <w:pPr>
        <w:tabs>
          <w:tab w:val="left" w:leader="none" w:pos="720"/>
        </w:tabs>
        <w:rPr/>
      </w:pPr>
      <w:r>
        <w:rPr>
          <w:rtl w:val="0"/>
        </w:rPr>
        <w:t xml:space="preserve">Além do aporte teórico-computacional e da visualização gráfica, a geração de relatórios descritivos e matriciais em formato de texto simples (.txt) assegura a acessibilidade do software a leitores de tela, promovendo o uso inclusivo da ferramenta. Trabalhos futuros poderão explorar a influência da direção do vento entre as fileiras do parreiral e diferentes estratégias de manejo fitossanitário preventivo.</w:t>
      </w:r>
    </w:p>
    <w:p w:rsidR="00000000" w:rsidDel="00000000" w:rsidP="00000000" w:rsidRDefault="00000000" w:rsidRPr="00000000" w14:paraId="00000028">
      <w:pPr>
        <w:tabs>
          <w:tab w:val="left" w:leader="none" w:pos="720"/>
        </w:tabs>
        <w:spacing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18" w:top="1985" w:left="1701" w:right="1701" w:header="964" w:footer="964"/>
      <w:pgNumType w:start="10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s" w:cs="Times" w:eastAsia="Times" w:hAnsi="Times"/>
        <w:sz w:val="24"/>
        <w:szCs w:val="24"/>
        <w:lang w:val="pt_BR"/>
      </w:rPr>
    </w:rPrDefault>
    <w:pPrDefault>
      <w:pPr>
        <w:tabs>
          <w:tab w:val="left" w:leader="none" w:pos="720"/>
        </w:tabs>
        <w:spacing w:before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line="36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36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line="360" w:lineRule="auto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0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="360" w:lineRule="auto"/>
      <w:jc w:val="both"/>
    </w:pPr>
    <w:rPr>
      <w:rFonts w:ascii="Calibri" w:cs="Calibri" w:eastAsia="Calibri" w:hAnsi="Calibri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dson.amorim@ufrpe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