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B654" w14:textId="77777777" w:rsidR="00B923A5" w:rsidRDefault="00B923A5">
      <w:pPr>
        <w:jc w:val="center"/>
        <w:rPr>
          <w:rFonts w:ascii="Arial" w:hAnsi="Arial" w:cs="Arial"/>
          <w:b/>
          <w:sz w:val="24"/>
          <w:szCs w:val="24"/>
        </w:rPr>
      </w:pPr>
    </w:p>
    <w:p w14:paraId="26AEBB42" w14:textId="77777777" w:rsidR="009D7F11" w:rsidRDefault="009D7F11">
      <w:pPr>
        <w:jc w:val="center"/>
        <w:rPr>
          <w:rFonts w:ascii="Arial" w:hAnsi="Arial" w:cs="Arial"/>
          <w:b/>
          <w:sz w:val="24"/>
          <w:szCs w:val="24"/>
        </w:rPr>
      </w:pPr>
      <w:r w:rsidRPr="009D7F11">
        <w:rPr>
          <w:rFonts w:ascii="Arial" w:hAnsi="Arial" w:cs="Arial"/>
          <w:b/>
          <w:sz w:val="24"/>
          <w:szCs w:val="24"/>
        </w:rPr>
        <w:t>Aplicativo móvel para detecção e classificação de Úlceras do Pé Diabético</w:t>
      </w:r>
    </w:p>
    <w:p w14:paraId="71CDA931" w14:textId="2AB2C14F" w:rsidR="00B923A5" w:rsidRDefault="009D7F11">
      <w:pPr>
        <w:jc w:val="center"/>
        <w:rPr>
          <w:rFonts w:ascii="Arial" w:hAnsi="Arial" w:cs="Arial"/>
          <w:sz w:val="24"/>
          <w:szCs w:val="24"/>
        </w:rPr>
      </w:pPr>
      <w:r w:rsidRPr="009D7F11">
        <w:rPr>
          <w:rFonts w:ascii="Arial" w:hAnsi="Arial" w:cs="Arial"/>
          <w:b/>
          <w:sz w:val="24"/>
          <w:szCs w:val="24"/>
        </w:rPr>
        <w:t xml:space="preserve"> </w:t>
      </w:r>
    </w:p>
    <w:p w14:paraId="3D04C997" w14:textId="2B1988DC" w:rsidR="00B923A5" w:rsidRDefault="009D7F11" w:rsidP="009D7F11">
      <w:pPr>
        <w:jc w:val="center"/>
        <w:rPr>
          <w:rFonts w:ascii="Arial" w:hAnsi="Arial" w:cs="Arial"/>
        </w:rPr>
      </w:pPr>
      <w:r w:rsidRPr="009D7F11">
        <w:rPr>
          <w:rFonts w:ascii="Arial" w:hAnsi="Arial" w:cs="Arial"/>
        </w:rPr>
        <w:t>Edson Da Silva Lima Junior, Rodrigo de Melo Sousa Veras, Departamento de Computação, UFPI</w:t>
      </w:r>
    </w:p>
    <w:p w14:paraId="20849EB4" w14:textId="77777777" w:rsidR="009D7F11" w:rsidRPr="009D7F11" w:rsidRDefault="009D7F11" w:rsidP="009D7F11">
      <w:pPr>
        <w:jc w:val="center"/>
      </w:pPr>
    </w:p>
    <w:p w14:paraId="2F82976A" w14:textId="76EF07AD" w:rsidR="00C527D9" w:rsidRDefault="00000000" w:rsidP="00C527D9">
      <w:pPr>
        <w:pStyle w:val="Corpodetexto3"/>
        <w:spacing w:before="0" w:after="0"/>
        <w:rPr>
          <w:rFonts w:cs="Arial"/>
          <w:b w:val="0"/>
          <w:sz w:val="20"/>
        </w:rPr>
      </w:pPr>
      <w:r>
        <w:rPr>
          <w:rFonts w:cs="Arial"/>
          <w:b w:val="0"/>
          <w:sz w:val="20"/>
        </w:rPr>
        <w:t xml:space="preserve">Palavras-chave: </w:t>
      </w:r>
      <w:r w:rsidR="00C527D9">
        <w:rPr>
          <w:rFonts w:cs="Arial"/>
          <w:b w:val="0"/>
          <w:sz w:val="20"/>
        </w:rPr>
        <w:t>Aplicativo Móvel</w:t>
      </w:r>
      <w:r>
        <w:rPr>
          <w:rFonts w:cs="Arial"/>
          <w:b w:val="0"/>
          <w:sz w:val="20"/>
        </w:rPr>
        <w:t xml:space="preserve">; </w:t>
      </w:r>
      <w:r w:rsidR="00C527D9">
        <w:rPr>
          <w:rFonts w:cs="Arial"/>
          <w:b w:val="0"/>
          <w:sz w:val="20"/>
        </w:rPr>
        <w:t>Inteligência Artificial</w:t>
      </w:r>
      <w:r>
        <w:rPr>
          <w:rFonts w:cs="Arial"/>
          <w:b w:val="0"/>
          <w:sz w:val="20"/>
        </w:rPr>
        <w:t xml:space="preserve">; </w:t>
      </w:r>
      <w:r w:rsidR="00C527D9">
        <w:rPr>
          <w:rFonts w:cs="Arial"/>
          <w:b w:val="0"/>
          <w:sz w:val="20"/>
        </w:rPr>
        <w:t>Diagnóstico Assistido.</w:t>
      </w:r>
    </w:p>
    <w:p w14:paraId="4FB7593C" w14:textId="77777777" w:rsidR="00E01B17" w:rsidRDefault="00E01B17" w:rsidP="00C527D9">
      <w:pPr>
        <w:pStyle w:val="Corpodetexto3"/>
        <w:spacing w:before="0" w:after="0"/>
        <w:rPr>
          <w:rFonts w:cs="Arial"/>
          <w:b w:val="0"/>
          <w:sz w:val="20"/>
        </w:rPr>
      </w:pPr>
    </w:p>
    <w:p w14:paraId="0A54DEA4" w14:textId="77777777" w:rsidR="00E01B17" w:rsidRPr="00E01B17" w:rsidRDefault="00E01B17" w:rsidP="00C527D9">
      <w:pPr>
        <w:pStyle w:val="Corpodetexto3"/>
        <w:spacing w:before="0" w:after="0"/>
        <w:rPr>
          <w:rFonts w:cs="Arial"/>
          <w:b w:val="0"/>
          <w:sz w:val="20"/>
        </w:rPr>
      </w:pPr>
    </w:p>
    <w:p w14:paraId="5D90B444" w14:textId="77777777" w:rsidR="00B923A5" w:rsidRDefault="00000000">
      <w:pPr>
        <w:pStyle w:val="Ttulo2"/>
        <w:rPr>
          <w:lang w:val="pt-BR"/>
        </w:rPr>
      </w:pPr>
      <w:r>
        <w:rPr>
          <w:rFonts w:ascii="Arial" w:hAnsi="Arial" w:cs="Arial"/>
          <w:sz w:val="20"/>
          <w:szCs w:val="20"/>
        </w:rPr>
        <w:t xml:space="preserve">1. Introdução </w:t>
      </w:r>
    </w:p>
    <w:p w14:paraId="7CFF745B" w14:textId="77777777" w:rsidR="00A54085" w:rsidRPr="00A865C4" w:rsidRDefault="007F1E2C" w:rsidP="00A54085">
      <w:pPr>
        <w:jc w:val="both"/>
        <w:rPr>
          <w:rFonts w:ascii="Arial" w:hAnsi="Arial" w:cs="Arial"/>
          <w:sz w:val="20"/>
          <w:szCs w:val="20"/>
        </w:rPr>
      </w:pPr>
      <w:r w:rsidRPr="00A865C4">
        <w:rPr>
          <w:sz w:val="20"/>
          <w:szCs w:val="20"/>
        </w:rPr>
        <w:tab/>
      </w:r>
      <w:r w:rsidRPr="00A865C4">
        <w:rPr>
          <w:rFonts w:ascii="Arial" w:hAnsi="Arial" w:cs="Arial"/>
          <w:sz w:val="20"/>
          <w:szCs w:val="20"/>
        </w:rPr>
        <w:t xml:space="preserve">Segundo o IDF Diabetes Atlas, publicação periódica da </w:t>
      </w:r>
      <w:proofErr w:type="spellStart"/>
      <w:r w:rsidRPr="00A865C4">
        <w:rPr>
          <w:rFonts w:ascii="Arial" w:hAnsi="Arial" w:cs="Arial"/>
          <w:sz w:val="20"/>
          <w:szCs w:val="20"/>
        </w:rPr>
        <w:t>International</w:t>
      </w:r>
      <w:proofErr w:type="spellEnd"/>
      <w:r w:rsidRPr="00A865C4">
        <w:rPr>
          <w:rFonts w:ascii="Arial" w:hAnsi="Arial" w:cs="Arial"/>
          <w:sz w:val="20"/>
          <w:szCs w:val="20"/>
        </w:rPr>
        <w:t xml:space="preserve"> Diabetes Federation (IDF), organização global que reúne mais de 240 associações de diabetes em mais de 160 países (</w:t>
      </w:r>
      <w:proofErr w:type="spellStart"/>
      <w:r w:rsidRPr="00A865C4">
        <w:rPr>
          <w:rFonts w:ascii="Arial" w:hAnsi="Arial" w:cs="Arial"/>
          <w:sz w:val="20"/>
          <w:szCs w:val="20"/>
        </w:rPr>
        <w:t>International</w:t>
      </w:r>
      <w:proofErr w:type="spellEnd"/>
      <w:r w:rsidRPr="00A865C4">
        <w:rPr>
          <w:rFonts w:ascii="Arial" w:hAnsi="Arial" w:cs="Arial"/>
          <w:sz w:val="20"/>
          <w:szCs w:val="20"/>
        </w:rPr>
        <w:t xml:space="preserve"> Diabetes Federation, 2021), em 2021 havia aproximadamente 536,6 milhões de pessoas com diabetes no mundo (10,5% da população mundial adulta de 20-79 anos) as projeções indicam que em 2045 esse número poderá alcançar 783,2 milhões (12,2% da população adulta), na análise apresentada o custo global com saúde relacionado a Diabetes foi estimado em 966 bilhões de dólares em 2021, a região SACA (América do Sul e Central) foi responsável por aproximadamente 6,8% do total global estimado, ou seja, 65,3 bilhões de dólares. A úlcera do pé diabético (DFU), uma das complicações mais graves da diabetes, corresponde a lesões abertas que acometem a pele e os tecidos subjacentes dos pés, frequentemente precedidas por trauma ou inflamação de baixo grau. Além de comprometer a função física e a qualidade de vida, as </w:t>
      </w:r>
      <w:proofErr w:type="spellStart"/>
      <w:r w:rsidRPr="00A865C4">
        <w:rPr>
          <w:rFonts w:ascii="Arial" w:hAnsi="Arial" w:cs="Arial"/>
          <w:sz w:val="20"/>
          <w:szCs w:val="20"/>
        </w:rPr>
        <w:t>DFUs</w:t>
      </w:r>
      <w:proofErr w:type="spellEnd"/>
      <w:r w:rsidRPr="00A865C4">
        <w:rPr>
          <w:rFonts w:ascii="Arial" w:hAnsi="Arial" w:cs="Arial"/>
          <w:sz w:val="20"/>
          <w:szCs w:val="20"/>
        </w:rPr>
        <w:t xml:space="preserve"> estão diretamente associadas a um risco elevado de desfechos graves. De acordo com Armstrong et al. (2023), estima-se que aproximadamente 18,6 milhões de pessoas em todo o mundo desenvolvam úlceras nos pés anualmente. Essas lesões precedem cerca de 80% das amputações de membros inferiores em indivíduos com diabetes e aumentam significativamente o risco de morte. A taxa de mortalidade em 5 anos para pessoas com DFU é de aproximadamente 30%, podendo ultrapassar 70% naqueles que sofrem uma amputação maior. Outro aspecto crítico é a alta taxa de recorrência: 42% em 1 ano e 65% em 5 anos, o que reforça a natureza crônica e persistente do problema.</w:t>
      </w:r>
    </w:p>
    <w:p w14:paraId="1360791C" w14:textId="4C66C89D" w:rsidR="00B923A5" w:rsidRPr="00A865C4" w:rsidRDefault="00F823D2" w:rsidP="00A54085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A865C4">
        <w:rPr>
          <w:rFonts w:ascii="Arial" w:hAnsi="Arial" w:cs="Arial"/>
          <w:sz w:val="20"/>
          <w:szCs w:val="20"/>
        </w:rPr>
        <w:t xml:space="preserve">Diante desse cenário alarmante, a identificação precoce das lesões é fundamental tanto para favorecer o processo de cicatrização quanto para prevenir complicações graves, como hospitalizações e amputações. Tradicionalmente, a avaliação clínica é subjetiva, exigindo experiência e muitas vezes não sendo acessível em regiões com poucos especialistas. Todavia, </w:t>
      </w:r>
      <w:proofErr w:type="gramStart"/>
      <w:r w:rsidRPr="00A865C4">
        <w:rPr>
          <w:rFonts w:ascii="Arial" w:hAnsi="Arial" w:cs="Arial"/>
          <w:sz w:val="20"/>
          <w:szCs w:val="20"/>
        </w:rPr>
        <w:t>estudos vem</w:t>
      </w:r>
      <w:proofErr w:type="gramEnd"/>
      <w:r w:rsidRPr="00A865C4">
        <w:rPr>
          <w:rFonts w:ascii="Arial" w:hAnsi="Arial" w:cs="Arial"/>
          <w:sz w:val="20"/>
          <w:szCs w:val="20"/>
        </w:rPr>
        <w:t xml:space="preserve"> sendo desenvolvidos utilizando inteligência artificial como uma nova forma de avaliação, o artigo de </w:t>
      </w:r>
      <w:proofErr w:type="spellStart"/>
      <w:r w:rsidRPr="00A865C4">
        <w:rPr>
          <w:rFonts w:ascii="Arial" w:hAnsi="Arial" w:cs="Arial"/>
          <w:sz w:val="20"/>
          <w:szCs w:val="20"/>
        </w:rPr>
        <w:t>Goyal</w:t>
      </w:r>
      <w:proofErr w:type="spellEnd"/>
      <w:r w:rsidRPr="00A865C4">
        <w:rPr>
          <w:rFonts w:ascii="Arial" w:hAnsi="Arial" w:cs="Arial"/>
          <w:sz w:val="20"/>
          <w:szCs w:val="20"/>
        </w:rPr>
        <w:t xml:space="preserve"> et al. (20</w:t>
      </w:r>
      <w:r w:rsidR="00A54085" w:rsidRPr="00A865C4">
        <w:rPr>
          <w:rFonts w:ascii="Arial" w:hAnsi="Arial" w:cs="Arial"/>
          <w:sz w:val="20"/>
          <w:szCs w:val="20"/>
        </w:rPr>
        <w:t>18</w:t>
      </w:r>
      <w:r w:rsidRPr="00A865C4">
        <w:rPr>
          <w:rFonts w:ascii="Arial" w:hAnsi="Arial" w:cs="Arial"/>
          <w:sz w:val="20"/>
          <w:szCs w:val="20"/>
        </w:rPr>
        <w:t>)</w:t>
      </w:r>
      <w:r w:rsidR="00A54085" w:rsidRPr="00A865C4">
        <w:rPr>
          <w:rFonts w:ascii="Arial" w:hAnsi="Arial" w:cs="Arial"/>
          <w:sz w:val="20"/>
          <w:szCs w:val="20"/>
        </w:rPr>
        <w:t xml:space="preserve"> propôs uma solução baseada em redes neurais convolucionais (</w:t>
      </w:r>
      <w:proofErr w:type="spellStart"/>
      <w:r w:rsidR="00A54085" w:rsidRPr="00A865C4">
        <w:rPr>
          <w:rFonts w:ascii="Arial" w:hAnsi="Arial" w:cs="Arial"/>
          <w:sz w:val="20"/>
          <w:szCs w:val="20"/>
        </w:rPr>
        <w:t>CNNs</w:t>
      </w:r>
      <w:proofErr w:type="spellEnd"/>
      <w:r w:rsidR="00A54085" w:rsidRPr="00A865C4">
        <w:rPr>
          <w:rFonts w:ascii="Arial" w:hAnsi="Arial" w:cs="Arial"/>
          <w:sz w:val="20"/>
          <w:szCs w:val="20"/>
        </w:rPr>
        <w:t xml:space="preserve">) que conseguia identificar automaticamente áreas lesionadas e classificar entre úlcera ou pele saudável, posteriormente no artigo de </w:t>
      </w:r>
      <w:proofErr w:type="spellStart"/>
      <w:r w:rsidR="00A54085" w:rsidRPr="00A865C4">
        <w:rPr>
          <w:rFonts w:ascii="Arial" w:hAnsi="Arial" w:cs="Arial"/>
          <w:sz w:val="20"/>
          <w:szCs w:val="20"/>
        </w:rPr>
        <w:t>Goyal</w:t>
      </w:r>
      <w:proofErr w:type="spellEnd"/>
      <w:r w:rsidR="00A54085" w:rsidRPr="00A865C4">
        <w:rPr>
          <w:rFonts w:ascii="Arial" w:hAnsi="Arial" w:cs="Arial"/>
          <w:sz w:val="20"/>
          <w:szCs w:val="20"/>
        </w:rPr>
        <w:t xml:space="preserve"> et al. (2020) a classificação clínica avançou ainda mais e foi capaz de distinguir complicações específicas da lesão.</w:t>
      </w:r>
    </w:p>
    <w:p w14:paraId="01C3C6C3" w14:textId="7D7F96CF" w:rsidR="007F1E2C" w:rsidRDefault="00A54085" w:rsidP="00A54085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A865C4">
        <w:rPr>
          <w:rFonts w:ascii="Arial" w:hAnsi="Arial" w:cs="Arial"/>
          <w:sz w:val="20"/>
          <w:szCs w:val="20"/>
        </w:rPr>
        <w:t>Nesse sentido, o presente projeto tem como objetivo principal o desenvolvimento de uma solução tecnológica integrada para auxiliar profissionais da saúde no manejo de úlceras do pé diabético (</w:t>
      </w:r>
      <w:proofErr w:type="spellStart"/>
      <w:r w:rsidRPr="00A865C4">
        <w:rPr>
          <w:rFonts w:ascii="Arial" w:hAnsi="Arial" w:cs="Arial"/>
          <w:sz w:val="20"/>
          <w:szCs w:val="20"/>
        </w:rPr>
        <w:t>DFUs</w:t>
      </w:r>
      <w:proofErr w:type="spellEnd"/>
      <w:r w:rsidRPr="00A865C4">
        <w:rPr>
          <w:rFonts w:ascii="Arial" w:hAnsi="Arial" w:cs="Arial"/>
          <w:sz w:val="20"/>
          <w:szCs w:val="20"/>
        </w:rPr>
        <w:t>). A proposta contempla a criação de um aplicativo móvel com ferramentas de inteligência artificial (IA) para detecção e classificação de lesões. Essa abordagem busca otimizar o processo diagnóstico, tornando o mais ágil e preciso, o que é fundamental para um tratamento mais seguro e para a prevenção da progressão das lesões.</w:t>
      </w:r>
    </w:p>
    <w:p w14:paraId="34D24B24" w14:textId="77777777" w:rsidR="0093065B" w:rsidRPr="00A865C4" w:rsidRDefault="0093065B" w:rsidP="00A54085">
      <w:pPr>
        <w:ind w:firstLine="708"/>
        <w:jc w:val="both"/>
        <w:rPr>
          <w:rFonts w:ascii="Arial" w:hAnsi="Arial" w:cs="Arial"/>
          <w:sz w:val="20"/>
          <w:szCs w:val="20"/>
        </w:rPr>
      </w:pPr>
    </w:p>
    <w:p w14:paraId="7712E9EE" w14:textId="77777777" w:rsidR="00B923A5" w:rsidRDefault="00000000">
      <w:pPr>
        <w:pStyle w:val="Ttulo2"/>
        <w:rPr>
          <w:lang w:val="pt-BR"/>
        </w:rPr>
      </w:pPr>
      <w:r>
        <w:rPr>
          <w:rFonts w:ascii="Arial" w:hAnsi="Arial" w:cs="Arial"/>
          <w:sz w:val="20"/>
          <w:szCs w:val="20"/>
        </w:rPr>
        <w:t>2. Metodologia</w:t>
      </w:r>
    </w:p>
    <w:p w14:paraId="240C91C1" w14:textId="5971071A" w:rsidR="004C0CA7" w:rsidRPr="004C0CA7" w:rsidRDefault="004C0CA7" w:rsidP="006E2E00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4C0CA7">
        <w:rPr>
          <w:rFonts w:ascii="Arial" w:hAnsi="Arial" w:cs="Arial"/>
          <w:sz w:val="20"/>
          <w:szCs w:val="20"/>
        </w:rPr>
        <w:t xml:space="preserve">O desenvolvimento do projeto seguiu a metodologia de software </w:t>
      </w:r>
      <w:proofErr w:type="spellStart"/>
      <w:r w:rsidRPr="004C0CA7">
        <w:rPr>
          <w:rFonts w:ascii="Arial" w:hAnsi="Arial" w:cs="Arial"/>
          <w:i/>
          <w:iCs/>
          <w:sz w:val="20"/>
          <w:szCs w:val="20"/>
        </w:rPr>
        <w:t>Waterfall</w:t>
      </w:r>
      <w:proofErr w:type="spellEnd"/>
      <w:r w:rsidRPr="004C0CA7">
        <w:rPr>
          <w:rFonts w:ascii="Arial" w:hAnsi="Arial" w:cs="Arial"/>
          <w:sz w:val="20"/>
          <w:szCs w:val="20"/>
        </w:rPr>
        <w:t xml:space="preserve"> e foi estruturado em uma arquitetura modular de microsserviços com três camadas principais</w:t>
      </w:r>
      <w:r w:rsidR="003F7F69">
        <w:rPr>
          <w:rFonts w:ascii="Arial" w:hAnsi="Arial" w:cs="Arial"/>
          <w:sz w:val="20"/>
          <w:szCs w:val="20"/>
        </w:rPr>
        <w:t xml:space="preserve">, </w:t>
      </w:r>
      <w:r w:rsidR="006E2E00">
        <w:rPr>
          <w:rFonts w:ascii="Arial" w:hAnsi="Arial" w:cs="Arial"/>
          <w:sz w:val="20"/>
          <w:szCs w:val="20"/>
        </w:rPr>
        <w:t xml:space="preserve">o </w:t>
      </w:r>
      <w:proofErr w:type="spellStart"/>
      <w:r w:rsidR="003F7F69">
        <w:rPr>
          <w:rFonts w:ascii="Arial" w:hAnsi="Arial" w:cs="Arial"/>
          <w:sz w:val="20"/>
          <w:szCs w:val="20"/>
        </w:rPr>
        <w:t>Frontend</w:t>
      </w:r>
      <w:proofErr w:type="spellEnd"/>
      <w:r w:rsidR="003F7F69">
        <w:rPr>
          <w:rFonts w:ascii="Arial" w:hAnsi="Arial" w:cs="Arial"/>
          <w:sz w:val="20"/>
          <w:szCs w:val="20"/>
        </w:rPr>
        <w:t xml:space="preserve">, </w:t>
      </w:r>
      <w:r w:rsidR="006E2E00">
        <w:rPr>
          <w:rFonts w:ascii="Arial" w:hAnsi="Arial" w:cs="Arial"/>
          <w:sz w:val="20"/>
          <w:szCs w:val="20"/>
        </w:rPr>
        <w:t xml:space="preserve">o </w:t>
      </w:r>
      <w:proofErr w:type="spellStart"/>
      <w:r w:rsidR="003F7F69">
        <w:rPr>
          <w:rFonts w:ascii="Arial" w:hAnsi="Arial" w:cs="Arial"/>
          <w:sz w:val="20"/>
          <w:szCs w:val="20"/>
        </w:rPr>
        <w:t>Backend</w:t>
      </w:r>
      <w:proofErr w:type="spellEnd"/>
      <w:r w:rsidR="003F7F69">
        <w:rPr>
          <w:rFonts w:ascii="Arial" w:hAnsi="Arial" w:cs="Arial"/>
          <w:sz w:val="20"/>
          <w:szCs w:val="20"/>
        </w:rPr>
        <w:t xml:space="preserve"> e </w:t>
      </w:r>
      <w:r w:rsidR="006E2E00">
        <w:rPr>
          <w:rFonts w:ascii="Arial" w:hAnsi="Arial" w:cs="Arial"/>
          <w:sz w:val="20"/>
          <w:szCs w:val="20"/>
        </w:rPr>
        <w:t xml:space="preserve">o </w:t>
      </w:r>
      <w:proofErr w:type="spellStart"/>
      <w:r w:rsidR="003F7F69">
        <w:rPr>
          <w:rFonts w:ascii="Arial" w:hAnsi="Arial" w:cs="Arial"/>
          <w:sz w:val="20"/>
          <w:szCs w:val="20"/>
        </w:rPr>
        <w:t>microserviço</w:t>
      </w:r>
      <w:proofErr w:type="spellEnd"/>
      <w:r w:rsidR="003F7F69">
        <w:rPr>
          <w:rFonts w:ascii="Arial" w:hAnsi="Arial" w:cs="Arial"/>
          <w:sz w:val="20"/>
          <w:szCs w:val="20"/>
        </w:rPr>
        <w:t xml:space="preserve"> próprio de IA. O </w:t>
      </w:r>
      <w:proofErr w:type="spellStart"/>
      <w:r w:rsidR="003F7F69">
        <w:rPr>
          <w:rFonts w:ascii="Arial" w:hAnsi="Arial" w:cs="Arial"/>
          <w:sz w:val="20"/>
          <w:szCs w:val="20"/>
        </w:rPr>
        <w:t>forntend</w:t>
      </w:r>
      <w:proofErr w:type="spellEnd"/>
      <w:r w:rsidR="003F7F69">
        <w:rPr>
          <w:rFonts w:ascii="Arial" w:hAnsi="Arial" w:cs="Arial"/>
          <w:sz w:val="20"/>
          <w:szCs w:val="20"/>
        </w:rPr>
        <w:t xml:space="preserve"> consistia no</w:t>
      </w:r>
      <w:r w:rsidRPr="004C0CA7">
        <w:rPr>
          <w:rFonts w:ascii="Arial" w:hAnsi="Arial" w:cs="Arial"/>
          <w:sz w:val="20"/>
          <w:szCs w:val="20"/>
        </w:rPr>
        <w:t xml:space="preserve"> aplicativo móvel híbrido (Android e iOS) desenvolvido em </w:t>
      </w:r>
      <w:proofErr w:type="spellStart"/>
      <w:r w:rsidRPr="004C0CA7">
        <w:rPr>
          <w:rFonts w:ascii="Arial" w:hAnsi="Arial" w:cs="Arial"/>
          <w:sz w:val="20"/>
          <w:szCs w:val="20"/>
        </w:rPr>
        <w:t>React</w:t>
      </w:r>
      <w:proofErr w:type="spellEnd"/>
      <w:r w:rsidRPr="004C0CA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C0CA7">
        <w:rPr>
          <w:rFonts w:ascii="Arial" w:hAnsi="Arial" w:cs="Arial"/>
          <w:sz w:val="20"/>
          <w:szCs w:val="20"/>
        </w:rPr>
        <w:t>Native</w:t>
      </w:r>
      <w:proofErr w:type="spellEnd"/>
      <w:r w:rsidRPr="004C0CA7">
        <w:rPr>
          <w:rFonts w:ascii="Arial" w:hAnsi="Arial" w:cs="Arial"/>
          <w:sz w:val="20"/>
          <w:szCs w:val="20"/>
        </w:rPr>
        <w:t xml:space="preserve"> com Expo servindo como interface para o profissional de saúde.</w:t>
      </w:r>
      <w:r w:rsidR="003F7F69">
        <w:rPr>
          <w:rFonts w:ascii="Arial" w:hAnsi="Arial" w:cs="Arial"/>
          <w:sz w:val="20"/>
          <w:szCs w:val="20"/>
        </w:rPr>
        <w:t xml:space="preserve"> O </w:t>
      </w:r>
      <w:proofErr w:type="spellStart"/>
      <w:r w:rsidR="003F7F69">
        <w:rPr>
          <w:rFonts w:ascii="Arial" w:hAnsi="Arial" w:cs="Arial"/>
          <w:sz w:val="20"/>
          <w:szCs w:val="20"/>
        </w:rPr>
        <w:t>backend</w:t>
      </w:r>
      <w:proofErr w:type="spellEnd"/>
      <w:r w:rsidR="003F7F69">
        <w:rPr>
          <w:rFonts w:ascii="Arial" w:hAnsi="Arial" w:cs="Arial"/>
          <w:sz w:val="20"/>
          <w:szCs w:val="20"/>
        </w:rPr>
        <w:t xml:space="preserve"> uma </w:t>
      </w:r>
      <w:r w:rsidRPr="004C0CA7">
        <w:rPr>
          <w:rFonts w:ascii="Arial" w:hAnsi="Arial" w:cs="Arial"/>
          <w:sz w:val="20"/>
          <w:szCs w:val="20"/>
        </w:rPr>
        <w:t>API central em Node.js com Express,</w:t>
      </w:r>
      <w:r w:rsidR="006E2E00">
        <w:rPr>
          <w:rFonts w:ascii="Arial" w:hAnsi="Arial" w:cs="Arial"/>
          <w:sz w:val="20"/>
          <w:szCs w:val="20"/>
        </w:rPr>
        <w:t xml:space="preserve"> </w:t>
      </w:r>
      <w:r w:rsidRPr="004C0CA7">
        <w:rPr>
          <w:rFonts w:ascii="Arial" w:hAnsi="Arial" w:cs="Arial"/>
          <w:sz w:val="20"/>
          <w:szCs w:val="20"/>
        </w:rPr>
        <w:t xml:space="preserve">que gerencia o fluxo de dados, utiliza </w:t>
      </w:r>
      <w:proofErr w:type="spellStart"/>
      <w:r w:rsidRPr="004C0CA7">
        <w:rPr>
          <w:rFonts w:ascii="Arial" w:hAnsi="Arial" w:cs="Arial"/>
          <w:sz w:val="20"/>
          <w:szCs w:val="20"/>
        </w:rPr>
        <w:t>MongoDB</w:t>
      </w:r>
      <w:proofErr w:type="spellEnd"/>
      <w:r w:rsidRPr="004C0CA7">
        <w:rPr>
          <w:rFonts w:ascii="Arial" w:hAnsi="Arial" w:cs="Arial"/>
          <w:sz w:val="20"/>
          <w:szCs w:val="20"/>
        </w:rPr>
        <w:t xml:space="preserve"> para persistência de dados e </w:t>
      </w:r>
      <w:proofErr w:type="spellStart"/>
      <w:r w:rsidRPr="004C0CA7">
        <w:rPr>
          <w:rFonts w:ascii="Arial" w:hAnsi="Arial" w:cs="Arial"/>
          <w:sz w:val="20"/>
          <w:szCs w:val="20"/>
        </w:rPr>
        <w:t>Firebase</w:t>
      </w:r>
      <w:proofErr w:type="spellEnd"/>
      <w:r w:rsidRPr="004C0CA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C0CA7">
        <w:rPr>
          <w:rFonts w:ascii="Arial" w:hAnsi="Arial" w:cs="Arial"/>
          <w:sz w:val="20"/>
          <w:szCs w:val="20"/>
        </w:rPr>
        <w:t>Storage</w:t>
      </w:r>
      <w:proofErr w:type="spellEnd"/>
      <w:r w:rsidRPr="004C0CA7">
        <w:rPr>
          <w:rFonts w:ascii="Arial" w:hAnsi="Arial" w:cs="Arial"/>
          <w:sz w:val="20"/>
          <w:szCs w:val="20"/>
        </w:rPr>
        <w:t xml:space="preserve"> para o armazenamento de imagens</w:t>
      </w:r>
      <w:r w:rsidR="003F7F69">
        <w:rPr>
          <w:rFonts w:ascii="Arial" w:hAnsi="Arial" w:cs="Arial"/>
          <w:sz w:val="20"/>
          <w:szCs w:val="20"/>
        </w:rPr>
        <w:t xml:space="preserve"> e </w:t>
      </w:r>
      <w:r w:rsidR="003F7F69" w:rsidRPr="003F7F69">
        <w:rPr>
          <w:rFonts w:ascii="Arial" w:hAnsi="Arial" w:cs="Arial"/>
          <w:sz w:val="20"/>
          <w:szCs w:val="20"/>
        </w:rPr>
        <w:t xml:space="preserve">o </w:t>
      </w:r>
      <w:r w:rsidRPr="004C0CA7">
        <w:rPr>
          <w:rFonts w:ascii="Arial" w:hAnsi="Arial" w:cs="Arial"/>
          <w:sz w:val="20"/>
          <w:szCs w:val="20"/>
        </w:rPr>
        <w:t>Microsserviço de IA</w:t>
      </w:r>
      <w:r w:rsidR="003F7F69">
        <w:rPr>
          <w:rFonts w:ascii="Arial" w:hAnsi="Arial" w:cs="Arial"/>
          <w:sz w:val="20"/>
          <w:szCs w:val="20"/>
        </w:rPr>
        <w:t xml:space="preserve"> tratava-se de uma </w:t>
      </w:r>
      <w:r w:rsidRPr="004C0CA7">
        <w:rPr>
          <w:rFonts w:ascii="Arial" w:hAnsi="Arial" w:cs="Arial"/>
          <w:sz w:val="20"/>
          <w:szCs w:val="20"/>
        </w:rPr>
        <w:t xml:space="preserve">API dedicada em Python com </w:t>
      </w:r>
      <w:proofErr w:type="spellStart"/>
      <w:proofErr w:type="gramStart"/>
      <w:r w:rsidRPr="004C0CA7">
        <w:rPr>
          <w:rFonts w:ascii="Arial" w:hAnsi="Arial" w:cs="Arial"/>
          <w:sz w:val="20"/>
          <w:szCs w:val="20"/>
        </w:rPr>
        <w:t>FastAPI</w:t>
      </w:r>
      <w:proofErr w:type="spellEnd"/>
      <w:r w:rsidRPr="004C0CA7">
        <w:rPr>
          <w:rFonts w:ascii="Arial" w:hAnsi="Arial" w:cs="Arial"/>
          <w:sz w:val="20"/>
          <w:szCs w:val="20"/>
        </w:rPr>
        <w:t xml:space="preserve"> ,</w:t>
      </w:r>
      <w:proofErr w:type="gramEnd"/>
      <w:r w:rsidRPr="004C0CA7">
        <w:rPr>
          <w:rFonts w:ascii="Arial" w:hAnsi="Arial" w:cs="Arial"/>
          <w:sz w:val="20"/>
          <w:szCs w:val="20"/>
        </w:rPr>
        <w:t xml:space="preserve"> responsável por executar os modelos de machine learning de forma isolada para garantir o desempenho do sistema.</w:t>
      </w:r>
    </w:p>
    <w:p w14:paraId="2BA54998" w14:textId="6C33419B" w:rsidR="00B923A5" w:rsidRDefault="00F91436" w:rsidP="006E2E00">
      <w:p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  <w:r w:rsidR="004C0CA7" w:rsidRPr="004C0CA7">
        <w:rPr>
          <w:rFonts w:ascii="Arial" w:hAnsi="Arial" w:cs="Arial"/>
          <w:sz w:val="20"/>
          <w:szCs w:val="20"/>
        </w:rPr>
        <w:t>A abordagem de Inteligência Artificial foi dividida em duas tarefas sequenciais</w:t>
      </w:r>
      <w:r w:rsidR="003F7F69">
        <w:rPr>
          <w:rFonts w:ascii="Arial" w:hAnsi="Arial" w:cs="Arial"/>
          <w:sz w:val="20"/>
          <w:szCs w:val="20"/>
        </w:rPr>
        <w:t>,</w:t>
      </w:r>
      <w:r w:rsidR="004C0CA7" w:rsidRPr="004C0CA7">
        <w:rPr>
          <w:rFonts w:ascii="Arial" w:hAnsi="Arial" w:cs="Arial"/>
          <w:sz w:val="20"/>
          <w:szCs w:val="20"/>
        </w:rPr>
        <w:t xml:space="preserve"> detecção e classificação</w:t>
      </w:r>
      <w:r w:rsidR="003F7F69">
        <w:rPr>
          <w:rFonts w:ascii="Arial" w:hAnsi="Arial" w:cs="Arial"/>
          <w:sz w:val="20"/>
          <w:szCs w:val="20"/>
        </w:rPr>
        <w:t xml:space="preserve">, </w:t>
      </w:r>
      <w:r w:rsidR="004C0CA7" w:rsidRPr="004C0CA7">
        <w:rPr>
          <w:rFonts w:ascii="Arial" w:hAnsi="Arial" w:cs="Arial"/>
          <w:sz w:val="20"/>
          <w:szCs w:val="20"/>
        </w:rPr>
        <w:t xml:space="preserve">cada uma utilizando um </w:t>
      </w:r>
      <w:proofErr w:type="spellStart"/>
      <w:r w:rsidR="004C0CA7" w:rsidRPr="004C0CA7">
        <w:rPr>
          <w:rFonts w:ascii="Arial" w:hAnsi="Arial" w:cs="Arial"/>
          <w:sz w:val="20"/>
          <w:szCs w:val="20"/>
        </w:rPr>
        <w:t>dataset</w:t>
      </w:r>
      <w:proofErr w:type="spellEnd"/>
      <w:r w:rsidR="004C0CA7" w:rsidRPr="004C0CA7">
        <w:rPr>
          <w:rFonts w:ascii="Arial" w:hAnsi="Arial" w:cs="Arial"/>
          <w:sz w:val="20"/>
          <w:szCs w:val="20"/>
        </w:rPr>
        <w:t xml:space="preserve"> específico</w:t>
      </w:r>
      <w:r w:rsidR="003F7F69">
        <w:rPr>
          <w:rFonts w:ascii="Arial" w:hAnsi="Arial" w:cs="Arial"/>
          <w:sz w:val="20"/>
          <w:szCs w:val="20"/>
        </w:rPr>
        <w:t>. Na detecção das úlceras</w:t>
      </w:r>
      <w:r w:rsidR="004C0CA7" w:rsidRPr="004C0CA7">
        <w:rPr>
          <w:rFonts w:ascii="Arial" w:hAnsi="Arial" w:cs="Arial"/>
          <w:sz w:val="20"/>
          <w:szCs w:val="20"/>
        </w:rPr>
        <w:t xml:space="preserve"> </w:t>
      </w:r>
      <w:r w:rsidR="003F7F69">
        <w:rPr>
          <w:rFonts w:ascii="Arial" w:hAnsi="Arial" w:cs="Arial"/>
          <w:sz w:val="20"/>
          <w:szCs w:val="20"/>
        </w:rPr>
        <w:t>o objetivo foi</w:t>
      </w:r>
      <w:r w:rsidR="004C0CA7" w:rsidRPr="004C0CA7">
        <w:rPr>
          <w:rFonts w:ascii="Arial" w:hAnsi="Arial" w:cs="Arial"/>
          <w:sz w:val="20"/>
          <w:szCs w:val="20"/>
        </w:rPr>
        <w:t xml:space="preserve"> localizar a lesão em imagens do pé inteiro. Para isso, foram treinadas as arquiteturas YOLOv5 e YOLOv8</w:t>
      </w:r>
      <w:r w:rsidR="003F7F69">
        <w:rPr>
          <w:rFonts w:ascii="Arial" w:hAnsi="Arial" w:cs="Arial"/>
          <w:sz w:val="20"/>
          <w:szCs w:val="20"/>
        </w:rPr>
        <w:t>.</w:t>
      </w:r>
      <w:r w:rsidR="004C0CA7" w:rsidRPr="004C0CA7">
        <w:rPr>
          <w:rFonts w:ascii="Arial" w:hAnsi="Arial" w:cs="Arial"/>
          <w:sz w:val="20"/>
          <w:szCs w:val="20"/>
        </w:rPr>
        <w:t xml:space="preserve"> Após a detecção, a etapa seguinte era diagnosticar a lesão em uma de quatro classes (ausência de lesão, infecção, isquemia ou ambas). Para esta tarefa,</w:t>
      </w:r>
      <w:r w:rsidR="003F7F69">
        <w:rPr>
          <w:rFonts w:ascii="Arial" w:hAnsi="Arial" w:cs="Arial"/>
          <w:sz w:val="20"/>
          <w:szCs w:val="20"/>
        </w:rPr>
        <w:t xml:space="preserve"> f</w:t>
      </w:r>
      <w:r w:rsidR="004C0CA7" w:rsidRPr="004C0CA7">
        <w:rPr>
          <w:rFonts w:ascii="Arial" w:hAnsi="Arial" w:cs="Arial"/>
          <w:sz w:val="20"/>
          <w:szCs w:val="20"/>
        </w:rPr>
        <w:t xml:space="preserve">oram avaliadas diversas arquiteturas de </w:t>
      </w:r>
      <w:proofErr w:type="spellStart"/>
      <w:r w:rsidR="004C0CA7" w:rsidRPr="004C0CA7">
        <w:rPr>
          <w:rFonts w:ascii="Arial" w:hAnsi="Arial" w:cs="Arial"/>
          <w:sz w:val="20"/>
          <w:szCs w:val="20"/>
        </w:rPr>
        <w:t>CNNs</w:t>
      </w:r>
      <w:proofErr w:type="spellEnd"/>
      <w:r w:rsidR="004C0CA7" w:rsidRPr="004C0CA7">
        <w:rPr>
          <w:rFonts w:ascii="Arial" w:hAnsi="Arial" w:cs="Arial"/>
          <w:sz w:val="20"/>
          <w:szCs w:val="20"/>
        </w:rPr>
        <w:t xml:space="preserve"> (como ResNet50 e DenseNet121), aplicando a técnica de </w:t>
      </w:r>
      <w:proofErr w:type="spellStart"/>
      <w:r w:rsidR="004C0CA7" w:rsidRPr="004C0CA7">
        <w:rPr>
          <w:rFonts w:ascii="Arial" w:hAnsi="Arial" w:cs="Arial"/>
          <w:i/>
          <w:iCs/>
          <w:sz w:val="20"/>
          <w:szCs w:val="20"/>
        </w:rPr>
        <w:t>transfer</w:t>
      </w:r>
      <w:proofErr w:type="spellEnd"/>
      <w:r w:rsidR="004C0CA7" w:rsidRPr="004C0CA7">
        <w:rPr>
          <w:rFonts w:ascii="Arial" w:hAnsi="Arial" w:cs="Arial"/>
          <w:i/>
          <w:iCs/>
          <w:sz w:val="20"/>
          <w:szCs w:val="20"/>
        </w:rPr>
        <w:t xml:space="preserve"> learning</w:t>
      </w:r>
      <w:r w:rsidR="003F7F69">
        <w:rPr>
          <w:rFonts w:ascii="Arial" w:hAnsi="Arial" w:cs="Arial"/>
          <w:sz w:val="20"/>
          <w:szCs w:val="20"/>
        </w:rPr>
        <w:t xml:space="preserve">, </w:t>
      </w:r>
      <w:r w:rsidR="003F7F69" w:rsidRPr="003F7F69">
        <w:rPr>
          <w:rFonts w:ascii="Arial" w:hAnsi="Arial" w:cs="Arial"/>
          <w:sz w:val="20"/>
          <w:szCs w:val="20"/>
        </w:rPr>
        <w:t>uma técnica de aprendizado de máquina na qual um modelo, já treinado com um grande volume de dados para uma determinada tarefa, é reaproveitado e ajustado para resolver um novo problema</w:t>
      </w:r>
      <w:r w:rsidR="00990FFD">
        <w:rPr>
          <w:rFonts w:ascii="Arial" w:hAnsi="Arial" w:cs="Arial"/>
          <w:sz w:val="20"/>
          <w:szCs w:val="20"/>
        </w:rPr>
        <w:t xml:space="preserve">, a </w:t>
      </w:r>
      <w:r w:rsidR="004C0CA7" w:rsidRPr="004C0CA7">
        <w:rPr>
          <w:rFonts w:ascii="Arial" w:hAnsi="Arial" w:cs="Arial"/>
          <w:sz w:val="20"/>
          <w:szCs w:val="20"/>
        </w:rPr>
        <w:t>avaliação de desempenho foi realizada com métricas específicas para cada tarefa</w:t>
      </w:r>
      <w:r w:rsidR="00990FFD">
        <w:rPr>
          <w:rFonts w:ascii="Arial" w:hAnsi="Arial" w:cs="Arial"/>
          <w:sz w:val="20"/>
          <w:szCs w:val="20"/>
        </w:rPr>
        <w:t>.</w:t>
      </w:r>
    </w:p>
    <w:p w14:paraId="44AEDF6D" w14:textId="77777777" w:rsidR="0093065B" w:rsidRPr="00990FFD" w:rsidRDefault="0093065B" w:rsidP="006E2E00">
      <w:p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</w:p>
    <w:p w14:paraId="7F05290D" w14:textId="77777777" w:rsidR="00B923A5" w:rsidRDefault="00000000">
      <w:pPr>
        <w:pStyle w:val="Ttulo2"/>
        <w:rPr>
          <w:lang w:val="pt-BR"/>
        </w:rPr>
      </w:pPr>
      <w:r>
        <w:rPr>
          <w:rFonts w:ascii="Arial" w:hAnsi="Arial" w:cs="Arial"/>
          <w:sz w:val="20"/>
          <w:szCs w:val="20"/>
        </w:rPr>
        <w:t>3. Resultados e discussão</w:t>
      </w:r>
    </w:p>
    <w:p w14:paraId="65467255" w14:textId="31393E23" w:rsidR="00D35069" w:rsidRDefault="00990FFD" w:rsidP="00A865C4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990FFD">
        <w:rPr>
          <w:rFonts w:ascii="Arial" w:hAnsi="Arial" w:cs="Arial"/>
          <w:sz w:val="20"/>
          <w:szCs w:val="20"/>
        </w:rPr>
        <w:t xml:space="preserve">O projeto resultou em um Mínimo Produto Viável (MVP) funcional, composto por um aplicativo móvel para profissionais de saúde, um </w:t>
      </w:r>
      <w:proofErr w:type="spellStart"/>
      <w:r w:rsidRPr="00990FFD">
        <w:rPr>
          <w:rFonts w:ascii="Arial" w:hAnsi="Arial" w:cs="Arial"/>
          <w:sz w:val="20"/>
          <w:szCs w:val="20"/>
        </w:rPr>
        <w:t>backend</w:t>
      </w:r>
      <w:proofErr w:type="spellEnd"/>
      <w:r w:rsidRPr="00990FFD">
        <w:rPr>
          <w:rFonts w:ascii="Arial" w:hAnsi="Arial" w:cs="Arial"/>
          <w:sz w:val="20"/>
          <w:szCs w:val="20"/>
        </w:rPr>
        <w:t xml:space="preserve"> robusto e um microsserviço de Inteligência Artificial. O fluxo da aplicação permite o cadastro de profissionais e pacientes, a captura de imagens e a análise de Úlceras do Pé Diabético (DFU). O sistema realiza a detecção automática das lesões através de caixas delimitadoras e, em seguida, classifica as regiões ident</w:t>
      </w:r>
      <w:r w:rsidR="00E01B17">
        <w:rPr>
          <w:rFonts w:ascii="Arial" w:hAnsi="Arial" w:cs="Arial"/>
          <w:sz w:val="20"/>
          <w:szCs w:val="20"/>
        </w:rPr>
        <w:t>i</w:t>
      </w:r>
      <w:r w:rsidRPr="00990FFD">
        <w:rPr>
          <w:rFonts w:ascii="Arial" w:hAnsi="Arial" w:cs="Arial"/>
          <w:sz w:val="20"/>
          <w:szCs w:val="20"/>
        </w:rPr>
        <w:t>ficadas.</w:t>
      </w:r>
    </w:p>
    <w:p w14:paraId="0A845CB4" w14:textId="77777777" w:rsidR="00E01B17" w:rsidRPr="00A865C4" w:rsidRDefault="00E01B17" w:rsidP="00A865C4">
      <w:pPr>
        <w:ind w:firstLine="708"/>
        <w:jc w:val="both"/>
        <w:rPr>
          <w:rFonts w:ascii="Arial" w:hAnsi="Arial" w:cs="Arial"/>
          <w:sz w:val="20"/>
          <w:szCs w:val="20"/>
        </w:rPr>
      </w:pPr>
    </w:p>
    <w:p w14:paraId="06514960" w14:textId="3A648E61" w:rsidR="00A865C4" w:rsidRPr="00F626C5" w:rsidRDefault="00E01B17" w:rsidP="00E01B17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1D7E1EC6" wp14:editId="743916A1">
            <wp:extent cx="1170488" cy="2533650"/>
            <wp:effectExtent l="76200" t="57150" r="67945" b="57150"/>
            <wp:docPr id="2083307822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488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99000" sy="99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  <w:r w:rsidR="004A278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3B2E4F5" wp14:editId="44ACEF25">
            <wp:extent cx="1185913" cy="2566307"/>
            <wp:effectExtent l="76200" t="57150" r="71755" b="62865"/>
            <wp:docPr id="1289281666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572" cy="2623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99000" sy="99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  <w:r w:rsidR="004A278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9253428" wp14:editId="360E811C">
            <wp:extent cx="1180882" cy="2555421"/>
            <wp:effectExtent l="76200" t="57150" r="76835" b="54610"/>
            <wp:docPr id="212841031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353" cy="259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99000" sy="99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  <w:r w:rsidR="004A278C">
        <w:rPr>
          <w:noProof/>
        </w:rPr>
        <w:drawing>
          <wp:inline distT="0" distB="0" distL="0" distR="0" wp14:anchorId="0DB4FCA3" wp14:editId="77357BE7">
            <wp:extent cx="1172411" cy="2538570"/>
            <wp:effectExtent l="76200" t="57150" r="85090" b="52705"/>
            <wp:docPr id="1341191976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041" cy="262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99000" sy="99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61073A05" w14:textId="40010F60" w:rsidR="00F626C5" w:rsidRPr="00933B02" w:rsidRDefault="00933B02" w:rsidP="00933B02">
      <w:pPr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Nas i</w:t>
      </w:r>
      <w:r w:rsidR="004A278C" w:rsidRPr="00A865C4">
        <w:rPr>
          <w:rFonts w:ascii="Arial" w:hAnsi="Arial" w:cs="Arial"/>
          <w:sz w:val="20"/>
          <w:szCs w:val="20"/>
        </w:rPr>
        <w:t xml:space="preserve">magens </w:t>
      </w:r>
      <w:r>
        <w:rPr>
          <w:rFonts w:ascii="Arial" w:hAnsi="Arial" w:cs="Arial"/>
          <w:sz w:val="20"/>
          <w:szCs w:val="20"/>
        </w:rPr>
        <w:t>acima são</w:t>
      </w:r>
      <w:r w:rsidR="004A278C" w:rsidRPr="00A865C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visualizadas</w:t>
      </w:r>
      <w:r w:rsidR="004A278C" w:rsidRPr="00A865C4">
        <w:rPr>
          <w:rFonts w:ascii="Arial" w:hAnsi="Arial" w:cs="Arial"/>
          <w:sz w:val="20"/>
          <w:szCs w:val="20"/>
        </w:rPr>
        <w:t xml:space="preserve"> as etapas d</w:t>
      </w:r>
      <w:r w:rsidR="00F626C5" w:rsidRPr="00A865C4">
        <w:rPr>
          <w:rFonts w:ascii="Arial" w:hAnsi="Arial" w:cs="Arial"/>
          <w:sz w:val="20"/>
          <w:szCs w:val="20"/>
        </w:rPr>
        <w:t xml:space="preserve">e seleção de imagem, etapa </w:t>
      </w:r>
      <w:r w:rsidR="00E01B17">
        <w:rPr>
          <w:rFonts w:ascii="Arial" w:hAnsi="Arial" w:cs="Arial"/>
          <w:sz w:val="20"/>
          <w:szCs w:val="20"/>
        </w:rPr>
        <w:t xml:space="preserve">de </w:t>
      </w:r>
      <w:r w:rsidR="00F626C5" w:rsidRPr="00A865C4">
        <w:rPr>
          <w:rFonts w:ascii="Arial" w:hAnsi="Arial" w:cs="Arial"/>
          <w:sz w:val="20"/>
          <w:szCs w:val="20"/>
        </w:rPr>
        <w:t xml:space="preserve">detecção e etapa </w:t>
      </w:r>
      <w:r w:rsidR="00E01B17">
        <w:rPr>
          <w:rFonts w:ascii="Arial" w:hAnsi="Arial" w:cs="Arial"/>
          <w:sz w:val="20"/>
          <w:szCs w:val="20"/>
        </w:rPr>
        <w:t>de</w:t>
      </w:r>
      <w:r w:rsidR="00F626C5" w:rsidRPr="00A865C4">
        <w:rPr>
          <w:rFonts w:ascii="Arial" w:hAnsi="Arial" w:cs="Arial"/>
          <w:sz w:val="20"/>
          <w:szCs w:val="20"/>
        </w:rPr>
        <w:t xml:space="preserve"> classificação com espaço para observações médicas, algumas das telas presentes em toda a aplicação.</w:t>
      </w:r>
      <w:r w:rsidR="004A278C" w:rsidRPr="00A865C4">
        <w:rPr>
          <w:rFonts w:ascii="Arial" w:hAnsi="Arial" w:cs="Arial"/>
          <w:sz w:val="20"/>
          <w:szCs w:val="20"/>
        </w:rPr>
        <w:t xml:space="preserve"> </w:t>
      </w:r>
    </w:p>
    <w:p w14:paraId="1CEA2177" w14:textId="570CCE1F" w:rsidR="00F626C5" w:rsidRPr="00A865C4" w:rsidRDefault="00933B02" w:rsidP="00A865C4">
      <w:pPr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F626C5" w:rsidRPr="00A865C4">
        <w:rPr>
          <w:rFonts w:ascii="Arial" w:hAnsi="Arial" w:cs="Arial"/>
          <w:sz w:val="20"/>
          <w:szCs w:val="20"/>
        </w:rPr>
        <w:t>valiei diversos modelos de classificação e detecção como dito anteriormente, a seguir estão os melhores resultados organizados em formato de tabela.</w:t>
      </w:r>
    </w:p>
    <w:p w14:paraId="2C71ED7A" w14:textId="77777777" w:rsidR="00F626C5" w:rsidRDefault="00F626C5"/>
    <w:tbl>
      <w:tblPr>
        <w:tblW w:w="99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723"/>
        <w:gridCol w:w="1723"/>
        <w:gridCol w:w="1723"/>
        <w:gridCol w:w="1723"/>
        <w:gridCol w:w="1723"/>
      </w:tblGrid>
      <w:tr w:rsidR="00B7720A" w:rsidRPr="000D067A" w14:paraId="2613BAAC" w14:textId="77777777" w:rsidTr="00B7720A"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D50A21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Modelo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2771F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Acurácia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D09FA8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Precisão (Ponderada)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8996C5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proofErr w:type="spellStart"/>
            <w:r w:rsidRPr="000D067A">
              <w:rPr>
                <w:rFonts w:ascii="Arial" w:hAnsi="Arial" w:cs="Arial"/>
                <w:b/>
                <w:sz w:val="14"/>
                <w:szCs w:val="14"/>
              </w:rPr>
              <w:t>Revocação</w:t>
            </w:r>
            <w:proofErr w:type="spellEnd"/>
            <w:r w:rsidRPr="000D067A">
              <w:rPr>
                <w:rFonts w:ascii="Arial" w:hAnsi="Arial" w:cs="Arial"/>
                <w:b/>
                <w:sz w:val="14"/>
                <w:szCs w:val="14"/>
              </w:rPr>
              <w:t xml:space="preserve"> (Ponderada)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69D9E3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F1-Score (Ponderado)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D89689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Coeficiente Kappa</w:t>
            </w:r>
          </w:p>
        </w:tc>
      </w:tr>
      <w:tr w:rsidR="00B7720A" w:rsidRPr="000D067A" w14:paraId="5BAEF650" w14:textId="77777777" w:rsidTr="00B7720A"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ED151A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ResNet50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4F5E42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0.822463768115942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E005AE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0.8280362517130004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46E037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0.822463768115942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148F6C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0.8239823487939546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EFC39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0.7103365556237774</w:t>
            </w:r>
          </w:p>
        </w:tc>
      </w:tr>
      <w:tr w:rsidR="00B7720A" w:rsidRPr="000D067A" w14:paraId="213C1FF9" w14:textId="77777777" w:rsidTr="00B7720A"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2C5292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ResNet50V2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68A060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0.8128019323671497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D6DF3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0.8165663307520142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CFCC68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0.8128019323671497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E1966A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0.8135742915888327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5411CF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0.6926974336380658</w:t>
            </w:r>
          </w:p>
        </w:tc>
      </w:tr>
      <w:tr w:rsidR="00B7720A" w:rsidRPr="000D067A" w14:paraId="38DDEDC6" w14:textId="77777777" w:rsidTr="00B7720A"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A34AE8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ResNet101V2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7D69A5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0.8019323671497585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4A9DBB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0.8029137388376519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91F104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0.8019323671497585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D7F761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0.8020933656421834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39FE4F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0.6774000427624546</w:t>
            </w:r>
          </w:p>
        </w:tc>
      </w:tr>
      <w:tr w:rsidR="00B7720A" w:rsidRPr="000D067A" w14:paraId="140FF4BA" w14:textId="77777777" w:rsidTr="00B7720A"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F78CF0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DenseNet201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E69C05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0.8007246376811594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FC3493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0.801652527124409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79AD30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0.8007246376811594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F5F6B6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0.8010424652305068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0669A6" w14:textId="77777777" w:rsidR="00B7720A" w:rsidRPr="000D067A" w:rsidRDefault="00B7720A" w:rsidP="00D32B3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0D067A">
              <w:rPr>
                <w:rFonts w:ascii="Arial" w:hAnsi="Arial" w:cs="Arial"/>
                <w:b/>
                <w:sz w:val="14"/>
                <w:szCs w:val="14"/>
              </w:rPr>
              <w:t>0.672535869570428</w:t>
            </w:r>
          </w:p>
        </w:tc>
      </w:tr>
    </w:tbl>
    <w:p w14:paraId="514368BB" w14:textId="13C2C491" w:rsidR="00B7720A" w:rsidRPr="00A865C4" w:rsidRDefault="00B7720A" w:rsidP="0093065B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B7720A">
        <w:rPr>
          <w:rFonts w:ascii="Arial" w:hAnsi="Arial" w:cs="Arial"/>
          <w:sz w:val="20"/>
          <w:szCs w:val="20"/>
        </w:rPr>
        <w:t xml:space="preserve">Na avaliação dos modelos de classificação, foram testadas diversas arquiteturas, com o ResNet50 apresentando o desempenho superior em todas as métricas, atingindo 82,25% de acurácia, 82,80% de precisão ponderada e um Coeficiente Kappa de 0,7103. Outros modelos da família </w:t>
      </w:r>
      <w:proofErr w:type="spellStart"/>
      <w:r w:rsidRPr="00B7720A">
        <w:rPr>
          <w:rFonts w:ascii="Arial" w:hAnsi="Arial" w:cs="Arial"/>
          <w:sz w:val="20"/>
          <w:szCs w:val="20"/>
        </w:rPr>
        <w:t>ResNet</w:t>
      </w:r>
      <w:proofErr w:type="spellEnd"/>
      <w:r w:rsidRPr="00B7720A">
        <w:rPr>
          <w:rFonts w:ascii="Arial" w:hAnsi="Arial" w:cs="Arial"/>
          <w:sz w:val="20"/>
          <w:szCs w:val="20"/>
        </w:rPr>
        <w:t xml:space="preserve"> também demonstraram alta eficácia.</w:t>
      </w:r>
    </w:p>
    <w:tbl>
      <w:tblPr>
        <w:tblW w:w="777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1322"/>
        <w:gridCol w:w="1321"/>
        <w:gridCol w:w="1174"/>
        <w:gridCol w:w="1322"/>
        <w:gridCol w:w="1174"/>
      </w:tblGrid>
      <w:tr w:rsidR="00B7720A" w:rsidRPr="00A865C4" w14:paraId="1F9B6ECB" w14:textId="77777777" w:rsidTr="0093065B">
        <w:trPr>
          <w:trHeight w:val="253"/>
          <w:jc w:val="center"/>
        </w:trPr>
        <w:tc>
          <w:tcPr>
            <w:tcW w:w="14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19F51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Modelo</w:t>
            </w:r>
          </w:p>
        </w:tc>
        <w:tc>
          <w:tcPr>
            <w:tcW w:w="13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99D46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Precisão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35EC5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A865C4">
              <w:rPr>
                <w:rFonts w:ascii="Arial" w:hAnsi="Arial" w:cs="Arial"/>
                <w:bCs/>
                <w:sz w:val="20"/>
                <w:szCs w:val="20"/>
              </w:rPr>
              <w:t>Revocação</w:t>
            </w:r>
            <w:proofErr w:type="spellEnd"/>
          </w:p>
        </w:tc>
        <w:tc>
          <w:tcPr>
            <w:tcW w:w="11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7A255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mAP_50</w:t>
            </w:r>
          </w:p>
        </w:tc>
        <w:tc>
          <w:tcPr>
            <w:tcW w:w="13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B469D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mAP_50-95</w:t>
            </w:r>
          </w:p>
        </w:tc>
        <w:tc>
          <w:tcPr>
            <w:tcW w:w="11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09D32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F1-Score</w:t>
            </w:r>
          </w:p>
        </w:tc>
      </w:tr>
      <w:tr w:rsidR="00B7720A" w:rsidRPr="00A865C4" w14:paraId="01687B29" w14:textId="77777777" w:rsidTr="0093065B">
        <w:trPr>
          <w:trHeight w:val="253"/>
          <w:jc w:val="center"/>
        </w:trPr>
        <w:tc>
          <w:tcPr>
            <w:tcW w:w="14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61D3E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YOLOv5</w:t>
            </w:r>
          </w:p>
        </w:tc>
        <w:tc>
          <w:tcPr>
            <w:tcW w:w="13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C8F8C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0.852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B8DEE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0.714</w:t>
            </w:r>
          </w:p>
        </w:tc>
        <w:tc>
          <w:tcPr>
            <w:tcW w:w="11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0B368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0.811</w:t>
            </w:r>
          </w:p>
        </w:tc>
        <w:tc>
          <w:tcPr>
            <w:tcW w:w="13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9F95B6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0.475</w:t>
            </w:r>
          </w:p>
        </w:tc>
        <w:tc>
          <w:tcPr>
            <w:tcW w:w="11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F6DEA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0.777</w:t>
            </w:r>
          </w:p>
        </w:tc>
      </w:tr>
      <w:tr w:rsidR="00B7720A" w:rsidRPr="00A865C4" w14:paraId="1A63952B" w14:textId="77777777" w:rsidTr="0093065B">
        <w:trPr>
          <w:trHeight w:val="253"/>
          <w:jc w:val="center"/>
        </w:trPr>
        <w:tc>
          <w:tcPr>
            <w:tcW w:w="14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97C82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YOLOv8</w:t>
            </w:r>
          </w:p>
        </w:tc>
        <w:tc>
          <w:tcPr>
            <w:tcW w:w="13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A4BF0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0.832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00AD1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0.708</w:t>
            </w:r>
          </w:p>
        </w:tc>
        <w:tc>
          <w:tcPr>
            <w:tcW w:w="11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BE72B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0.796</w:t>
            </w:r>
          </w:p>
        </w:tc>
        <w:tc>
          <w:tcPr>
            <w:tcW w:w="13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01E08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0.471</w:t>
            </w:r>
          </w:p>
        </w:tc>
        <w:tc>
          <w:tcPr>
            <w:tcW w:w="11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D08B3" w14:textId="77777777" w:rsidR="00B7720A" w:rsidRPr="00A865C4" w:rsidRDefault="00B7720A" w:rsidP="00A865C4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865C4">
              <w:rPr>
                <w:rFonts w:ascii="Arial" w:hAnsi="Arial" w:cs="Arial"/>
                <w:bCs/>
                <w:sz w:val="20"/>
                <w:szCs w:val="20"/>
              </w:rPr>
              <w:t>0.765</w:t>
            </w:r>
          </w:p>
        </w:tc>
      </w:tr>
    </w:tbl>
    <w:p w14:paraId="7EB8684B" w14:textId="77777777" w:rsidR="0093065B" w:rsidRPr="00A865C4" w:rsidRDefault="0093065B" w:rsidP="00A865C4">
      <w:pPr>
        <w:jc w:val="both"/>
        <w:rPr>
          <w:rFonts w:ascii="Arial" w:hAnsi="Arial" w:cs="Arial"/>
          <w:sz w:val="20"/>
          <w:szCs w:val="20"/>
        </w:rPr>
      </w:pPr>
    </w:p>
    <w:p w14:paraId="429E8AA8" w14:textId="31FB9D35" w:rsidR="00605E31" w:rsidRDefault="00B7720A" w:rsidP="0093065B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B7720A">
        <w:rPr>
          <w:rFonts w:ascii="Arial" w:hAnsi="Arial" w:cs="Arial"/>
          <w:sz w:val="20"/>
          <w:szCs w:val="20"/>
        </w:rPr>
        <w:t>Para a tarefa de detecção, os modelos YOLOv5 e YOLOv8 exibiram performance similar e consistente. O YOLOv5 obteve uma ligeira vantagem com 85,2% de precisão, 81,1% de mAP@50 e um F1-Score de 0,777, validando sua capacidade para a localização de úlceras em imagens.</w:t>
      </w:r>
    </w:p>
    <w:p w14:paraId="2B0F5BB6" w14:textId="77777777" w:rsidR="0093065B" w:rsidRDefault="0093065B" w:rsidP="00605E31">
      <w:pPr>
        <w:jc w:val="both"/>
        <w:rPr>
          <w:rFonts w:ascii="Arial" w:hAnsi="Arial" w:cs="Arial"/>
          <w:sz w:val="20"/>
          <w:szCs w:val="20"/>
        </w:rPr>
      </w:pPr>
    </w:p>
    <w:p w14:paraId="492A0D6D" w14:textId="77777777" w:rsidR="00B923A5" w:rsidRDefault="00000000">
      <w:pPr>
        <w:pStyle w:val="Ttulo2"/>
        <w:rPr>
          <w:lang w:val="pt-BR"/>
        </w:rPr>
      </w:pPr>
      <w:r>
        <w:rPr>
          <w:rFonts w:ascii="Arial" w:hAnsi="Arial" w:cs="Arial"/>
          <w:sz w:val="20"/>
          <w:szCs w:val="20"/>
        </w:rPr>
        <w:t>4. Conclusão</w:t>
      </w:r>
    </w:p>
    <w:p w14:paraId="5B855C7C" w14:textId="77777777" w:rsidR="00F91436" w:rsidRPr="00F91436" w:rsidRDefault="00F91436" w:rsidP="00A865C4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1436">
        <w:rPr>
          <w:rFonts w:ascii="Arial" w:hAnsi="Arial" w:cs="Arial"/>
          <w:sz w:val="20"/>
          <w:szCs w:val="20"/>
        </w:rPr>
        <w:t xml:space="preserve">O projeto alcançou seu objetivo principal ao entregar um MVP eficaz que integra uma aplicação móvel a modelos de IA para análise remota de </w:t>
      </w:r>
      <w:proofErr w:type="spellStart"/>
      <w:r w:rsidRPr="00F91436">
        <w:rPr>
          <w:rFonts w:ascii="Arial" w:hAnsi="Arial" w:cs="Arial"/>
          <w:sz w:val="20"/>
          <w:szCs w:val="20"/>
        </w:rPr>
        <w:t>DFUs</w:t>
      </w:r>
      <w:proofErr w:type="spellEnd"/>
      <w:r w:rsidRPr="00F91436">
        <w:rPr>
          <w:rFonts w:ascii="Arial" w:hAnsi="Arial" w:cs="Arial"/>
          <w:sz w:val="20"/>
          <w:szCs w:val="20"/>
        </w:rPr>
        <w:t>. Os modelos de classificação e detecção apresentaram métricas promissoras, demonstrando a viabilidade da solução.</w:t>
      </w:r>
    </w:p>
    <w:p w14:paraId="2639EF91" w14:textId="5583380B" w:rsidR="00F91436" w:rsidRPr="00A865C4" w:rsidRDefault="00F91436" w:rsidP="00A865C4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1436">
        <w:rPr>
          <w:rFonts w:ascii="Arial" w:hAnsi="Arial" w:cs="Arial"/>
          <w:sz w:val="20"/>
          <w:szCs w:val="20"/>
        </w:rPr>
        <w:t xml:space="preserve">Como trabalhos futuros, sugere-se a realização de testes em ambiente clínico, a integração com tecnologias de nuvem para maior escalabilidade e a criação de um módulo do aplicativo voltado para os pacientes, permitindo o acesso a seus próprios diagnósticos. </w:t>
      </w:r>
      <w:r w:rsidRPr="00A865C4">
        <w:rPr>
          <w:rFonts w:ascii="Arial" w:hAnsi="Arial" w:cs="Arial"/>
          <w:sz w:val="20"/>
          <w:szCs w:val="20"/>
        </w:rPr>
        <w:t>Adicionalmente, o aplicativo pode alimentar continuamente seu próprio banco de dados com imagens e diagnósticos médicos, abrindo espaço para um ciclo de aprendizado constante que pode ser usado para futuros treinamentos.</w:t>
      </w:r>
    </w:p>
    <w:p w14:paraId="6D51F9BE" w14:textId="22A49CB9" w:rsidR="00B923A5" w:rsidRDefault="00F91436" w:rsidP="00E01B17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1436">
        <w:rPr>
          <w:rFonts w:ascii="Arial" w:hAnsi="Arial" w:cs="Arial"/>
          <w:sz w:val="20"/>
          <w:szCs w:val="20"/>
        </w:rPr>
        <w:t>Este trabalho reforça o potencial da inteligência artificial na saúde, oferecendo uma ferramenta com relevância social e científica para otimizar o tratamento de pacientes diabéticos e reduzir o risco de complicações graves.</w:t>
      </w:r>
    </w:p>
    <w:p w14:paraId="77E9DB2E" w14:textId="77777777" w:rsidR="0093065B" w:rsidRDefault="0093065B" w:rsidP="00E01B17">
      <w:pPr>
        <w:ind w:firstLine="708"/>
        <w:jc w:val="both"/>
        <w:rPr>
          <w:rFonts w:ascii="Arial" w:hAnsi="Arial" w:cs="Arial"/>
          <w:sz w:val="20"/>
          <w:szCs w:val="20"/>
        </w:rPr>
      </w:pPr>
    </w:p>
    <w:p w14:paraId="7CE6E47B" w14:textId="77777777" w:rsidR="00B923A5" w:rsidRPr="00605E31" w:rsidRDefault="00000000">
      <w:pPr>
        <w:pStyle w:val="Ttulo2"/>
        <w:rPr>
          <w:lang w:val="en-US"/>
        </w:rPr>
      </w:pPr>
      <w:r w:rsidRPr="00605E31">
        <w:rPr>
          <w:rFonts w:ascii="Arial" w:hAnsi="Arial" w:cs="Arial"/>
          <w:sz w:val="20"/>
          <w:szCs w:val="20"/>
          <w:lang w:val="en-US"/>
        </w:rPr>
        <w:t>5. Referências</w:t>
      </w:r>
    </w:p>
    <w:p w14:paraId="40D849A1" w14:textId="27945767" w:rsidR="00B923A5" w:rsidRPr="00933B02" w:rsidRDefault="00F823D2" w:rsidP="00933B02">
      <w:pPr>
        <w:jc w:val="both"/>
        <w:rPr>
          <w:rFonts w:ascii="Arial" w:hAnsi="Arial" w:cs="Arial"/>
          <w:sz w:val="20"/>
          <w:szCs w:val="20"/>
        </w:rPr>
      </w:pPr>
      <w:r w:rsidRPr="00933B02">
        <w:rPr>
          <w:rFonts w:ascii="Arial" w:hAnsi="Arial" w:cs="Arial"/>
          <w:sz w:val="20"/>
          <w:szCs w:val="20"/>
          <w:lang w:val="en-US"/>
        </w:rPr>
        <w:t xml:space="preserve">ARMSTRONG, D. G.; TAN, T. W.; BOULTON, A. J. M.; BUS, S. A. Diabetic foot ulcers: a review. </w:t>
      </w:r>
      <w:r w:rsidRPr="0093065B">
        <w:rPr>
          <w:rFonts w:ascii="Arial" w:hAnsi="Arial" w:cs="Arial"/>
          <w:b/>
          <w:bCs/>
          <w:sz w:val="20"/>
          <w:szCs w:val="20"/>
        </w:rPr>
        <w:t>JAMA</w:t>
      </w:r>
      <w:r w:rsidRPr="00933B02">
        <w:rPr>
          <w:rFonts w:ascii="Arial" w:hAnsi="Arial" w:cs="Arial"/>
          <w:sz w:val="20"/>
          <w:szCs w:val="20"/>
        </w:rPr>
        <w:t xml:space="preserve">, v. 330, n. 1, p. 62-75, 3 jul. 2023. DOI: </w:t>
      </w:r>
      <w:hyperlink r:id="rId13" w:history="1">
        <w:r w:rsidRPr="00933B02">
          <w:rPr>
            <w:rStyle w:val="Hyperlink"/>
            <w:rFonts w:ascii="Arial" w:hAnsi="Arial" w:cs="Arial"/>
            <w:sz w:val="20"/>
            <w:szCs w:val="20"/>
          </w:rPr>
          <w:t>https://doi.org/10.1001/jama.2023.10578</w:t>
        </w:r>
      </w:hyperlink>
      <w:r w:rsidRPr="00933B02">
        <w:rPr>
          <w:rFonts w:ascii="Arial" w:hAnsi="Arial" w:cs="Arial"/>
          <w:sz w:val="20"/>
          <w:szCs w:val="20"/>
        </w:rPr>
        <w:t>.</w:t>
      </w:r>
    </w:p>
    <w:p w14:paraId="7298DFFB" w14:textId="7A13021F" w:rsidR="00F823D2" w:rsidRPr="00933B02" w:rsidRDefault="00F823D2" w:rsidP="00933B02">
      <w:pPr>
        <w:jc w:val="both"/>
        <w:rPr>
          <w:rFonts w:ascii="Arial" w:hAnsi="Arial" w:cs="Arial"/>
          <w:sz w:val="20"/>
          <w:szCs w:val="20"/>
        </w:rPr>
      </w:pPr>
    </w:p>
    <w:p w14:paraId="41B91974" w14:textId="19EE4368" w:rsidR="00F823D2" w:rsidRPr="00933B02" w:rsidRDefault="00F823D2" w:rsidP="00933B02">
      <w:pPr>
        <w:jc w:val="both"/>
        <w:rPr>
          <w:rFonts w:ascii="Arial" w:hAnsi="Arial" w:cs="Arial"/>
          <w:sz w:val="20"/>
          <w:szCs w:val="20"/>
          <w:lang w:val="en-US"/>
        </w:rPr>
      </w:pPr>
      <w:r w:rsidRPr="00933B02">
        <w:rPr>
          <w:rFonts w:ascii="Arial" w:hAnsi="Arial" w:cs="Arial"/>
          <w:sz w:val="20"/>
          <w:szCs w:val="20"/>
          <w:lang w:val="en-US"/>
        </w:rPr>
        <w:t>SUN, H.; SAEEDI, P.; KARURANGA, S.; PINKEPANK, M.; OGURTSOVA, K.; DUNCAN, B. B.; STEIN, C.; BASIT, A.; CHAN, J. C. N.; MBANYA, J. C.; PAVKOV, M. E.; RAMACHANDARAN, A.; WILD, S. H.; JAMES, S.; HERMAN, W. H.; ZHANG, P.; BOMMER, C.; KUO, S.; BOYKO, E. J.; MAGLIANO, D. J. IDF Diabetes Atlas: Global, regional and country-level diabetes prevalence estimates for 2021 and projections for 2045</w:t>
      </w:r>
      <w:r w:rsidRPr="0093065B">
        <w:rPr>
          <w:rFonts w:ascii="Arial" w:hAnsi="Arial" w:cs="Arial"/>
          <w:b/>
          <w:bCs/>
          <w:sz w:val="20"/>
          <w:szCs w:val="20"/>
          <w:lang w:val="en-US"/>
        </w:rPr>
        <w:t>. Diabetes Research and Clinical Practice</w:t>
      </w:r>
      <w:r w:rsidRPr="00933B02">
        <w:rPr>
          <w:rFonts w:ascii="Arial" w:hAnsi="Arial" w:cs="Arial"/>
          <w:sz w:val="20"/>
          <w:szCs w:val="20"/>
          <w:lang w:val="en-US"/>
        </w:rPr>
        <w:t xml:space="preserve">, v. 183, p. 109119, </w:t>
      </w:r>
      <w:proofErr w:type="spellStart"/>
      <w:r w:rsidRPr="00933B02">
        <w:rPr>
          <w:rFonts w:ascii="Arial" w:hAnsi="Arial" w:cs="Arial"/>
          <w:sz w:val="20"/>
          <w:szCs w:val="20"/>
          <w:lang w:val="en-US"/>
        </w:rPr>
        <w:t>jan.</w:t>
      </w:r>
      <w:proofErr w:type="spellEnd"/>
      <w:r w:rsidRPr="00933B02">
        <w:rPr>
          <w:rFonts w:ascii="Arial" w:hAnsi="Arial" w:cs="Arial"/>
          <w:sz w:val="20"/>
          <w:szCs w:val="20"/>
          <w:lang w:val="en-US"/>
        </w:rPr>
        <w:t xml:space="preserve"> 2022. DOI: https://doi.org/10.1016/j.diabres.2021.109119. Erratum </w:t>
      </w:r>
      <w:proofErr w:type="spellStart"/>
      <w:r w:rsidRPr="00933B02">
        <w:rPr>
          <w:rFonts w:ascii="Arial" w:hAnsi="Arial" w:cs="Arial"/>
          <w:sz w:val="20"/>
          <w:szCs w:val="20"/>
          <w:lang w:val="en-US"/>
        </w:rPr>
        <w:t>em</w:t>
      </w:r>
      <w:proofErr w:type="spellEnd"/>
      <w:r w:rsidRPr="00933B02">
        <w:rPr>
          <w:rFonts w:ascii="Arial" w:hAnsi="Arial" w:cs="Arial"/>
          <w:sz w:val="20"/>
          <w:szCs w:val="20"/>
          <w:lang w:val="en-US"/>
        </w:rPr>
        <w:t>: Diabetes Research and Clinical Practice, v. 204, p. 110945, out. 2023</w:t>
      </w:r>
    </w:p>
    <w:p w14:paraId="00F6D629" w14:textId="77777777" w:rsidR="00A54085" w:rsidRPr="00933B02" w:rsidRDefault="00A54085" w:rsidP="00933B02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58D43A6" w14:textId="72952493" w:rsidR="00A54085" w:rsidRPr="00933B02" w:rsidRDefault="00A54085" w:rsidP="00933B02">
      <w:pPr>
        <w:jc w:val="both"/>
        <w:rPr>
          <w:rFonts w:ascii="Arial" w:hAnsi="Arial" w:cs="Arial"/>
          <w:sz w:val="20"/>
          <w:szCs w:val="20"/>
          <w:lang w:val="en-US"/>
        </w:rPr>
      </w:pPr>
      <w:r w:rsidRPr="00933B02">
        <w:rPr>
          <w:rFonts w:ascii="Arial" w:hAnsi="Arial" w:cs="Arial"/>
          <w:sz w:val="20"/>
          <w:szCs w:val="20"/>
          <w:lang w:val="en-US"/>
        </w:rPr>
        <w:t xml:space="preserve">GOYAL, M. et al. </w:t>
      </w:r>
      <w:proofErr w:type="spellStart"/>
      <w:r w:rsidRPr="00933B02">
        <w:rPr>
          <w:rFonts w:ascii="Arial" w:hAnsi="Arial" w:cs="Arial"/>
          <w:sz w:val="20"/>
          <w:szCs w:val="20"/>
          <w:lang w:val="en-US"/>
        </w:rPr>
        <w:t>DFUNet</w:t>
      </w:r>
      <w:proofErr w:type="spellEnd"/>
      <w:r w:rsidRPr="00933B02">
        <w:rPr>
          <w:rFonts w:ascii="Arial" w:hAnsi="Arial" w:cs="Arial"/>
          <w:sz w:val="20"/>
          <w:szCs w:val="20"/>
          <w:lang w:val="en-US"/>
        </w:rPr>
        <w:t xml:space="preserve">: Convolutional Neural Networks for Diabetic Foot Ulcer Classification. </w:t>
      </w:r>
      <w:r w:rsidRPr="0093065B">
        <w:rPr>
          <w:rFonts w:ascii="Arial" w:hAnsi="Arial" w:cs="Arial"/>
          <w:b/>
          <w:bCs/>
          <w:sz w:val="20"/>
          <w:szCs w:val="20"/>
          <w:lang w:val="en-US"/>
        </w:rPr>
        <w:t>IEEE Transactions on Emerging Topics in Computational Intelligence</w:t>
      </w:r>
      <w:r w:rsidRPr="00933B02">
        <w:rPr>
          <w:rFonts w:ascii="Arial" w:hAnsi="Arial" w:cs="Arial"/>
          <w:sz w:val="20"/>
          <w:szCs w:val="20"/>
          <w:lang w:val="en-US"/>
        </w:rPr>
        <w:t>, v. 4, n. 5, p. 728-739, 2018. DOI: 10.1109/TETCI.2018.2866254.</w:t>
      </w:r>
    </w:p>
    <w:p w14:paraId="6ED9650F" w14:textId="77777777" w:rsidR="004C0CA7" w:rsidRPr="00933B02" w:rsidRDefault="004C0CA7" w:rsidP="00933B02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6CC6286" w14:textId="7CF4FA40" w:rsidR="004C0CA7" w:rsidRPr="00933B02" w:rsidRDefault="004C0CA7" w:rsidP="00933B02">
      <w:pPr>
        <w:jc w:val="both"/>
        <w:rPr>
          <w:rFonts w:ascii="Arial" w:hAnsi="Arial" w:cs="Arial"/>
          <w:sz w:val="20"/>
          <w:szCs w:val="20"/>
          <w:lang w:val="en-US"/>
        </w:rPr>
      </w:pPr>
      <w:r w:rsidRPr="00933B02">
        <w:rPr>
          <w:rFonts w:ascii="Arial" w:hAnsi="Arial" w:cs="Arial"/>
          <w:sz w:val="20"/>
          <w:szCs w:val="20"/>
          <w:lang w:val="en-US"/>
        </w:rPr>
        <w:t xml:space="preserve">GOYAL, Manu et al. Recognition of </w:t>
      </w:r>
      <w:proofErr w:type="spellStart"/>
      <w:r w:rsidRPr="00933B02">
        <w:rPr>
          <w:rFonts w:ascii="Arial" w:hAnsi="Arial" w:cs="Arial"/>
          <w:sz w:val="20"/>
          <w:szCs w:val="20"/>
          <w:lang w:val="en-US"/>
        </w:rPr>
        <w:t>ischaemia</w:t>
      </w:r>
      <w:proofErr w:type="spellEnd"/>
      <w:r w:rsidRPr="00933B02">
        <w:rPr>
          <w:rFonts w:ascii="Arial" w:hAnsi="Arial" w:cs="Arial"/>
          <w:sz w:val="20"/>
          <w:szCs w:val="20"/>
          <w:lang w:val="en-US"/>
        </w:rPr>
        <w:t xml:space="preserve"> and infection in diabetic foot ulcers: Dataset and techniques. </w:t>
      </w:r>
      <w:r w:rsidRPr="0093065B">
        <w:rPr>
          <w:rFonts w:ascii="Arial" w:hAnsi="Arial" w:cs="Arial"/>
          <w:b/>
          <w:bCs/>
          <w:sz w:val="20"/>
          <w:szCs w:val="20"/>
          <w:lang w:val="en-US"/>
        </w:rPr>
        <w:t>Computers in Biology and Medicine</w:t>
      </w:r>
      <w:r w:rsidRPr="00933B02">
        <w:rPr>
          <w:rFonts w:ascii="Arial" w:hAnsi="Arial" w:cs="Arial"/>
          <w:sz w:val="20"/>
          <w:szCs w:val="20"/>
          <w:lang w:val="en-US"/>
        </w:rPr>
        <w:t>, v. 117, p. 103616, 2020.</w:t>
      </w:r>
    </w:p>
    <w:p w14:paraId="5BADCFD8" w14:textId="662D265E" w:rsidR="00B923A5" w:rsidRPr="00A848AA" w:rsidRDefault="00000000" w:rsidP="00E01B17">
      <w:pPr>
        <w:pStyle w:val="Ttulo2"/>
        <w:rPr>
          <w:rFonts w:ascii="Arial" w:hAnsi="Arial" w:cs="Arial"/>
          <w:sz w:val="20"/>
          <w:szCs w:val="20"/>
          <w:lang w:val="en-US"/>
        </w:rPr>
      </w:pPr>
      <w:r w:rsidRPr="00A848AA">
        <w:rPr>
          <w:rFonts w:ascii="Arial" w:hAnsi="Arial" w:cs="Arial"/>
          <w:sz w:val="20"/>
          <w:szCs w:val="20"/>
          <w:lang w:val="en-US"/>
        </w:rPr>
        <w:t>6. Apoio</w:t>
      </w:r>
    </w:p>
    <w:p w14:paraId="450398EC" w14:textId="736151E6" w:rsidR="00605E31" w:rsidRPr="00A848AA" w:rsidRDefault="00933B02" w:rsidP="008F5EA5">
      <w:pPr>
        <w:ind w:firstLine="708"/>
        <w:jc w:val="both"/>
        <w:rPr>
          <w:rFonts w:ascii="Arial" w:hAnsi="Arial" w:cs="Arial"/>
          <w:sz w:val="20"/>
          <w:szCs w:val="20"/>
          <w:lang w:val="en-US" w:eastAsia="ja-JP"/>
        </w:rPr>
      </w:pPr>
      <w:r w:rsidRPr="00A848AA">
        <w:rPr>
          <w:rFonts w:ascii="Arial" w:hAnsi="Arial" w:cs="Arial"/>
          <w:sz w:val="20"/>
          <w:szCs w:val="20"/>
          <w:lang w:val="en-US" w:eastAsia="ja-JP"/>
        </w:rPr>
        <w:t xml:space="preserve">Este </w:t>
      </w:r>
      <w:proofErr w:type="spellStart"/>
      <w:r w:rsidRPr="00A848AA">
        <w:rPr>
          <w:rFonts w:ascii="Arial" w:hAnsi="Arial" w:cs="Arial"/>
          <w:sz w:val="20"/>
          <w:szCs w:val="20"/>
          <w:lang w:val="en-US" w:eastAsia="ja-JP"/>
        </w:rPr>
        <w:t>trabalho</w:t>
      </w:r>
      <w:proofErr w:type="spellEnd"/>
      <w:r w:rsidRPr="00A848AA">
        <w:rPr>
          <w:rFonts w:ascii="Arial" w:hAnsi="Arial" w:cs="Arial"/>
          <w:sz w:val="20"/>
          <w:szCs w:val="20"/>
          <w:lang w:val="en-US" w:eastAsia="ja-JP"/>
        </w:rPr>
        <w:t xml:space="preserve"> </w:t>
      </w:r>
      <w:proofErr w:type="spellStart"/>
      <w:r w:rsidRPr="00A848AA">
        <w:rPr>
          <w:rFonts w:ascii="Arial" w:hAnsi="Arial" w:cs="Arial"/>
          <w:sz w:val="20"/>
          <w:szCs w:val="20"/>
          <w:lang w:val="en-US" w:eastAsia="ja-JP"/>
        </w:rPr>
        <w:t>contou</w:t>
      </w:r>
      <w:proofErr w:type="spellEnd"/>
      <w:r w:rsidRPr="00A848AA">
        <w:rPr>
          <w:rFonts w:ascii="Arial" w:hAnsi="Arial" w:cs="Arial"/>
          <w:sz w:val="20"/>
          <w:szCs w:val="20"/>
          <w:lang w:val="en-US" w:eastAsia="ja-JP"/>
        </w:rPr>
        <w:t xml:space="preserve"> com o </w:t>
      </w:r>
      <w:proofErr w:type="spellStart"/>
      <w:r w:rsidRPr="00A848AA">
        <w:rPr>
          <w:rFonts w:ascii="Arial" w:hAnsi="Arial" w:cs="Arial"/>
          <w:sz w:val="20"/>
          <w:szCs w:val="20"/>
          <w:lang w:val="en-US" w:eastAsia="ja-JP"/>
        </w:rPr>
        <w:t>apoio</w:t>
      </w:r>
      <w:proofErr w:type="spellEnd"/>
      <w:r w:rsidRPr="00A848AA">
        <w:rPr>
          <w:rFonts w:ascii="Arial" w:hAnsi="Arial" w:cs="Arial"/>
          <w:sz w:val="20"/>
          <w:szCs w:val="20"/>
          <w:lang w:val="en-US" w:eastAsia="ja-JP"/>
        </w:rPr>
        <w:t xml:space="preserve"> do LIMCI – Laboratory of Image Processing and Computational Intelligence (UFPI)</w:t>
      </w:r>
    </w:p>
    <w:sectPr w:rsidR="00605E31" w:rsidRPr="00A848A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0" w:right="652" w:bottom="28" w:left="1134" w:header="0" w:footer="0" w:gutter="0"/>
      <w:cols w:space="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E9E47" w14:textId="77777777" w:rsidR="006024FE" w:rsidRDefault="006024FE">
      <w:r>
        <w:separator/>
      </w:r>
    </w:p>
  </w:endnote>
  <w:endnote w:type="continuationSeparator" w:id="0">
    <w:p w14:paraId="1041A463" w14:textId="77777777" w:rsidR="006024FE" w:rsidRDefault="0060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48DE8" w14:textId="77777777" w:rsidR="00B923A5" w:rsidRDefault="00B923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28ED5" w14:textId="77777777" w:rsidR="00B923A5" w:rsidRDefault="00000000">
    <w:pPr>
      <w:pStyle w:val="Rodap"/>
      <w:ind w:leftChars="-500" w:left="-1100"/>
    </w:pPr>
    <w:r>
      <w:rPr>
        <w:noProof/>
      </w:rPr>
      <w:drawing>
        <wp:inline distT="0" distB="0" distL="114300" distR="114300" wp14:anchorId="1186E773" wp14:editId="7F69DCF2">
          <wp:extent cx="7537450" cy="1988185"/>
          <wp:effectExtent l="0" t="0" r="6350" b="12065"/>
          <wp:docPr id="9" name="WordPictureWatermark9242892" descr="PROPESQ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9242892" descr="PROPESQI"/>
                  <pic:cNvPicPr>
                    <a:picLocks noChangeAspect="1"/>
                  </pic:cNvPicPr>
                </pic:nvPicPr>
                <pic:blipFill>
                  <a:blip r:embed="rId1"/>
                  <a:srcRect l="11552" t="78701" b="2708"/>
                  <a:stretch>
                    <a:fillRect/>
                  </a:stretch>
                </pic:blipFill>
                <pic:spPr>
                  <a:xfrm>
                    <a:off x="0" y="0"/>
                    <a:ext cx="7537450" cy="198818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A2675" w14:textId="77777777" w:rsidR="00B923A5" w:rsidRDefault="00B923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323EE" w14:textId="77777777" w:rsidR="006024FE" w:rsidRDefault="006024FE">
      <w:r>
        <w:separator/>
      </w:r>
    </w:p>
  </w:footnote>
  <w:footnote w:type="continuationSeparator" w:id="0">
    <w:p w14:paraId="2589E19D" w14:textId="77777777" w:rsidR="006024FE" w:rsidRDefault="0060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4B8C9" w14:textId="77777777" w:rsidR="00B923A5" w:rsidRDefault="00000000">
    <w:pPr>
      <w:pStyle w:val="Cabealho"/>
    </w:pPr>
    <w:r>
      <w:pict w14:anchorId="2094C2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42891" o:spid="_x0000_s1047" type="#_x0000_t75" style="position:absolute;margin-left:0;margin-top:0;width:595.55pt;height:842.05pt;z-index:-251656192;mso-position-horizontal:center;mso-position-horizontal-relative:margin;mso-position-vertical:center;mso-position-vertical-relative:margin;mso-width-relative:page;mso-height-relative:page" o:allowincell="f">
          <v:imagedata r:id="rId1" o:title="PROPESQ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FC675" w14:textId="77777777" w:rsidR="00B923A5" w:rsidRDefault="00000000">
    <w:pPr>
      <w:pStyle w:val="Cabealho"/>
      <w:ind w:leftChars="-500" w:left="-1100" w:rightChars="-296" w:right="-651"/>
    </w:pPr>
    <w:r>
      <w:rPr>
        <w:noProof/>
      </w:rPr>
      <w:drawing>
        <wp:inline distT="0" distB="0" distL="114300" distR="114300" wp14:anchorId="05E5F23A" wp14:editId="618A4BB2">
          <wp:extent cx="7533640" cy="1141095"/>
          <wp:effectExtent l="0" t="0" r="10160" b="1905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33640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A2C13" w14:textId="77777777" w:rsidR="00B923A5" w:rsidRDefault="00000000">
    <w:pPr>
      <w:pStyle w:val="Cabealho"/>
    </w:pPr>
    <w:r>
      <w:pict w14:anchorId="1B4E3C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42890" o:spid="_x0000_s1046" type="#_x0000_t75" style="position:absolute;margin-left:0;margin-top:0;width:595.55pt;height:842.05pt;z-index:-251657216;mso-position-horizontal:center;mso-position-horizontal-relative:margin;mso-position-vertical:center;mso-position-vertical-relative:margin;mso-width-relative:page;mso-height-relative:page" o:allowincell="f">
          <v:imagedata r:id="rId1" o:title="PROPESQ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290"/>
    <w:multiLevelType w:val="multilevel"/>
    <w:tmpl w:val="86AA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85531"/>
    <w:multiLevelType w:val="multilevel"/>
    <w:tmpl w:val="37F85531"/>
    <w:lvl w:ilvl="0">
      <w:start w:val="1"/>
      <w:numFmt w:val="lowerLetter"/>
      <w:lvlText w:val="%1)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6F78C8"/>
    <w:multiLevelType w:val="multilevel"/>
    <w:tmpl w:val="A074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61459">
    <w:abstractNumId w:val="1"/>
  </w:num>
  <w:num w:numId="2" w16cid:durableId="5983660">
    <w:abstractNumId w:val="2"/>
  </w:num>
  <w:num w:numId="3" w16cid:durableId="150365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9BA"/>
    <w:rsid w:val="00004376"/>
    <w:rsid w:val="00112A1C"/>
    <w:rsid w:val="00203E3C"/>
    <w:rsid w:val="002A1D8E"/>
    <w:rsid w:val="002A4D53"/>
    <w:rsid w:val="002A6895"/>
    <w:rsid w:val="003F4690"/>
    <w:rsid w:val="003F7F69"/>
    <w:rsid w:val="00405D11"/>
    <w:rsid w:val="004628A8"/>
    <w:rsid w:val="0048565B"/>
    <w:rsid w:val="004A278C"/>
    <w:rsid w:val="004C0CA7"/>
    <w:rsid w:val="004F1E9B"/>
    <w:rsid w:val="005442E0"/>
    <w:rsid w:val="006024FE"/>
    <w:rsid w:val="00605E31"/>
    <w:rsid w:val="006E2D9E"/>
    <w:rsid w:val="006E2E00"/>
    <w:rsid w:val="00702DC3"/>
    <w:rsid w:val="007F1E2C"/>
    <w:rsid w:val="008005D8"/>
    <w:rsid w:val="00803511"/>
    <w:rsid w:val="0081264F"/>
    <w:rsid w:val="00867397"/>
    <w:rsid w:val="008957D9"/>
    <w:rsid w:val="008E69BA"/>
    <w:rsid w:val="008F5EA5"/>
    <w:rsid w:val="0093065B"/>
    <w:rsid w:val="00933B02"/>
    <w:rsid w:val="00990FFD"/>
    <w:rsid w:val="009A18BA"/>
    <w:rsid w:val="009D7F11"/>
    <w:rsid w:val="009E0FC5"/>
    <w:rsid w:val="00A2144C"/>
    <w:rsid w:val="00A54085"/>
    <w:rsid w:val="00A848AA"/>
    <w:rsid w:val="00A8600D"/>
    <w:rsid w:val="00A865C4"/>
    <w:rsid w:val="00A97915"/>
    <w:rsid w:val="00AE7851"/>
    <w:rsid w:val="00AF5A19"/>
    <w:rsid w:val="00B44E19"/>
    <w:rsid w:val="00B7720A"/>
    <w:rsid w:val="00B923A5"/>
    <w:rsid w:val="00C527D9"/>
    <w:rsid w:val="00C5763C"/>
    <w:rsid w:val="00CD4E87"/>
    <w:rsid w:val="00D35069"/>
    <w:rsid w:val="00D6381A"/>
    <w:rsid w:val="00D7496C"/>
    <w:rsid w:val="00D935FC"/>
    <w:rsid w:val="00DD04C2"/>
    <w:rsid w:val="00E01B17"/>
    <w:rsid w:val="00E810A0"/>
    <w:rsid w:val="00E87747"/>
    <w:rsid w:val="00ED02AC"/>
    <w:rsid w:val="00F626C5"/>
    <w:rsid w:val="00F823D2"/>
    <w:rsid w:val="00F91436"/>
    <w:rsid w:val="00FD116D"/>
    <w:rsid w:val="3B2B48F2"/>
    <w:rsid w:val="589D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54DE9"/>
  <w15:docId w15:val="{82C11979-910C-4435-A7CF-60668786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uiPriority w:val="9"/>
    <w:qFormat/>
    <w:pPr>
      <w:keepNext/>
      <w:keepLines/>
      <w:pBdr>
        <w:bottom w:val="single" w:sz="8" w:space="1" w:color="549E39" w:themeColor="accent1"/>
      </w:pBdr>
      <w:spacing w:before="240" w:after="120"/>
      <w:outlineLvl w:val="1"/>
    </w:pPr>
    <w:rPr>
      <w:rFonts w:ascii="Century Gothic" w:eastAsiaTheme="majorEastAsia" w:hAnsi="Century Gothic" w:cstheme="majorBidi"/>
      <w:b/>
      <w:bCs/>
      <w:caps/>
      <w:szCs w:val="26"/>
      <w:lang w:val="pt-PT"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3">
    <w:name w:val="Body Text 3"/>
    <w:basedOn w:val="Normal"/>
    <w:qFormat/>
    <w:pPr>
      <w:spacing w:before="100" w:after="100"/>
      <w:jc w:val="both"/>
    </w:pPr>
    <w:rPr>
      <w:rFonts w:ascii="Arial" w:eastAsia="Times New Roman" w:hAnsi="Arial" w:cs="Times New Roman"/>
      <w:b/>
      <w:sz w:val="24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LinkdaInternet">
    <w:name w:val="Link da Internet"/>
    <w:basedOn w:val="Fontepargpadro"/>
    <w:qFormat/>
    <w:rPr>
      <w:color w:val="6B9F25" w:themeColor="hyperlink"/>
      <w:u w:val="single"/>
    </w:rPr>
  </w:style>
  <w:style w:type="character" w:customStyle="1" w:styleId="ListLabel8">
    <w:name w:val="ListLabel 8"/>
    <w:qFormat/>
    <w:rPr>
      <w:rFonts w:cs="Arial"/>
      <w:i/>
      <w:sz w:val="20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qFormat/>
    <w:pPr>
      <w:spacing w:after="200"/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Pr>
      <w:rFonts w:ascii="Century Gothic" w:eastAsiaTheme="majorEastAsia" w:hAnsi="Century Gothic" w:cstheme="majorBidi"/>
      <w:b/>
      <w:bCs/>
      <w:caps/>
      <w:sz w:val="22"/>
      <w:szCs w:val="26"/>
      <w:lang w:val="pt-PT" w:eastAsia="ja-JP"/>
    </w:rPr>
  </w:style>
  <w:style w:type="character" w:styleId="Hyperlink">
    <w:name w:val="Hyperlink"/>
    <w:basedOn w:val="Fontepargpadro"/>
    <w:uiPriority w:val="99"/>
    <w:unhideWhenUsed/>
    <w:rsid w:val="00F823D2"/>
    <w:rPr>
      <w:color w:val="6B9F25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23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57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i.org/10.1001/jama.2023.10578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7"/>
    <customShpInfo spid="_x0000_s104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8456B4-7057-4A38-9598-7EE058697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</Pages>
  <Words>1449</Words>
  <Characters>7828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</vt:i4>
      </vt:variant>
    </vt:vector>
  </HeadingPairs>
  <TitlesOfParts>
    <vt:vector size="7" baseType="lpstr">
      <vt:lpstr/>
      <vt:lpstr>    1. Introdução </vt:lpstr>
      <vt:lpstr>    2. Metodologia</vt:lpstr>
      <vt:lpstr>    3. Resultados e discussão</vt:lpstr>
      <vt:lpstr>    4. Conclusão</vt:lpstr>
      <vt:lpstr>    5. Referências</vt:lpstr>
      <vt:lpstr>    6. Apoio</vt:lpstr>
    </vt:vector>
  </TitlesOfParts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cibelle resende -</dc:creator>
  <cp:lastModifiedBy>Edson Da Silva</cp:lastModifiedBy>
  <cp:revision>11</cp:revision>
  <cp:lastPrinted>2025-09-09T14:03:00Z</cp:lastPrinted>
  <dcterms:created xsi:type="dcterms:W3CDTF">2025-09-07T18:44:00Z</dcterms:created>
  <dcterms:modified xsi:type="dcterms:W3CDTF">2025-09-30T22:56:00Z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1046-12.2.0.22530</vt:lpwstr>
  </property>
  <property fmtid="{D5CDD505-2E9C-101B-9397-08002B2CF9AE}" pid="9" name="ICV">
    <vt:lpwstr>296C68AED5B4486E8D4FFDDB1E586018_13</vt:lpwstr>
  </property>
</Properties>
</file>