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Calibri"/>
          <w:b/>
          <w:color w:val="0B2545"/>
          <w:sz w:val="44"/>
        </w:rPr>
        <w:t>Tallyo Security Knowledge Base</w:t>
      </w:r>
    </w:p>
    <w:p>
      <w:pPr>
        <w:spacing w:after="160"/>
      </w:pPr>
      <w:r>
        <w:rPr>
          <w:rFonts w:ascii="Calibri" w:hAnsi="Calibri" w:eastAsia="Calibri"/>
          <w:color w:val="586982"/>
          <w:sz w:val="22"/>
        </w:rPr>
        <w:t>A plain-English guide to the backend, cloud security decisions, controls, gaps, and interview-ready explanations behind the app.</w:t>
      </w:r>
    </w:p>
    <w:p>
      <w:pPr>
        <w:spacing w:after="240"/>
      </w:pPr>
      <w:r>
        <w:rPr>
          <w:rFonts w:ascii="Calibri" w:hAnsi="Calibri" w:eastAsia="Calibri"/>
          <w:i/>
          <w:color w:val="586982"/>
          <w:sz w:val="21"/>
        </w:rPr>
        <w:t>Context: Tallyo was formerly InvoicePro. The GitHub repository may still use the old name; the visible product brand is Tallyo.</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eastAsia="Calibri"/>
                <w:b/>
                <w:color w:val="1F4D78"/>
              </w:rPr>
              <w:t>How to use this document</w:t>
            </w:r>
          </w:p>
          <w:p>
            <w:pPr>
              <w:spacing w:after="0" w:line="300" w:lineRule="auto"/>
            </w:pPr>
            <w:r>
              <w:t>This is your memory base, not marketing copy. Read it when you want to remind yourself what was built, why it was built that way, what each acronym means, and how to explain the security decisions honestly in an entry-level SOC or cloud-security interview.</w:t>
            </w:r>
          </w:p>
        </w:tc>
      </w:tr>
    </w:tbl>
    <w:p>
      <w:pPr>
        <w:spacing w:after="40"/>
      </w:pPr>
    </w:p>
    <w:p>
      <w:pPr>
        <w:pStyle w:val="Heading1"/>
        <w:keepNext/>
      </w:pPr>
      <w:r>
        <w:rPr>
          <w:rFonts w:ascii="Calibri" w:hAnsi="Calibri" w:eastAsia="Calibri"/>
        </w:rPr>
        <w:t>1. The Short Version</w:t>
      </w:r>
    </w:p>
    <w:p>
      <w:r>
        <w:rPr>
          <w:rFonts w:ascii="Calibri" w:hAnsi="Calibri" w:eastAsia="Calibri"/>
        </w:rPr>
        <w:t>Tallyo is a browser-based invoicing app backed by Supabase. It manages invoices, quotes, credit notes, customers, saved items, manual payments, Stripe card payments, recurring invoices, automated email, overdue reminders, PDF invoices, branding, and activity history.</w:t>
      </w:r>
    </w:p>
    <w:p>
      <w:r>
        <w:rPr>
          <w:rFonts w:ascii="Calibri" w:hAnsi="Calibri" w:eastAsia="Calibri"/>
        </w:rPr>
        <w:t>The security story is the important part: the project started as a browser-only prototype that only felt secure, then moved toward a defensible client + cloud backend model. The main controls now are Supabase Auth, Row Level Security, optional MFA, CSP, SRI, server-side Edge Functions, secrets management, signed provider webhooks, and honest logging.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tcPr>
          <w:p>
            <w:pPr>
              <w:spacing w:after="60"/>
            </w:pPr>
            <w:r>
              <w:rPr>
                <w:rFonts w:ascii="Calibri" w:hAnsi="Calibri" w:eastAsia="Calibri"/>
                <w:b/>
                <w:color w:val="7A5A00"/>
              </w:rPr>
              <w:t>The honest security claim</w:t>
            </w:r>
          </w:p>
          <w:p>
            <w:pPr>
              <w:spacing w:after="0" w:line="300" w:lineRule="auto"/>
            </w:pPr>
            <w:r>
              <w:t>Do not say the app is fully secure, bank-grade, or GDPR compliant. The accurate claim is: Tallyo has meaningful security controls, has been threat-modelled, and is built with data-protection principles in mind, with known limitations documented clearly.</w:t>
            </w:r>
          </w:p>
        </w:tc>
      </w:tr>
    </w:tbl>
    <w:p>
      <w:pPr>
        <w:spacing w:after="40"/>
      </w:pPr>
    </w:p>
    <w:p>
      <w:pPr>
        <w:pStyle w:val="Heading2"/>
        <w:keepNext/>
      </w:pPr>
      <w:r>
        <w:rPr>
          <w:rFonts w:ascii="Calibri" w:hAnsi="Calibri" w:eastAsia="Calibri"/>
        </w:rPr>
        <w:t>What changed in this revised guide</w:t>
      </w:r>
    </w:p>
    <w:p>
      <w:pPr>
        <w:pStyle w:val="ListBullet"/>
        <w:spacing w:after="80"/>
        <w:ind w:left="540" w:hanging="271"/>
      </w:pPr>
      <w:r>
        <w:rPr>
          <w:rFonts w:ascii="Calibri" w:hAnsi="Calibri" w:eastAsia="Calibri"/>
          <w:b/>
          <w:color w:val="0B2545"/>
        </w:rPr>
        <w:t xml:space="preserve">Reframed the document as a study guide: </w:t>
      </w:r>
      <w:r>
        <w:rPr>
          <w:rFonts w:ascii="Calibri" w:hAnsi="Calibri" w:eastAsia="Calibri"/>
        </w:rPr>
        <w:t>it now explains concepts, not just project history.</w:t>
      </w:r>
    </w:p>
    <w:p>
      <w:pPr>
        <w:pStyle w:val="ListBullet"/>
        <w:spacing w:after="80"/>
        <w:ind w:left="540" w:hanging="271"/>
      </w:pPr>
      <w:r>
        <w:rPr>
          <w:rFonts w:ascii="Calibri" w:hAnsi="Calibri" w:eastAsia="Calibri"/>
          <w:b/>
          <w:color w:val="0B2545"/>
        </w:rPr>
        <w:t xml:space="preserve">Added the current backend picture: </w:t>
      </w:r>
      <w:r>
        <w:rPr>
          <w:rFonts w:ascii="Calibri" w:hAnsi="Calibri" w:eastAsia="Calibri"/>
        </w:rPr>
        <w:t>Supabase, Edge Functions, email automation, Stripe payments, webhooks, and scheduled jobs.</w:t>
      </w:r>
    </w:p>
    <w:p>
      <w:pPr>
        <w:pStyle w:val="ListBullet"/>
        <w:spacing w:after="80"/>
        <w:ind w:left="540" w:hanging="271"/>
      </w:pPr>
      <w:r>
        <w:rPr>
          <w:rFonts w:ascii="Calibri" w:hAnsi="Calibri" w:eastAsia="Calibri"/>
          <w:b/>
          <w:color w:val="0B2545"/>
        </w:rPr>
        <w:t xml:space="preserve">Added interview language: </w:t>
      </w:r>
      <w:r>
        <w:rPr>
          <w:rFonts w:ascii="Calibri" w:hAnsi="Calibri" w:eastAsia="Calibri"/>
        </w:rPr>
        <w:t>short phrases you can use to explain security choices clearly.</w:t>
      </w:r>
    </w:p>
    <w:p>
      <w:pPr>
        <w:pStyle w:val="ListBullet"/>
        <w:spacing w:after="80"/>
        <w:ind w:left="540" w:hanging="271"/>
      </w:pPr>
      <w:r>
        <w:rPr>
          <w:rFonts w:ascii="Calibri" w:hAnsi="Calibri" w:eastAsia="Calibri"/>
          <w:b/>
          <w:color w:val="0B2545"/>
        </w:rPr>
        <w:t xml:space="preserve">Added gaps and next steps: </w:t>
      </w:r>
      <w:r>
        <w:rPr>
          <w:rFonts w:ascii="Calibri" w:hAnsi="Calibri" w:eastAsia="Calibri"/>
        </w:rPr>
        <w:t>because honest risk assessment is a security skill, not a weakness.</w:t>
      </w:r>
    </w:p>
    <w:p>
      <w:pPr>
        <w:pStyle w:val="Heading1"/>
        <w:keepNext/>
      </w:pPr>
      <w:r>
        <w:rPr>
          <w:rFonts w:ascii="Calibri" w:hAnsi="Calibri" w:eastAsia="Calibri"/>
        </w:rPr>
        <w:t>2. Architecture: What Talks to What</w:t>
      </w:r>
    </w:p>
    <w:p>
      <w:r>
        <w:rPr>
          <w:rFonts w:ascii="Calibri" w:hAnsi="Calibri" w:eastAsia="Calibri"/>
        </w:rPr>
        <w:t>The mental model is simple: the browser handles the user interface, Supabase handles identity and data, and Edge Functions handle anything that needs secrets or server-side authority.</w:t>
      </w:r>
    </w:p>
    <w:p>
      <w:pPr>
        <w:pStyle w:val="ListNumber"/>
        <w:spacing w:after="80"/>
        <w:ind w:left="540" w:hanging="271"/>
      </w:pPr>
      <w:r>
        <w:rPr>
          <w:rFonts w:ascii="Calibri" w:hAnsi="Calibri" w:eastAsia="Calibri"/>
          <w:b/>
          <w:color w:val="0B2545"/>
        </w:rPr>
        <w:t xml:space="preserve">Browser / Vue app: </w:t>
      </w:r>
      <w:r>
        <w:rPr>
          <w:rFonts w:ascii="Calibri" w:hAnsi="Calibri" w:eastAsia="Calibri"/>
        </w:rPr>
        <w:t>loads from the static site, holds the signed user session, shows invoices, and calls Supabase or Edge Functions.</w:t>
      </w:r>
    </w:p>
    <w:p>
      <w:pPr>
        <w:pStyle w:val="ListNumber"/>
        <w:spacing w:after="80"/>
        <w:ind w:left="540" w:hanging="271"/>
      </w:pPr>
      <w:r>
        <w:rPr>
          <w:rFonts w:ascii="Calibri" w:hAnsi="Calibri" w:eastAsia="Calibri"/>
          <w:b/>
          <w:color w:val="0B2545"/>
        </w:rPr>
        <w:t xml:space="preserve">Supabase Auth: </w:t>
      </w:r>
      <w:r>
        <w:rPr>
          <w:rFonts w:ascii="Calibri" w:hAnsi="Calibri" w:eastAsia="Calibri"/>
        </w:rPr>
        <w:t>handles sign-up, sign-in, email confirmation, password reset, session tokens, and optional MFA.</w:t>
      </w:r>
    </w:p>
    <w:p>
      <w:pPr>
        <w:pStyle w:val="ListNumber"/>
        <w:spacing w:after="80"/>
        <w:ind w:left="540" w:hanging="271"/>
      </w:pPr>
      <w:r>
        <w:rPr>
          <w:rFonts w:ascii="Calibri" w:hAnsi="Calibri" w:eastAsia="Calibri"/>
          <w:b/>
          <w:color w:val="0B2545"/>
        </w:rPr>
        <w:t xml:space="preserve">Supabase Postgres: </w:t>
      </w:r>
      <w:r>
        <w:rPr>
          <w:rFonts w:ascii="Calibri" w:hAnsi="Calibri" w:eastAsia="Calibri"/>
        </w:rPr>
        <w:t>stores company settings, customers, saved items, invoices, recurring schedules, and audit events.</w:t>
      </w:r>
    </w:p>
    <w:p>
      <w:pPr>
        <w:pStyle w:val="ListNumber"/>
        <w:spacing w:after="80"/>
        <w:ind w:left="540" w:hanging="271"/>
      </w:pPr>
      <w:r>
        <w:rPr>
          <w:rFonts w:ascii="Calibri" w:hAnsi="Calibri" w:eastAsia="Calibri"/>
          <w:b/>
          <w:color w:val="0B2545"/>
        </w:rPr>
        <w:t xml:space="preserve">RLS in the database: </w:t>
      </w:r>
      <w:r>
        <w:rPr>
          <w:rFonts w:ascii="Calibri" w:hAnsi="Calibri" w:eastAsia="Calibri"/>
        </w:rPr>
        <w:t>enforces that normal users only access rows where the row belongs to their own user ID.</w:t>
      </w:r>
    </w:p>
    <w:p>
      <w:pPr>
        <w:pStyle w:val="ListNumber"/>
        <w:spacing w:after="80"/>
        <w:ind w:left="540" w:hanging="271"/>
      </w:pPr>
      <w:r>
        <w:rPr>
          <w:rFonts w:ascii="Calibri" w:hAnsi="Calibri" w:eastAsia="Calibri"/>
          <w:b/>
          <w:color w:val="0B2545"/>
        </w:rPr>
        <w:t xml:space="preserve">Edge Functions: </w:t>
      </w:r>
      <w:r>
        <w:rPr>
          <w:rFonts w:ascii="Calibri" w:hAnsi="Calibri" w:eastAsia="Calibri"/>
        </w:rPr>
        <w:t>run trusted backend code for recurring invoices, sending email, receiving webhooks, creating Stripe Checkout sessions, and recording Stripe-confirmed payments.</w:t>
      </w:r>
    </w:p>
    <w:p>
      <w:pPr>
        <w:pStyle w:val="ListNumber"/>
        <w:spacing w:after="80"/>
        <w:ind w:left="540" w:hanging="271"/>
      </w:pPr>
      <w:r>
        <w:rPr>
          <w:rFonts w:ascii="Calibri" w:hAnsi="Calibri" w:eastAsia="Calibri"/>
          <w:b/>
          <w:color w:val="0B2545"/>
        </w:rPr>
        <w:t xml:space="preserve">External providers: </w:t>
      </w:r>
      <w:r>
        <w:rPr>
          <w:rFonts w:ascii="Calibri" w:hAnsi="Calibri" w:eastAsia="Calibri"/>
        </w:rPr>
        <w:t>Resend sends email and reports delivery events; Stripe handles card checkout and payment events.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EF8F1"/>
          </w:tcPr>
          <w:p>
            <w:pPr>
              <w:spacing w:after="60"/>
            </w:pPr>
            <w:r>
              <w:rPr>
                <w:rFonts w:ascii="Calibri" w:hAnsi="Calibri" w:eastAsia="Calibri"/>
                <w:b/>
                <w:color w:val="147841"/>
              </w:rPr>
              <w:t>Core security idea</w:t>
            </w:r>
          </w:p>
          <w:p>
            <w:pPr>
              <w:spacing w:after="0" w:line="300" w:lineRule="auto"/>
            </w:pPr>
            <w:r>
              <w:t>The browser can request actions, but it should not be trusted with secrets or final authority for sensitive events. Email sending, scheduled jobs, and payment confirmation belong server-side.</w:t>
            </w:r>
          </w:p>
        </w:tc>
      </w:tr>
    </w:tbl>
    <w:p>
      <w:pPr>
        <w:spacing w:after="40"/>
      </w:pPr>
    </w:p>
    <w:p>
      <w:pPr>
        <w:pStyle w:val="Heading2"/>
        <w:keepNext/>
      </w:pPr>
      <w:r>
        <w:rPr>
          <w:rFonts w:ascii="Calibri" w:hAnsi="Calibri" w:eastAsia="Calibri"/>
        </w:rPr>
        <w:t>Backend components at a glance</w:t>
      </w:r>
    </w:p>
    <w:tbl>
      <w:tblPr>
        <w:tblStyle w:val="TableGrid"/>
        <w:tblW w:type="dxa" w:w="9360"/>
        <w:jc w:val="left"/>
        <w:tblLayout w:type="fixed"/>
        <w:tblLook w:firstColumn="1" w:firstRow="1" w:lastColumn="0" w:lastRow="0" w:noHBand="0" w:noVBand="1" w:val="04A0"/>
        <w:tblInd w:w="120" w:type="dxa"/>
      </w:tblPr>
      <w:tblGrid>
        <w:gridCol w:w="1900"/>
        <w:gridCol w:w="2760"/>
        <w:gridCol w:w="2500"/>
        <w:gridCol w:w="2200"/>
      </w:tblGrid>
      <w:tr>
        <w:trPr>
          <w:cantSplit/>
        </w:trPr>
        <w:tc>
          <w:tcPr>
            <w:tcW w:type="dxa" w:w="1900"/>
            <w:tcMar>
              <w:top w:w="80" w:type="dxa"/>
              <w:start w:w="120" w:type="dxa"/>
              <w:bottom w:w="80" w:type="dxa"/>
              <w:end w:w="120" w:type="dxa"/>
            </w:tcMar>
            <w:vAlign w:val="center"/>
            <w:shd w:fill="E8EEF5"/>
          </w:tcPr>
          <w:p>
            <w:pPr>
              <w:spacing w:after="0" w:line="269" w:lineRule="auto"/>
            </w:pPr>
            <w:r>
              <w:rPr>
                <w:rFonts w:ascii="Calibri" w:hAnsi="Calibri" w:eastAsia="Calibri"/>
                <w:sz w:val="18"/>
              </w:rPr>
              <w:t>Area</w:t>
            </w:r>
          </w:p>
        </w:tc>
        <w:tc>
          <w:tcPr>
            <w:tcW w:type="dxa" w:w="2760"/>
            <w:tcMar>
              <w:top w:w="80" w:type="dxa"/>
              <w:start w:w="120" w:type="dxa"/>
              <w:bottom w:w="80" w:type="dxa"/>
              <w:end w:w="120" w:type="dxa"/>
            </w:tcMar>
            <w:vAlign w:val="center"/>
            <w:shd w:fill="E8EEF5"/>
          </w:tcPr>
          <w:p>
            <w:pPr>
              <w:spacing w:after="0" w:line="269" w:lineRule="auto"/>
            </w:pPr>
            <w:r>
              <w:rPr>
                <w:rFonts w:ascii="Calibri" w:hAnsi="Calibri" w:eastAsia="Calibri"/>
                <w:sz w:val="18"/>
              </w:rPr>
              <w:t>Control in Tallyo</w:t>
            </w:r>
          </w:p>
        </w:tc>
        <w:tc>
          <w:tcPr>
            <w:tcW w:type="dxa" w:w="2500"/>
            <w:tcMar>
              <w:top w:w="80" w:type="dxa"/>
              <w:start w:w="120" w:type="dxa"/>
              <w:bottom w:w="80" w:type="dxa"/>
              <w:end w:w="120" w:type="dxa"/>
            </w:tcMar>
            <w:vAlign w:val="center"/>
            <w:shd w:fill="E8EEF5"/>
          </w:tcPr>
          <w:p>
            <w:pPr>
              <w:spacing w:after="0" w:line="269" w:lineRule="auto"/>
            </w:pPr>
            <w:r>
              <w:rPr>
                <w:rFonts w:ascii="Calibri" w:hAnsi="Calibri" w:eastAsia="Calibri"/>
                <w:sz w:val="18"/>
              </w:rPr>
              <w:t>Why it matters</w:t>
            </w:r>
          </w:p>
        </w:tc>
        <w:tc>
          <w:tcPr>
            <w:tcW w:type="dxa" w:w="2200"/>
            <w:tcMar>
              <w:top w:w="80" w:type="dxa"/>
              <w:start w:w="120" w:type="dxa"/>
              <w:bottom w:w="80" w:type="dxa"/>
              <w:end w:w="120" w:type="dxa"/>
            </w:tcMar>
            <w:vAlign w:val="center"/>
            <w:shd w:fill="E8EEF5"/>
          </w:tcPr>
          <w:p>
            <w:pPr>
              <w:spacing w:after="0" w:line="269" w:lineRule="auto"/>
            </w:pPr>
            <w:r>
              <w:rPr>
                <w:rFonts w:ascii="Calibri" w:hAnsi="Calibri" w:eastAsia="Calibri"/>
                <w:sz w:val="18"/>
              </w:rPr>
              <w:t>Interview phrase</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eastAsia="Calibri"/>
                <w:sz w:val="18"/>
              </w:rPr>
              <w:t>Supabase Auth</w:t>
            </w:r>
          </w:p>
        </w:tc>
        <w:tc>
          <w:tcPr>
            <w:tcW w:type="dxa" w:w="2760"/>
            <w:tcMar>
              <w:top w:w="80" w:type="dxa"/>
              <w:start w:w="120" w:type="dxa"/>
              <w:bottom w:w="80" w:type="dxa"/>
              <w:end w:w="120" w:type="dxa"/>
            </w:tcMar>
            <w:vAlign w:val="center"/>
          </w:tcPr>
          <w:p>
            <w:pPr>
              <w:spacing w:after="0" w:line="269" w:lineRule="auto"/>
            </w:pPr>
            <w:r>
              <w:rPr>
                <w:rFonts w:ascii="Calibri" w:hAnsi="Calibri" w:eastAsia="Calibri"/>
                <w:sz w:val="18"/>
              </w:rPr>
              <w:t>Email/password auth, confirmation emails, JWT sessions, optional TOTP MFA.</w:t>
            </w:r>
          </w:p>
        </w:tc>
        <w:tc>
          <w:tcPr>
            <w:tcW w:type="dxa" w:w="2500"/>
            <w:tcMar>
              <w:top w:w="80" w:type="dxa"/>
              <w:start w:w="120" w:type="dxa"/>
              <w:bottom w:w="80" w:type="dxa"/>
              <w:end w:w="120" w:type="dxa"/>
            </w:tcMar>
            <w:vAlign w:val="center"/>
          </w:tcPr>
          <w:p>
            <w:pPr>
              <w:spacing w:after="0" w:line="269" w:lineRule="auto"/>
            </w:pPr>
            <w:r>
              <w:rPr>
                <w:rFonts w:ascii="Calibri" w:hAnsi="Calibri" w:eastAsia="Calibri"/>
                <w:sz w:val="18"/>
              </w:rPr>
              <w:t>Identity is handled by a real auth provider instead of homemade browser logic.</w:t>
            </w:r>
          </w:p>
        </w:tc>
        <w:tc>
          <w:tcPr>
            <w:tcW w:type="dxa" w:w="2200"/>
            <w:tcMar>
              <w:top w:w="80" w:type="dxa"/>
              <w:start w:w="120" w:type="dxa"/>
              <w:bottom w:w="80" w:type="dxa"/>
              <w:end w:w="120" w:type="dxa"/>
            </w:tcMar>
            <w:vAlign w:val="center"/>
          </w:tcPr>
          <w:p>
            <w:pPr>
              <w:spacing w:after="0" w:line="269" w:lineRule="auto"/>
            </w:pPr>
            <w:r>
              <w:rPr>
                <w:rFonts w:ascii="Calibri" w:hAnsi="Calibri" w:eastAsia="Calibri"/>
                <w:sz w:val="18"/>
              </w:rPr>
              <w:t>Authentication is delegated to Supabase Auth; the app never stores password hashes.</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eastAsia="Calibri"/>
                <w:sz w:val="18"/>
              </w:rPr>
              <w:t>Postgres + RLS</w:t>
            </w:r>
          </w:p>
        </w:tc>
        <w:tc>
          <w:tcPr>
            <w:tcW w:type="dxa" w:w="2760"/>
            <w:tcMar>
              <w:top w:w="80" w:type="dxa"/>
              <w:start w:w="120" w:type="dxa"/>
              <w:bottom w:w="80" w:type="dxa"/>
              <w:end w:w="120" w:type="dxa"/>
            </w:tcMar>
            <w:vAlign w:val="center"/>
          </w:tcPr>
          <w:p>
            <w:pPr>
              <w:spacing w:after="0" w:line="269" w:lineRule="auto"/>
            </w:pPr>
            <w:r>
              <w:rPr>
                <w:rFonts w:ascii="Calibri" w:hAnsi="Calibri" w:eastAsia="Calibri"/>
                <w:sz w:val="18"/>
              </w:rPr>
              <w:t>Tables use user_id and Row Level Security policies.</w:t>
            </w:r>
          </w:p>
        </w:tc>
        <w:tc>
          <w:tcPr>
            <w:tcW w:type="dxa" w:w="2500"/>
            <w:tcMar>
              <w:top w:w="80" w:type="dxa"/>
              <w:start w:w="120" w:type="dxa"/>
              <w:bottom w:w="80" w:type="dxa"/>
              <w:end w:w="120" w:type="dxa"/>
            </w:tcMar>
            <w:vAlign w:val="center"/>
          </w:tcPr>
          <w:p>
            <w:pPr>
              <w:spacing w:after="0" w:line="269" w:lineRule="auto"/>
            </w:pPr>
            <w:r>
              <w:rPr>
                <w:rFonts w:ascii="Calibri" w:hAnsi="Calibri" w:eastAsia="Calibri"/>
                <w:sz w:val="18"/>
              </w:rPr>
              <w:t>The database enforces tenant isolation even if the UI makes a mistake.</w:t>
            </w:r>
          </w:p>
        </w:tc>
        <w:tc>
          <w:tcPr>
            <w:tcW w:type="dxa" w:w="2200"/>
            <w:tcMar>
              <w:top w:w="80" w:type="dxa"/>
              <w:start w:w="120" w:type="dxa"/>
              <w:bottom w:w="80" w:type="dxa"/>
              <w:end w:w="120" w:type="dxa"/>
            </w:tcMar>
            <w:vAlign w:val="center"/>
          </w:tcPr>
          <w:p>
            <w:pPr>
              <w:spacing w:after="0" w:line="269" w:lineRule="auto"/>
            </w:pPr>
            <w:r>
              <w:rPr>
                <w:rFonts w:ascii="Calibri" w:hAnsi="Calibri" w:eastAsia="Calibri"/>
                <w:sz w:val="18"/>
              </w:rPr>
              <w:t>Access control is enforced at the data layer, not only in the frontend.</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eastAsia="Calibri"/>
                <w:sz w:val="18"/>
              </w:rPr>
              <w:t>Edge Functions</w:t>
            </w:r>
          </w:p>
        </w:tc>
        <w:tc>
          <w:tcPr>
            <w:tcW w:type="dxa" w:w="2760"/>
            <w:tcMar>
              <w:top w:w="80" w:type="dxa"/>
              <w:start w:w="120" w:type="dxa"/>
              <w:bottom w:w="80" w:type="dxa"/>
              <w:end w:w="120" w:type="dxa"/>
            </w:tcMar>
            <w:vAlign w:val="center"/>
          </w:tcPr>
          <w:p>
            <w:pPr>
              <w:spacing w:after="0" w:line="269" w:lineRule="auto"/>
            </w:pPr>
            <w:r>
              <w:rPr>
                <w:rFonts w:ascii="Calibri" w:hAnsi="Calibri" w:eastAsia="Calibri"/>
                <w:sz w:val="18"/>
              </w:rPr>
              <w:t>Deno/TypeScript functions perform privileged actions server-side.</w:t>
            </w:r>
          </w:p>
        </w:tc>
        <w:tc>
          <w:tcPr>
            <w:tcW w:type="dxa" w:w="2500"/>
            <w:tcMar>
              <w:top w:w="80" w:type="dxa"/>
              <w:start w:w="120" w:type="dxa"/>
              <w:bottom w:w="80" w:type="dxa"/>
              <w:end w:w="120" w:type="dxa"/>
            </w:tcMar>
            <w:vAlign w:val="center"/>
          </w:tcPr>
          <w:p>
            <w:pPr>
              <w:spacing w:after="0" w:line="269" w:lineRule="auto"/>
            </w:pPr>
            <w:r>
              <w:rPr>
                <w:rFonts w:ascii="Calibri" w:hAnsi="Calibri" w:eastAsia="Calibri"/>
                <w:sz w:val="18"/>
              </w:rPr>
              <w:t>Secrets stay out of the browser and source code.</w:t>
            </w:r>
          </w:p>
        </w:tc>
        <w:tc>
          <w:tcPr>
            <w:tcW w:type="dxa" w:w="2200"/>
            <w:tcMar>
              <w:top w:w="80" w:type="dxa"/>
              <w:start w:w="120" w:type="dxa"/>
              <w:bottom w:w="80" w:type="dxa"/>
              <w:end w:w="120" w:type="dxa"/>
            </w:tcMar>
            <w:vAlign w:val="center"/>
          </w:tcPr>
          <w:p>
            <w:pPr>
              <w:spacing w:after="0" w:line="269" w:lineRule="auto"/>
            </w:pPr>
            <w:r>
              <w:rPr>
                <w:rFonts w:ascii="Calibri" w:hAnsi="Calibri" w:eastAsia="Calibri"/>
                <w:sz w:val="18"/>
              </w:rPr>
              <w:t>Anything needing a secret or service-role key runs server-side.</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eastAsia="Calibri"/>
                <w:sz w:val="18"/>
              </w:rPr>
              <w:t>Resend</w:t>
            </w:r>
          </w:p>
        </w:tc>
        <w:tc>
          <w:tcPr>
            <w:tcW w:type="dxa" w:w="2760"/>
            <w:tcMar>
              <w:top w:w="80" w:type="dxa"/>
              <w:start w:w="120" w:type="dxa"/>
              <w:bottom w:w="80" w:type="dxa"/>
              <w:end w:w="120" w:type="dxa"/>
            </w:tcMar>
            <w:vAlign w:val="center"/>
          </w:tcPr>
          <w:p>
            <w:pPr>
              <w:spacing w:after="0" w:line="269" w:lineRule="auto"/>
            </w:pPr>
            <w:r>
              <w:rPr>
                <w:rFonts w:ascii="Calibri" w:hAnsi="Calibri" w:eastAsia="Calibri"/>
                <w:sz w:val="18"/>
              </w:rPr>
              <w:t>Server-side email sending plus signed webhooks for lifecycle events.</w:t>
            </w:r>
          </w:p>
        </w:tc>
        <w:tc>
          <w:tcPr>
            <w:tcW w:type="dxa" w:w="2500"/>
            <w:tcMar>
              <w:top w:w="80" w:type="dxa"/>
              <w:start w:w="120" w:type="dxa"/>
              <w:bottom w:w="80" w:type="dxa"/>
              <w:end w:w="120" w:type="dxa"/>
            </w:tcMar>
            <w:vAlign w:val="center"/>
          </w:tcPr>
          <w:p>
            <w:pPr>
              <w:spacing w:after="0" w:line="269" w:lineRule="auto"/>
            </w:pPr>
            <w:r>
              <w:rPr>
                <w:rFonts w:ascii="Calibri" w:hAnsi="Calibri" w:eastAsia="Calibri"/>
                <w:sz w:val="18"/>
              </w:rPr>
              <w:t>Email status comes from the provider, not from browser claims.</w:t>
            </w:r>
          </w:p>
        </w:tc>
        <w:tc>
          <w:tcPr>
            <w:tcW w:type="dxa" w:w="2200"/>
            <w:tcMar>
              <w:top w:w="80" w:type="dxa"/>
              <w:start w:w="120" w:type="dxa"/>
              <w:bottom w:w="80" w:type="dxa"/>
              <w:end w:w="120" w:type="dxa"/>
            </w:tcMar>
            <w:vAlign w:val="center"/>
          </w:tcPr>
          <w:p>
            <w:pPr>
              <w:spacing w:after="0" w:line="269" w:lineRule="auto"/>
            </w:pPr>
            <w:r>
              <w:rPr>
                <w:rFonts w:ascii="Calibri" w:hAnsi="Calibri" w:eastAsia="Calibri"/>
                <w:sz w:val="18"/>
              </w:rPr>
              <w:t>Delivery events are verified and stored in audit_events.</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eastAsia="Calibri"/>
                <w:sz w:val="18"/>
              </w:rPr>
              <w:t>Stripe</w:t>
            </w:r>
          </w:p>
        </w:tc>
        <w:tc>
          <w:tcPr>
            <w:tcW w:type="dxa" w:w="2760"/>
            <w:tcMar>
              <w:top w:w="80" w:type="dxa"/>
              <w:start w:w="120" w:type="dxa"/>
              <w:bottom w:w="80" w:type="dxa"/>
              <w:end w:w="120" w:type="dxa"/>
            </w:tcMar>
            <w:vAlign w:val="center"/>
          </w:tcPr>
          <w:p>
            <w:pPr>
              <w:spacing w:after="0" w:line="269" w:lineRule="auto"/>
            </w:pPr>
            <w:r>
              <w:rPr>
                <w:rFonts w:ascii="Calibri" w:hAnsi="Calibri" w:eastAsia="Calibri"/>
                <w:sz w:val="18"/>
              </w:rPr>
              <w:t>Server-side Checkout creation plus signed webhook confirmation.</w:t>
            </w:r>
          </w:p>
        </w:tc>
        <w:tc>
          <w:tcPr>
            <w:tcW w:type="dxa" w:w="2500"/>
            <w:tcMar>
              <w:top w:w="80" w:type="dxa"/>
              <w:start w:w="120" w:type="dxa"/>
              <w:bottom w:w="80" w:type="dxa"/>
              <w:end w:w="120" w:type="dxa"/>
            </w:tcMar>
            <w:vAlign w:val="center"/>
          </w:tcPr>
          <w:p>
            <w:pPr>
              <w:spacing w:after="0" w:line="269" w:lineRule="auto"/>
            </w:pPr>
            <w:r>
              <w:rPr>
                <w:rFonts w:ascii="Calibri" w:hAnsi="Calibri" w:eastAsia="Calibri"/>
                <w:sz w:val="18"/>
              </w:rPr>
              <w:t>The browser cannot mark invoices paid.</w:t>
            </w:r>
          </w:p>
        </w:tc>
        <w:tc>
          <w:tcPr>
            <w:tcW w:type="dxa" w:w="2200"/>
            <w:tcMar>
              <w:top w:w="80" w:type="dxa"/>
              <w:start w:w="120" w:type="dxa"/>
              <w:bottom w:w="80" w:type="dxa"/>
              <w:end w:w="120" w:type="dxa"/>
            </w:tcMar>
            <w:vAlign w:val="center"/>
          </w:tcPr>
          <w:p>
            <w:pPr>
              <w:spacing w:after="0" w:line="269" w:lineRule="auto"/>
            </w:pPr>
            <w:r>
              <w:rPr>
                <w:rFonts w:ascii="Calibri" w:hAnsi="Calibri" w:eastAsia="Calibri"/>
                <w:sz w:val="18"/>
              </w:rPr>
              <w:t>Payment state changes only after a verified Stripe event.</w:t>
            </w:r>
          </w:p>
        </w:tc>
      </w:tr>
    </w:tbl>
    <w:p>
      <w:pPr>
        <w:spacing w:after="80"/>
      </w:pPr>
    </w:p>
    <w:p>
      <w:pPr>
        <w:pStyle w:val="Heading1"/>
        <w:keepNext/>
      </w:pPr>
      <w:r>
        <w:rPr>
          <w:rFonts w:ascii="Calibri" w:hAnsi="Calibri" w:eastAsia="Calibri"/>
        </w:rPr>
        <w:t>3. Acronyms You Should Be Comfortable With</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tcMar>
              <w:top w:w="80" w:type="dxa"/>
              <w:start w:w="120" w:type="dxa"/>
              <w:bottom w:w="80" w:type="dxa"/>
              <w:end w:w="120" w:type="dxa"/>
            </w:tcMar>
            <w:vAlign w:val="center"/>
            <w:shd w:fill="E8EEF5"/>
          </w:tcPr>
          <w:p>
            <w:pPr>
              <w:spacing w:after="0" w:line="269" w:lineRule="auto"/>
            </w:pPr>
            <w:r>
              <w:rPr>
                <w:rFonts w:ascii="Calibri" w:hAnsi="Calibri" w:eastAsia="Calibri"/>
                <w:sz w:val="20"/>
              </w:rPr>
              <w:t>Topic</w:t>
            </w:r>
          </w:p>
        </w:tc>
        <w:tc>
          <w:tcPr>
            <w:tcW w:type="dxa" w:w="6660"/>
            <w:tcMar>
              <w:top w:w="80" w:type="dxa"/>
              <w:start w:w="120" w:type="dxa"/>
              <w:bottom w:w="80" w:type="dxa"/>
              <w:end w:w="120" w:type="dxa"/>
            </w:tcMar>
            <w:vAlign w:val="center"/>
            <w:shd w:fill="E8EEF5"/>
          </w:tcPr>
          <w:p>
            <w:pPr>
              <w:spacing w:after="0" w:line="269" w:lineRule="auto"/>
            </w:pPr>
            <w:r>
              <w:rPr>
                <w:rFonts w:ascii="Calibri" w:hAnsi="Calibri" w:eastAsia="Calibri"/>
                <w:sz w:val="20"/>
              </w:rPr>
              <w:t>What to remember</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SOC</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Security Operations Center. A team/function that monitors systems, investigates alerts, and responds to incidents. Your project links to SOC thinking through logs, trusted events, and detection mindset.</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RLS</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Row Level Security. A database feature that restricts which rows a user can read or change. In Tallyo, it keeps each user inside their own data.</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JWT</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JSON Web Token. A signed session token proving the user is authenticated. The browser keeps the token, not the raw password.</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MFA</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Multi-Factor Authentication. Login needs more than one factor, such as password plus authenticator code.</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TOTP</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Time-Based One-Time Password. The rotating six-digit code from an authenticator app.</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CSP</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Content Security Policy. Browser rules that limit which scripts and connections are allowed. It reduces the blast radius of injected or malicious code.</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SRI</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Subresource Integrity. A cryptographic hash that lets the browser check a third-party script has not changed.</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SPF</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Sender Policy Framework. DNS record that says which servers may send email for your domain.</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DKIM</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DomainKeys Identified Mail. Adds a cryptographic signature to email so receivers can verify it was not altered and came from an authorised sender.</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DMARC</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Domain-based Message Authentication, Reporting and Conformance. Tells receivers what to do when SPF/DKIM fail and can produce useful reports.</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API</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Application Programming Interface. A controlled way for one system to talk to another. Resend, Stripe, and Supabase all expose APIs.</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TLS / HTTPS</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Transport Layer Security over HTTPS. Protects data moving between browser, app, backend, and providers.</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PII</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Personally Identifiable Information. Data that can identify a person, such as names, emails, phone numbers, and addresses.</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Webhook</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A provider-to-your-backend notification. Stripe and Resend use webhooks to tell Tallyo what happened after an email or payment.</w:t>
            </w:r>
          </w:p>
        </w:tc>
      </w:tr>
    </w:tbl>
    <w:p>
      <w:pPr>
        <w:spacing w:after="60"/>
      </w:pPr>
    </w:p>
    <w:p>
      <w:pPr>
        <w:pStyle w:val="Heading1"/>
        <w:keepNext/>
      </w:pPr>
      <w:r>
        <w:rPr>
          <w:rFonts w:ascii="Calibri" w:hAnsi="Calibri" w:eastAsia="Calibri"/>
        </w:rPr>
        <w:t>4. Starting Point: What Was Weak Before</w:t>
      </w:r>
    </w:p>
    <w:p>
      <w:r>
        <w:rPr>
          <w:rFonts w:ascii="Calibri" w:hAnsi="Calibri" w:eastAsia="Calibri"/>
        </w:rPr>
        <w:t>The original InvoicePro prototype ran almost entirely in one HTML file. It had account-like behaviour, but not proper account security. It stored data in the browser, used fast hashing, and loaded outside scripts without strong integrity checks.</w:t>
      </w:r>
    </w:p>
    <w:p>
      <w:pPr>
        <w:pStyle w:val="ListBullet"/>
        <w:spacing w:after="80"/>
        <w:ind w:left="540" w:hanging="271"/>
      </w:pPr>
      <w:r>
        <w:rPr>
          <w:rFonts w:ascii="Calibri" w:hAnsi="Calibri" w:eastAsia="Calibri"/>
          <w:b/>
          <w:color w:val="0B2545"/>
        </w:rPr>
        <w:t xml:space="preserve">Fast unsalted SHA-256 password hashing: </w:t>
      </w:r>
      <w:r>
        <w:rPr>
          <w:rFonts w:ascii="Calibri" w:hAnsi="Calibri" w:eastAsia="Calibri"/>
        </w:rPr>
        <w:t>too quick for password storage. If stolen, hashes could be attacked fast offline.</w:t>
      </w:r>
    </w:p>
    <w:p>
      <w:pPr>
        <w:pStyle w:val="ListBullet"/>
        <w:spacing w:after="80"/>
        <w:ind w:left="540" w:hanging="271"/>
      </w:pPr>
      <w:r>
        <w:rPr>
          <w:rFonts w:ascii="Calibri" w:hAnsi="Calibri" w:eastAsia="Calibri"/>
          <w:b/>
          <w:color w:val="0B2545"/>
        </w:rPr>
        <w:t xml:space="preserve">Fake browser-side email verification: </w:t>
      </w:r>
      <w:r>
        <w:rPr>
          <w:rFonts w:ascii="Calibri" w:hAnsi="Calibri" w:eastAsia="Calibri"/>
        </w:rPr>
        <w:t>not real proof. If the code is created in the browser, the user can see or manipulate it.</w:t>
      </w:r>
    </w:p>
    <w:p>
      <w:pPr>
        <w:pStyle w:val="ListBullet"/>
        <w:spacing w:after="80"/>
        <w:ind w:left="540" w:hanging="271"/>
      </w:pPr>
      <w:r>
        <w:rPr>
          <w:rFonts w:ascii="Calibri" w:hAnsi="Calibri" w:eastAsia="Calibri"/>
          <w:b/>
          <w:color w:val="0B2545"/>
        </w:rPr>
        <w:t xml:space="preserve">Local browser storage for sensitive data: </w:t>
      </w:r>
      <w:r>
        <w:rPr>
          <w:rFonts w:ascii="Calibri" w:hAnsi="Calibri" w:eastAsia="Calibri"/>
        </w:rPr>
        <w:t>customers, invoices, and business details lived in one place on the client device.</w:t>
      </w:r>
    </w:p>
    <w:p>
      <w:pPr>
        <w:pStyle w:val="ListBullet"/>
        <w:spacing w:after="80"/>
        <w:ind w:left="540" w:hanging="271"/>
      </w:pPr>
      <w:r>
        <w:rPr>
          <w:rFonts w:ascii="Calibri" w:hAnsi="Calibri" w:eastAsia="Calibri"/>
          <w:b/>
          <w:color w:val="0B2545"/>
        </w:rPr>
        <w:t xml:space="preserve">Weak separation: </w:t>
      </w:r>
      <w:r>
        <w:rPr>
          <w:rFonts w:ascii="Calibri" w:hAnsi="Calibri" w:eastAsia="Calibri"/>
        </w:rPr>
        <w:t>there was no real multi-user backend boundary.</w:t>
      </w:r>
    </w:p>
    <w:p>
      <w:pPr>
        <w:pStyle w:val="ListBullet"/>
        <w:spacing w:after="80"/>
        <w:ind w:left="540" w:hanging="271"/>
      </w:pPr>
      <w:r>
        <w:rPr>
          <w:rFonts w:ascii="Calibri" w:hAnsi="Calibri" w:eastAsia="Calibri"/>
          <w:b/>
          <w:color w:val="0B2545"/>
        </w:rPr>
        <w:t xml:space="preserve">Supply-chain exposure: </w:t>
      </w:r>
      <w:r>
        <w:rPr>
          <w:rFonts w:ascii="Calibri" w:hAnsi="Calibri" w:eastAsia="Calibri"/>
        </w:rPr>
        <w:t>external scripts were trusted without pinning and integrity checks.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eastAsia="Calibri"/>
                <w:b/>
                <w:color w:val="1F4D78"/>
              </w:rPr>
              <w:t>Interview angle</w:t>
            </w:r>
          </w:p>
          <w:p>
            <w:pPr>
              <w:spacing w:after="0" w:line="300" w:lineRule="auto"/>
            </w:pPr>
            <w:r>
              <w:t>A strong answer is not "I made it secure." A stronger answer is "I identified that the original design had no real trust boundary, then moved identity, access control, secrets, and automation into backend-enforced controls."</w:t>
            </w:r>
          </w:p>
        </w:tc>
      </w:tr>
    </w:tbl>
    <w:p>
      <w:pPr>
        <w:spacing w:after="40"/>
      </w:pPr>
    </w:p>
    <w:p>
      <w:pPr>
        <w:pStyle w:val="Heading1"/>
        <w:keepNext/>
      </w:pPr>
      <w:r>
        <w:rPr>
          <w:rFonts w:ascii="Calibri" w:hAnsi="Calibri" w:eastAsia="Calibri"/>
        </w:rPr>
        <w:t>5. Authentication and Identity</w:t>
      </w:r>
    </w:p>
    <w:p>
      <w:r>
        <w:rPr>
          <w:rFonts w:ascii="Calibri" w:hAnsi="Calibri" w:eastAsia="Calibri"/>
        </w:rPr>
        <w:t>Authentication asks: who is this user, and can they prove it? Tallyo moved that responsibility to Supabase Auth instead of trying to build it by hand in the browser.</w:t>
      </w:r>
    </w:p>
    <w:p>
      <w:pPr>
        <w:pStyle w:val="ListBullet"/>
        <w:spacing w:after="80"/>
        <w:ind w:left="540" w:hanging="271"/>
      </w:pPr>
      <w:r>
        <w:rPr>
          <w:rFonts w:ascii="Calibri" w:hAnsi="Calibri" w:eastAsia="Calibri"/>
          <w:b/>
          <w:color w:val="0B2545"/>
        </w:rPr>
        <w:t xml:space="preserve">Passwords: </w:t>
      </w:r>
      <w:r>
        <w:rPr>
          <w:rFonts w:ascii="Calibri" w:hAnsi="Calibri" w:eastAsia="Calibri"/>
        </w:rPr>
        <w:t>handled by Supabase Auth and hashed server-side with bcrypt. Bcrypt is intentionally slow and salted, which makes cracking much harder than fast hashes.</w:t>
      </w:r>
    </w:p>
    <w:p>
      <w:pPr>
        <w:pStyle w:val="ListBullet"/>
        <w:spacing w:after="80"/>
        <w:ind w:left="540" w:hanging="271"/>
      </w:pPr>
      <w:r>
        <w:rPr>
          <w:rFonts w:ascii="Calibri" w:hAnsi="Calibri" w:eastAsia="Calibri"/>
          <w:b/>
          <w:color w:val="0B2545"/>
        </w:rPr>
        <w:t xml:space="preserve">Email confirmation: </w:t>
      </w:r>
      <w:r>
        <w:rPr>
          <w:rFonts w:ascii="Calibri" w:hAnsi="Calibri" w:eastAsia="Calibri"/>
        </w:rPr>
        <w:t>a real server-generated verification link proves the user controls the email address.</w:t>
      </w:r>
    </w:p>
    <w:p>
      <w:pPr>
        <w:pStyle w:val="ListBullet"/>
        <w:spacing w:after="80"/>
        <w:ind w:left="540" w:hanging="271"/>
      </w:pPr>
      <w:r>
        <w:rPr>
          <w:rFonts w:ascii="Calibri" w:hAnsi="Calibri" w:eastAsia="Calibri"/>
          <w:b/>
          <w:color w:val="0B2545"/>
        </w:rPr>
        <w:t xml:space="preserve">Sessions: </w:t>
      </w:r>
      <w:r>
        <w:rPr>
          <w:rFonts w:ascii="Calibri" w:hAnsi="Calibri" w:eastAsia="Calibri"/>
        </w:rPr>
        <w:t>Supabase issues a signed JWT session. The app keeps a token, not the raw password.</w:t>
      </w:r>
    </w:p>
    <w:p>
      <w:pPr>
        <w:pStyle w:val="ListBullet"/>
        <w:spacing w:after="80"/>
        <w:ind w:left="540" w:hanging="271"/>
      </w:pPr>
      <w:r>
        <w:rPr>
          <w:rFonts w:ascii="Calibri" w:hAnsi="Calibri" w:eastAsia="Calibri"/>
          <w:b/>
          <w:color w:val="0B2545"/>
        </w:rPr>
        <w:t xml:space="preserve">Password reset: </w:t>
      </w:r>
      <w:r>
        <w:rPr>
          <w:rFonts w:ascii="Calibri" w:hAnsi="Calibri" w:eastAsia="Calibri"/>
        </w:rPr>
        <w:t>handled through Supabase reset email flow, so password recovery is not a homemade front-end feature.</w:t>
      </w:r>
    </w:p>
    <w:p>
      <w:pPr>
        <w:pStyle w:val="Heading2"/>
        <w:keepNext/>
      </w:pPr>
      <w:r>
        <w:rPr>
          <w:rFonts w:ascii="Calibri" w:hAnsi="Calibri" w:eastAsia="Calibri"/>
        </w:rPr>
        <w:t>MFA / TOTP</w:t>
      </w:r>
    </w:p>
    <w:p>
      <w:r>
        <w:rPr>
          <w:rFonts w:ascii="Calibri" w:hAnsi="Calibri" w:eastAsia="Calibri"/>
        </w:rPr>
        <w:t>Tallyo supports optional MFA using TOTP. That means a user logs in with a password plus a rotating code from an authenticator app.</w:t>
      </w:r>
    </w:p>
    <w:p>
      <w:pPr>
        <w:pStyle w:val="ListBullet"/>
        <w:spacing w:after="80"/>
        <w:ind w:left="540" w:hanging="271"/>
      </w:pPr>
      <w:r>
        <w:rPr>
          <w:rFonts w:ascii="Calibri" w:hAnsi="Calibri" w:eastAsia="Calibri"/>
          <w:b/>
          <w:color w:val="0B2545"/>
        </w:rPr>
        <w:t xml:space="preserve">Why it matters: </w:t>
      </w:r>
      <w:r>
        <w:rPr>
          <w:rFonts w:ascii="Calibri" w:hAnsi="Calibri" w:eastAsia="Calibri"/>
        </w:rPr>
        <w:t>if a password is stolen, the attacker still needs the current one-time code.</w:t>
      </w:r>
    </w:p>
    <w:p>
      <w:pPr>
        <w:pStyle w:val="ListBullet"/>
        <w:spacing w:after="80"/>
        <w:ind w:left="540" w:hanging="271"/>
      </w:pPr>
      <w:r>
        <w:rPr>
          <w:rFonts w:ascii="Calibri" w:hAnsi="Calibri" w:eastAsia="Calibri"/>
          <w:b/>
          <w:color w:val="0B2545"/>
        </w:rPr>
        <w:t xml:space="preserve">What was tested: </w:t>
      </w:r>
      <w:r>
        <w:rPr>
          <w:rFonts w:ascii="Calibri" w:hAnsi="Calibri" w:eastAsia="Calibri"/>
        </w:rPr>
        <w:t>the happy path and the negative path. Wrong-code rejection matters because a control only counts if it says no correctly.</w:t>
      </w:r>
    </w:p>
    <w:p>
      <w:pPr>
        <w:pStyle w:val="ListBullet"/>
        <w:spacing w:after="80"/>
        <w:ind w:left="540" w:hanging="271"/>
      </w:pPr>
      <w:r>
        <w:rPr>
          <w:rFonts w:ascii="Calibri" w:hAnsi="Calibri" w:eastAsia="Calibri"/>
          <w:b/>
          <w:color w:val="0B2545"/>
        </w:rPr>
        <w:t xml:space="preserve">Known gap: </w:t>
      </w:r>
      <w:r>
        <w:rPr>
          <w:rFonts w:ascii="Calibri" w:hAnsi="Calibri" w:eastAsia="Calibri"/>
        </w:rPr>
        <w:t>MFA recovery or backup codes are not implemented yet. That is a real usability/security gap to document honestly.</w:t>
      </w:r>
    </w:p>
    <w:p>
      <w:pPr>
        <w:pStyle w:val="Heading1"/>
        <w:keepNext/>
      </w:pPr>
      <w:r>
        <w:rPr>
          <w:rFonts w:ascii="Calibri" w:hAnsi="Calibri" w:eastAsia="Calibri"/>
        </w:rPr>
        <w:t>6. Authorisation and Data Isolation</w:t>
      </w:r>
    </w:p>
    <w:p>
      <w:r>
        <w:rPr>
          <w:rFonts w:ascii="Calibri" w:hAnsi="Calibri" w:eastAsia="Calibri"/>
        </w:rPr>
        <w:t>Authentication proves who the user is. Authorisation decides what that user is allowed to access. In Tallyo, this is mainly enforced by Row Level Security in the database.</w:t>
      </w:r>
    </w:p>
    <w:p>
      <w:r>
        <w:rPr>
          <w:rFonts w:ascii="Calibri" w:hAnsi="Calibri" w:eastAsia="Calibri"/>
        </w:rPr>
        <w:t>Most tables include a user_id column. RLS policies compare the row owner with auth.uid(), which is Supabase's current authenticated user ID. If they do not match, the row is not visible or editable to that user.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EF8F1"/>
          </w:tcPr>
          <w:p>
            <w:pPr>
              <w:spacing w:after="60"/>
            </w:pPr>
            <w:r>
              <w:rPr>
                <w:rFonts w:ascii="Calibri" w:hAnsi="Calibri" w:eastAsia="Calibri"/>
                <w:b/>
                <w:color w:val="147841"/>
              </w:rPr>
              <w:t>Plain-English RLS explanation</w:t>
            </w:r>
          </w:p>
          <w:p>
            <w:pPr>
              <w:spacing w:after="0" w:line="300" w:lineRule="auto"/>
            </w:pPr>
            <w:r>
              <w:t>RLS is like the database checking the ID badge on every single row. Even if the frontend asks for too much, the database only hands back rows owned by that logged-in user.</w:t>
            </w:r>
          </w:p>
        </w:tc>
      </w:tr>
    </w:tbl>
    <w:p>
      <w:pPr>
        <w:spacing w:after="40"/>
      </w:pPr>
    </w:p>
    <w:p>
      <w:pPr>
        <w:pStyle w:val="ListBullet"/>
        <w:spacing w:after="80"/>
        <w:ind w:left="540" w:hanging="271"/>
      </w:pPr>
      <w:r>
        <w:rPr>
          <w:rFonts w:ascii="Calibri" w:hAnsi="Calibri" w:eastAsia="Calibri"/>
          <w:b/>
          <w:color w:val="0B2545"/>
        </w:rPr>
        <w:t xml:space="preserve">Tables protected this way: </w:t>
      </w:r>
      <w:r>
        <w:rPr>
          <w:rFonts w:ascii="Calibri" w:hAnsi="Calibri" w:eastAsia="Calibri"/>
        </w:rPr>
        <w:t>company settings, customers, saved items, invoices, recurring templates, and related user-owned data.</w:t>
      </w:r>
    </w:p>
    <w:p>
      <w:pPr>
        <w:pStyle w:val="ListBullet"/>
        <w:spacing w:after="80"/>
        <w:ind w:left="540" w:hanging="271"/>
      </w:pPr>
      <w:r>
        <w:rPr>
          <w:rFonts w:ascii="Calibri" w:hAnsi="Calibri" w:eastAsia="Calibri"/>
          <w:b/>
          <w:color w:val="0B2545"/>
        </w:rPr>
        <w:t xml:space="preserve">Verified control: </w:t>
      </w:r>
      <w:r>
        <w:rPr>
          <w:rFonts w:ascii="Calibri" w:hAnsi="Calibri" w:eastAsia="Calibri"/>
        </w:rPr>
        <w:t>the project includes a deliberate break-test mindset: test that one user cannot query another user's rows.</w:t>
      </w:r>
    </w:p>
    <w:p>
      <w:pPr>
        <w:pStyle w:val="ListBullet"/>
        <w:spacing w:after="80"/>
        <w:ind w:left="540" w:hanging="271"/>
      </w:pPr>
      <w:r>
        <w:rPr>
          <w:rFonts w:ascii="Calibri" w:hAnsi="Calibri" w:eastAsia="Calibri"/>
          <w:b/>
          <w:color w:val="0B2545"/>
        </w:rPr>
        <w:t xml:space="preserve">Why database-level matters: </w:t>
      </w:r>
      <w:r>
        <w:rPr>
          <w:rFonts w:ascii="Calibri" w:hAnsi="Calibri" w:eastAsia="Calibri"/>
        </w:rPr>
        <w:t>frontend checks are useful for user experience, but database checks are the real security boundary.</w:t>
      </w:r>
    </w:p>
    <w:p>
      <w:pPr>
        <w:pStyle w:val="Heading2"/>
        <w:keepNext/>
      </w:pPr>
      <w:r>
        <w:rPr>
          <w:rFonts w:ascii="Calibri" w:hAnsi="Calibri" w:eastAsia="Calibri"/>
        </w:rPr>
        <w:t>Service-role key: the important exception</w:t>
      </w:r>
    </w:p>
    <w:p>
      <w:r>
        <w:rPr>
          <w:rFonts w:ascii="Calibri" w:hAnsi="Calibri" w:eastAsia="Calibri"/>
        </w:rPr>
        <w:t>Some Edge Functions need to perform server-side work across users, such as scheduled recurring invoice generation. For that they use a service-role key. This is powerful because it bypasses RLS.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1F1"/>
          </w:tcPr>
          <w:p>
            <w:pPr>
              <w:spacing w:after="60"/>
            </w:pPr>
            <w:r>
              <w:rPr>
                <w:rFonts w:ascii="Calibri" w:hAnsi="Calibri" w:eastAsia="Calibri"/>
                <w:b/>
                <w:color w:val="9B1C1C"/>
              </w:rPr>
              <w:t>High-risk concept</w:t>
            </w:r>
          </w:p>
          <w:p>
            <w:pPr>
              <w:spacing w:after="0" w:line="300" w:lineRule="auto"/>
            </w:pPr>
            <w:r>
              <w:t>A service-role key is a master key. It should never be in browser code, never be committed to GitHub, and never be used casually. When a function uses it, the code must explicitly stamp new rows with the correct user_id because RLS will not save you from a mistake there.</w:t>
            </w:r>
          </w:p>
        </w:tc>
      </w:tr>
    </w:tbl>
    <w:p>
      <w:pPr>
        <w:spacing w:after="40"/>
      </w:pPr>
    </w:p>
    <w:p>
      <w:pPr>
        <w:pStyle w:val="ListBullet"/>
        <w:spacing w:after="80"/>
        <w:ind w:left="540" w:hanging="271"/>
      </w:pPr>
      <w:r>
        <w:rPr>
          <w:rFonts w:ascii="Calibri" w:hAnsi="Calibri" w:eastAsia="Calibri"/>
          <w:b/>
          <w:color w:val="0B2545"/>
        </w:rPr>
        <w:t xml:space="preserve">Correct pattern: </w:t>
      </w:r>
      <w:r>
        <w:rPr>
          <w:rFonts w:ascii="Calibri" w:hAnsi="Calibri" w:eastAsia="Calibri"/>
        </w:rPr>
        <w:t>function reads a recurring schedule, creates an invoice, and explicitly copies the schedule owner's user_id into the invoice.</w:t>
      </w:r>
    </w:p>
    <w:p>
      <w:pPr>
        <w:pStyle w:val="ListBullet"/>
        <w:spacing w:after="80"/>
        <w:ind w:left="540" w:hanging="271"/>
      </w:pPr>
      <w:r>
        <w:rPr>
          <w:rFonts w:ascii="Calibri" w:hAnsi="Calibri" w:eastAsia="Calibri"/>
          <w:b/>
          <w:color w:val="0B2545"/>
        </w:rPr>
        <w:t xml:space="preserve">Wrong pattern: </w:t>
      </w:r>
      <w:r>
        <w:rPr>
          <w:rFonts w:ascii="Calibri" w:hAnsi="Calibri" w:eastAsia="Calibri"/>
        </w:rPr>
        <w:t>letting the function create rows without owner attribution or trusting browser-provided user IDs.</w:t>
      </w:r>
    </w:p>
    <w:p>
      <w:pPr>
        <w:pStyle w:val="ListBullet"/>
        <w:spacing w:after="80"/>
        <w:ind w:left="540" w:hanging="271"/>
      </w:pPr>
      <w:r>
        <w:rPr>
          <w:rFonts w:ascii="Calibri" w:hAnsi="Calibri" w:eastAsia="Calibri"/>
          <w:b/>
          <w:color w:val="0B2545"/>
        </w:rPr>
        <w:t xml:space="preserve">SOC relevance: </w:t>
      </w:r>
      <w:r>
        <w:rPr>
          <w:rFonts w:ascii="Calibri" w:hAnsi="Calibri" w:eastAsia="Calibri"/>
        </w:rPr>
        <w:t>privileged access must be tightly controlled, logged, and easy to explain.</w:t>
      </w:r>
    </w:p>
    <w:p>
      <w:pPr>
        <w:pStyle w:val="Heading1"/>
        <w:keepNext/>
      </w:pPr>
      <w:r>
        <w:rPr>
          <w:rFonts w:ascii="Calibri" w:hAnsi="Calibri" w:eastAsia="Calibri"/>
        </w:rPr>
        <w:t>7. Data Model and Customer Data Protection</w:t>
      </w:r>
    </w:p>
    <w:p>
      <w:r>
        <w:rPr>
          <w:rFonts w:ascii="Calibri" w:hAnsi="Calibri" w:eastAsia="Calibri"/>
        </w:rPr>
        <w:t>Tallyo stores customer and invoice data that can include PII: names, addresses, phone numbers, emails, tax IDs, payment notes, and business records. That makes data handling a security and privacy topic, not just a database topic.</w:t>
      </w:r>
    </w:p>
    <w:p>
      <w:pPr>
        <w:pStyle w:val="ListBullet"/>
        <w:spacing w:after="80"/>
        <w:ind w:left="540" w:hanging="271"/>
      </w:pPr>
      <w:r>
        <w:rPr>
          <w:rFonts w:ascii="Calibri" w:hAnsi="Calibri" w:eastAsia="Calibri"/>
          <w:b/>
          <w:color w:val="0B2545"/>
        </w:rPr>
        <w:t xml:space="preserve">Customer records: </w:t>
      </w:r>
      <w:r>
        <w:rPr>
          <w:rFonts w:ascii="Calibri" w:hAnsi="Calibri" w:eastAsia="Calibri"/>
        </w:rPr>
        <w:t>stored per user and protected by RLS.</w:t>
      </w:r>
    </w:p>
    <w:p>
      <w:pPr>
        <w:pStyle w:val="ListBullet"/>
        <w:spacing w:after="80"/>
        <w:ind w:left="540" w:hanging="271"/>
      </w:pPr>
      <w:r>
        <w:rPr>
          <w:rFonts w:ascii="Calibri" w:hAnsi="Calibri" w:eastAsia="Calibri"/>
          <w:b/>
          <w:color w:val="0B2545"/>
        </w:rPr>
        <w:t xml:space="preserve">Invoices: </w:t>
      </w:r>
      <w:r>
        <w:rPr>
          <w:rFonts w:ascii="Calibri" w:hAnsi="Calibri" w:eastAsia="Calibri"/>
        </w:rPr>
        <w:t>store line items, totals, status, payments, customer snapshot, history, and optional reminder/payment settings.</w:t>
      </w:r>
    </w:p>
    <w:p>
      <w:pPr>
        <w:pStyle w:val="ListBullet"/>
        <w:spacing w:after="80"/>
        <w:ind w:left="540" w:hanging="271"/>
      </w:pPr>
      <w:r>
        <w:rPr>
          <w:rFonts w:ascii="Calibri" w:hAnsi="Calibri" w:eastAsia="Calibri"/>
          <w:b/>
          <w:color w:val="0B2545"/>
        </w:rPr>
        <w:t xml:space="preserve">Customer snapshot: </w:t>
      </w:r>
      <w:r>
        <w:rPr>
          <w:rFonts w:ascii="Calibri" w:hAnsi="Calibri" w:eastAsia="Calibri"/>
        </w:rPr>
        <w:t>keeps the invoice historically accurate even if the customer record changes later.</w:t>
      </w:r>
    </w:p>
    <w:p>
      <w:pPr>
        <w:pStyle w:val="ListBullet"/>
        <w:spacing w:after="80"/>
        <w:ind w:left="540" w:hanging="271"/>
      </w:pPr>
      <w:r>
        <w:rPr>
          <w:rFonts w:ascii="Calibri" w:hAnsi="Calibri" w:eastAsia="Calibri"/>
          <w:b/>
          <w:color w:val="0B2545"/>
        </w:rPr>
        <w:t xml:space="preserve">Payments array: </w:t>
      </w:r>
      <w:r>
        <w:rPr>
          <w:rFonts w:ascii="Calibri" w:hAnsi="Calibri" w:eastAsia="Calibri"/>
        </w:rPr>
        <w:t>records manual and Stripe-confirmed payments. Stripe-confirmed payments are locked from manual removal.</w:t>
      </w:r>
    </w:p>
    <w:p>
      <w:pPr>
        <w:pStyle w:val="ListBullet"/>
        <w:spacing w:after="80"/>
        <w:ind w:left="540" w:hanging="271"/>
      </w:pPr>
      <w:r>
        <w:rPr>
          <w:rFonts w:ascii="Calibri" w:hAnsi="Calibri" w:eastAsia="Calibri"/>
          <w:b/>
          <w:color w:val="0B2545"/>
        </w:rPr>
        <w:t xml:space="preserve">Audit events table: </w:t>
      </w:r>
      <w:r>
        <w:rPr>
          <w:rFonts w:ascii="Calibri" w:hAnsi="Calibri" w:eastAsia="Calibri"/>
        </w:rPr>
        <w:t>stores trusted provider-backed events for email and payment flows.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tcPr>
          <w:p>
            <w:pPr>
              <w:spacing w:after="60"/>
            </w:pPr>
            <w:r>
              <w:rPr>
                <w:rFonts w:ascii="Calibri" w:hAnsi="Calibri" w:eastAsia="Calibri"/>
                <w:b/>
                <w:color w:val="7A5A00"/>
              </w:rPr>
              <w:t>Privacy wording to use</w:t>
            </w:r>
          </w:p>
          <w:p>
            <w:pPr>
              <w:spacing w:after="0" w:line="300" w:lineRule="auto"/>
            </w:pPr>
            <w:r>
              <w:t>Say "built with data-protection principles in mind." Do not say "GDPR compliant" unless there is a proper legal/compliance programme behind it: privacy notice, lawful basis, retention, DSAR process, breach process, and supplier review.</w:t>
            </w:r>
          </w:p>
        </w:tc>
      </w:tr>
    </w:tbl>
    <w:p>
      <w:pPr>
        <w:spacing w:after="40"/>
      </w:pPr>
    </w:p>
    <w:p>
      <w:pPr>
        <w:pStyle w:val="Heading1"/>
        <w:keepNext/>
      </w:pPr>
      <w:r>
        <w:rPr>
          <w:rFonts w:ascii="Calibri" w:hAnsi="Calibri" w:eastAsia="Calibri"/>
        </w:rPr>
        <w:t>8. Front-End Security: CSP, SRI, and Public Keys</w:t>
      </w:r>
    </w:p>
    <w:p>
      <w:r>
        <w:rPr>
          <w:rFonts w:ascii="Calibri" w:hAnsi="Calibri" w:eastAsia="Calibri"/>
        </w:rPr>
        <w:t>The front end is a static Vue-based app. A browser app is exposed by nature, so the rule is: keep public things public, keep secret things server-side, and reduce what scripts are allowed to do.</w:t>
      </w:r>
    </w:p>
    <w:p>
      <w:pPr>
        <w:pStyle w:val="ListBullet"/>
        <w:spacing w:after="80"/>
        <w:ind w:left="540" w:hanging="271"/>
      </w:pPr>
      <w:r>
        <w:rPr>
          <w:rFonts w:ascii="Calibri" w:hAnsi="Calibri" w:eastAsia="Calibri"/>
          <w:b/>
          <w:color w:val="0B2545"/>
        </w:rPr>
        <w:t xml:space="preserve">CSP: </w:t>
      </w:r>
      <w:r>
        <w:rPr>
          <w:rFonts w:ascii="Calibri" w:hAnsi="Calibri" w:eastAsia="Calibri"/>
        </w:rPr>
        <w:t>Content Security Policy restricts where scripts, styles, images, and connections may come from. This makes injected or unexpected code harder to use.</w:t>
      </w:r>
    </w:p>
    <w:p>
      <w:pPr>
        <w:pStyle w:val="ListBullet"/>
        <w:spacing w:after="80"/>
        <w:ind w:left="540" w:hanging="271"/>
      </w:pPr>
      <w:r>
        <w:rPr>
          <w:rFonts w:ascii="Calibri" w:hAnsi="Calibri" w:eastAsia="Calibri"/>
          <w:b/>
          <w:color w:val="0B2545"/>
        </w:rPr>
        <w:t xml:space="preserve">SRI: </w:t>
      </w:r>
      <w:r>
        <w:rPr>
          <w:rFonts w:ascii="Calibri" w:hAnsi="Calibri" w:eastAsia="Calibri"/>
        </w:rPr>
        <w:t>Subresource Integrity pins external scripts to known hashes. If a CDN-hosted script changes unexpectedly, the browser refuses to run it.</w:t>
      </w:r>
    </w:p>
    <w:p>
      <w:pPr>
        <w:pStyle w:val="ListBullet"/>
        <w:spacing w:after="80"/>
        <w:ind w:left="540" w:hanging="271"/>
      </w:pPr>
      <w:r>
        <w:rPr>
          <w:rFonts w:ascii="Calibri" w:hAnsi="Calibri" w:eastAsia="Calibri"/>
          <w:b/>
          <w:color w:val="0B2545"/>
        </w:rPr>
        <w:t xml:space="preserve">Self-hosted Tailwind: </w:t>
      </w:r>
      <w:r>
        <w:rPr>
          <w:rFonts w:ascii="Calibri" w:hAnsi="Calibri" w:eastAsia="Calibri"/>
        </w:rPr>
        <w:t>removes a live CDN dependency for the styling framework.</w:t>
      </w:r>
    </w:p>
    <w:p>
      <w:pPr>
        <w:pStyle w:val="ListBullet"/>
        <w:spacing w:after="80"/>
        <w:ind w:left="540" w:hanging="271"/>
      </w:pPr>
      <w:r>
        <w:rPr>
          <w:rFonts w:ascii="Calibri" w:hAnsi="Calibri" w:eastAsia="Calibri"/>
          <w:b/>
          <w:color w:val="0B2545"/>
        </w:rPr>
        <w:t xml:space="preserve">Public Supabase key: </w:t>
      </w:r>
      <w:r>
        <w:rPr>
          <w:rFonts w:ascii="Calibri" w:hAnsi="Calibri" w:eastAsia="Calibri"/>
        </w:rPr>
        <w:t>the publishable/anon key can be in the browser because RLS is the real data boundary. It is not the same as the service-role key.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tcPr>
          <w:p>
            <w:pPr>
              <w:spacing w:after="60"/>
            </w:pPr>
            <w:r>
              <w:rPr>
                <w:rFonts w:ascii="Calibri" w:hAnsi="Calibri" w:eastAsia="Calibri"/>
                <w:b/>
                <w:color w:val="7A5A00"/>
              </w:rPr>
              <w:t>Known trade-off</w:t>
            </w:r>
          </w:p>
          <w:p>
            <w:pPr>
              <w:spacing w:after="0" w:line="300" w:lineRule="auto"/>
            </w:pPr>
            <w:r>
              <w:t>The CSP still has one permissive setting needed by the in-browser framework. That is a documented trade-off, not something to hide. A future build-step version of the app could tighten this further.</w:t>
            </w:r>
          </w:p>
        </w:tc>
      </w:tr>
    </w:tbl>
    <w:p>
      <w:pPr>
        <w:spacing w:after="40"/>
      </w:pPr>
    </w:p>
    <w:p>
      <w:pPr>
        <w:pStyle w:val="Heading1"/>
        <w:keepNext/>
      </w:pPr>
      <w:r>
        <w:rPr>
          <w:rFonts w:ascii="Calibri" w:hAnsi="Calibri" w:eastAsia="Calibri"/>
        </w:rPr>
        <w:t>9. Cloud Secrets and Least Privilege</w:t>
      </w:r>
    </w:p>
    <w:p>
      <w:r>
        <w:rPr>
          <w:rFonts w:ascii="Calibri" w:hAnsi="Calibri" w:eastAsia="Calibri"/>
        </w:rPr>
        <w:t>Secrets are values that would cause damage if exposed: service-role keys, API keys, webhook signing secrets, database passwords, and automation secrets. The front end must never contain these.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tcMar>
              <w:top w:w="80" w:type="dxa"/>
              <w:start w:w="120" w:type="dxa"/>
              <w:bottom w:w="80" w:type="dxa"/>
              <w:end w:w="120" w:type="dxa"/>
            </w:tcMar>
            <w:vAlign w:val="center"/>
            <w:shd w:fill="E8EEF5"/>
          </w:tcPr>
          <w:p>
            <w:pPr>
              <w:spacing w:after="0" w:line="269" w:lineRule="auto"/>
            </w:pPr>
            <w:r>
              <w:rPr>
                <w:rFonts w:ascii="Calibri" w:hAnsi="Calibri" w:eastAsia="Calibri"/>
                <w:sz w:val="20"/>
              </w:rPr>
              <w:t>Topic</w:t>
            </w:r>
          </w:p>
        </w:tc>
        <w:tc>
          <w:tcPr>
            <w:tcW w:type="dxa" w:w="6660"/>
            <w:tcMar>
              <w:top w:w="80" w:type="dxa"/>
              <w:start w:w="120" w:type="dxa"/>
              <w:bottom w:w="80" w:type="dxa"/>
              <w:end w:w="120" w:type="dxa"/>
            </w:tcMar>
            <w:vAlign w:val="center"/>
            <w:shd w:fill="E8EEF5"/>
          </w:tcPr>
          <w:p>
            <w:pPr>
              <w:spacing w:after="0" w:line="269" w:lineRule="auto"/>
            </w:pPr>
            <w:r>
              <w:rPr>
                <w:rFonts w:ascii="Calibri" w:hAnsi="Calibri" w:eastAsia="Calibri"/>
                <w:sz w:val="20"/>
              </w:rPr>
              <w:t>What to remember</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Supabase anon key</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Public/publishable. Safe in browser only because RLS controls data access.</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Supabase service-role key</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Secret. Server-side only. Bypasses RLS and must be treated like a master key.</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Resend API key</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Secret. Used only by Edge Functions to send email.</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Resend webhook secret</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Secret. Used by the webhook function to verify provider events.</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Stripe secret key</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Secret. Used only server-side to create Checkout sessions and interact with Stripe.</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Stripe webhook secret</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Secret. Used to verify Stripe really sent the event.</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Automation secret</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Secret. Used by scheduled automation to call protected functions.</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Supabase Vault</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Encrypted storage used for values the database scheduler needs at runtime.</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EF8F1"/>
          </w:tcPr>
          <w:p>
            <w:pPr>
              <w:spacing w:after="60"/>
            </w:pPr>
            <w:r>
              <w:rPr>
                <w:rFonts w:ascii="Calibri" w:hAnsi="Calibri" w:eastAsia="Calibri"/>
                <w:b/>
                <w:color w:val="147841"/>
              </w:rPr>
              <w:t>Least privilege in one sentence</w:t>
            </w:r>
          </w:p>
          <w:p>
            <w:pPr>
              <w:spacing w:after="0" w:line="300" w:lineRule="auto"/>
            </w:pPr>
            <w:r>
              <w:t>Give each component only the access it needs. The scheduler should be able to trigger a function, not hold every powerful key directly.</w:t>
            </w:r>
          </w:p>
        </w:tc>
      </w:tr>
    </w:tbl>
    <w:p>
      <w:pPr>
        <w:spacing w:after="40"/>
      </w:pPr>
    </w:p>
    <w:p>
      <w:pPr>
        <w:pStyle w:val="Heading1"/>
        <w:keepNext/>
      </w:pPr>
      <w:r>
        <w:rPr>
          <w:rFonts w:ascii="Calibri" w:hAnsi="Calibri" w:eastAsia="Calibri"/>
        </w:rPr>
        <w:t>10. Edge Functions and Scheduled Automation</w:t>
      </w:r>
    </w:p>
    <w:p>
      <w:r>
        <w:rPr>
          <w:rFonts w:ascii="Calibri" w:hAnsi="Calibri" w:eastAsia="Calibri"/>
        </w:rPr>
        <w:t>Edge Functions are the backend workhorses. They are where Tallyo can safely use server-side secrets and make trusted decisions that the browser should not make.</w:t>
      </w:r>
    </w:p>
    <w:tbl>
      <w:tblPr>
        <w:tblStyle w:val="TableGrid"/>
        <w:tblW w:type="dxa" w:w="9360"/>
        <w:jc w:val="left"/>
        <w:tblLayout w:type="fixed"/>
        <w:tblLook w:firstColumn="1" w:firstRow="1" w:lastColumn="0" w:lastRow="0" w:noHBand="0" w:noVBand="1" w:val="04A0"/>
        <w:tblInd w:w="120" w:type="dxa"/>
      </w:tblPr>
      <w:tblGrid>
        <w:gridCol w:w="1900"/>
        <w:gridCol w:w="2760"/>
        <w:gridCol w:w="2500"/>
        <w:gridCol w:w="2200"/>
      </w:tblGrid>
      <w:tr>
        <w:trPr>
          <w:cantSplit/>
        </w:trPr>
        <w:tc>
          <w:tcPr>
            <w:tcW w:type="dxa" w:w="1900"/>
            <w:tcMar>
              <w:top w:w="80" w:type="dxa"/>
              <w:start w:w="120" w:type="dxa"/>
              <w:bottom w:w="80" w:type="dxa"/>
              <w:end w:w="120" w:type="dxa"/>
            </w:tcMar>
            <w:vAlign w:val="center"/>
            <w:shd w:fill="E8EEF5"/>
          </w:tcPr>
          <w:p>
            <w:pPr>
              <w:spacing w:after="0" w:line="269" w:lineRule="auto"/>
            </w:pPr>
            <w:r>
              <w:rPr>
                <w:rFonts w:ascii="Calibri" w:hAnsi="Calibri" w:eastAsia="Calibri"/>
                <w:sz w:val="18"/>
              </w:rPr>
              <w:t>Area</w:t>
            </w:r>
          </w:p>
        </w:tc>
        <w:tc>
          <w:tcPr>
            <w:tcW w:type="dxa" w:w="2760"/>
            <w:tcMar>
              <w:top w:w="80" w:type="dxa"/>
              <w:start w:w="120" w:type="dxa"/>
              <w:bottom w:w="80" w:type="dxa"/>
              <w:end w:w="120" w:type="dxa"/>
            </w:tcMar>
            <w:vAlign w:val="center"/>
            <w:shd w:fill="E8EEF5"/>
          </w:tcPr>
          <w:p>
            <w:pPr>
              <w:spacing w:after="0" w:line="269" w:lineRule="auto"/>
            </w:pPr>
            <w:r>
              <w:rPr>
                <w:rFonts w:ascii="Calibri" w:hAnsi="Calibri" w:eastAsia="Calibri"/>
                <w:sz w:val="18"/>
              </w:rPr>
              <w:t>Control in Tallyo</w:t>
            </w:r>
          </w:p>
        </w:tc>
        <w:tc>
          <w:tcPr>
            <w:tcW w:type="dxa" w:w="2500"/>
            <w:tcMar>
              <w:top w:w="80" w:type="dxa"/>
              <w:start w:w="120" w:type="dxa"/>
              <w:bottom w:w="80" w:type="dxa"/>
              <w:end w:w="120" w:type="dxa"/>
            </w:tcMar>
            <w:vAlign w:val="center"/>
            <w:shd w:fill="E8EEF5"/>
          </w:tcPr>
          <w:p>
            <w:pPr>
              <w:spacing w:after="0" w:line="269" w:lineRule="auto"/>
            </w:pPr>
            <w:r>
              <w:rPr>
                <w:rFonts w:ascii="Calibri" w:hAnsi="Calibri" w:eastAsia="Calibri"/>
                <w:sz w:val="18"/>
              </w:rPr>
              <w:t>Why it matters</w:t>
            </w:r>
          </w:p>
        </w:tc>
        <w:tc>
          <w:tcPr>
            <w:tcW w:type="dxa" w:w="2200"/>
            <w:tcMar>
              <w:top w:w="80" w:type="dxa"/>
              <w:start w:w="120" w:type="dxa"/>
              <w:bottom w:w="80" w:type="dxa"/>
              <w:end w:w="120" w:type="dxa"/>
            </w:tcMar>
            <w:vAlign w:val="center"/>
            <w:shd w:fill="E8EEF5"/>
          </w:tcPr>
          <w:p>
            <w:pPr>
              <w:spacing w:after="0" w:line="269" w:lineRule="auto"/>
            </w:pPr>
            <w:r>
              <w:rPr>
                <w:rFonts w:ascii="Calibri" w:hAnsi="Calibri" w:eastAsia="Calibri"/>
                <w:sz w:val="18"/>
              </w:rPr>
              <w:t>Interview phrase</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eastAsia="Calibri"/>
                <w:sz w:val="18"/>
              </w:rPr>
              <w:t>generate-recurring</w:t>
            </w:r>
          </w:p>
        </w:tc>
        <w:tc>
          <w:tcPr>
            <w:tcW w:type="dxa" w:w="2760"/>
            <w:tcMar>
              <w:top w:w="80" w:type="dxa"/>
              <w:start w:w="120" w:type="dxa"/>
              <w:bottom w:w="80" w:type="dxa"/>
              <w:end w:w="120" w:type="dxa"/>
            </w:tcMar>
            <w:vAlign w:val="center"/>
          </w:tcPr>
          <w:p>
            <w:pPr>
              <w:spacing w:after="0" w:line="269" w:lineRule="auto"/>
            </w:pPr>
            <w:r>
              <w:rPr>
                <w:rFonts w:ascii="Calibri" w:hAnsi="Calibri" w:eastAsia="Calibri"/>
                <w:sz w:val="18"/>
              </w:rPr>
              <w:t>Creates due recurring invoices on a schedule.</w:t>
            </w:r>
          </w:p>
        </w:tc>
        <w:tc>
          <w:tcPr>
            <w:tcW w:type="dxa" w:w="2500"/>
            <w:tcMar>
              <w:top w:w="80" w:type="dxa"/>
              <w:start w:w="120" w:type="dxa"/>
              <w:bottom w:w="80" w:type="dxa"/>
              <w:end w:w="120" w:type="dxa"/>
            </w:tcMar>
            <w:vAlign w:val="center"/>
          </w:tcPr>
          <w:p>
            <w:pPr>
              <w:spacing w:after="0" w:line="269" w:lineRule="auto"/>
            </w:pPr>
            <w:r>
              <w:rPr>
                <w:rFonts w:ascii="Calibri" w:hAnsi="Calibri" w:eastAsia="Calibri"/>
                <w:sz w:val="18"/>
              </w:rPr>
              <w:t>Runs without a user logged in, so ownership attribution must be explicit.</w:t>
            </w:r>
          </w:p>
        </w:tc>
        <w:tc>
          <w:tcPr>
            <w:tcW w:type="dxa" w:w="2200"/>
            <w:tcMar>
              <w:top w:w="80" w:type="dxa"/>
              <w:start w:w="120" w:type="dxa"/>
              <w:bottom w:w="80" w:type="dxa"/>
              <w:end w:w="120" w:type="dxa"/>
            </w:tcMar>
            <w:vAlign w:val="center"/>
          </w:tcPr>
          <w:p>
            <w:pPr>
              <w:spacing w:after="0" w:line="269" w:lineRule="auto"/>
            </w:pPr>
            <w:r>
              <w:rPr>
                <w:rFonts w:ascii="Calibri" w:hAnsi="Calibri" w:eastAsia="Calibri"/>
                <w:sz w:val="18"/>
              </w:rPr>
              <w:t>Privileged automation must stamp the correct user_id.</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eastAsia="Calibri"/>
                <w:sz w:val="18"/>
              </w:rPr>
              <w:t>send-document-email</w:t>
            </w:r>
          </w:p>
        </w:tc>
        <w:tc>
          <w:tcPr>
            <w:tcW w:type="dxa" w:w="2760"/>
            <w:tcMar>
              <w:top w:w="80" w:type="dxa"/>
              <w:start w:w="120" w:type="dxa"/>
              <w:bottom w:w="80" w:type="dxa"/>
              <w:end w:w="120" w:type="dxa"/>
            </w:tcMar>
            <w:vAlign w:val="center"/>
          </w:tcPr>
          <w:p>
            <w:pPr>
              <w:spacing w:after="0" w:line="269" w:lineRule="auto"/>
            </w:pPr>
            <w:r>
              <w:rPr>
                <w:rFonts w:ascii="Calibri" w:hAnsi="Calibri" w:eastAsia="Calibri"/>
                <w:sz w:val="18"/>
              </w:rPr>
              <w:t>Sends invoices, quotes, and credit notes through Resend.</w:t>
            </w:r>
          </w:p>
        </w:tc>
        <w:tc>
          <w:tcPr>
            <w:tcW w:type="dxa" w:w="2500"/>
            <w:tcMar>
              <w:top w:w="80" w:type="dxa"/>
              <w:start w:w="120" w:type="dxa"/>
              <w:bottom w:w="80" w:type="dxa"/>
              <w:end w:w="120" w:type="dxa"/>
            </w:tcMar>
            <w:vAlign w:val="center"/>
          </w:tcPr>
          <w:p>
            <w:pPr>
              <w:spacing w:after="0" w:line="269" w:lineRule="auto"/>
            </w:pPr>
            <w:r>
              <w:rPr>
                <w:rFonts w:ascii="Calibri" w:hAnsi="Calibri" w:eastAsia="Calibri"/>
                <w:sz w:val="18"/>
              </w:rPr>
              <w:t>Keeps email API key out of the browser and checks document ownership.</w:t>
            </w:r>
          </w:p>
        </w:tc>
        <w:tc>
          <w:tcPr>
            <w:tcW w:type="dxa" w:w="2200"/>
            <w:tcMar>
              <w:top w:w="80" w:type="dxa"/>
              <w:start w:w="120" w:type="dxa"/>
              <w:bottom w:w="80" w:type="dxa"/>
              <w:end w:w="120" w:type="dxa"/>
            </w:tcMar>
            <w:vAlign w:val="center"/>
          </w:tcPr>
          <w:p>
            <w:pPr>
              <w:spacing w:after="0" w:line="269" w:lineRule="auto"/>
            </w:pPr>
            <w:r>
              <w:rPr>
                <w:rFonts w:ascii="Calibri" w:hAnsi="Calibri" w:eastAsia="Calibri"/>
                <w:sz w:val="18"/>
              </w:rPr>
              <w:t>Email sending is server-side and user-scoped.</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eastAsia="Calibri"/>
                <w:sz w:val="18"/>
              </w:rPr>
              <w:t>resend-webhook</w:t>
            </w:r>
          </w:p>
        </w:tc>
        <w:tc>
          <w:tcPr>
            <w:tcW w:type="dxa" w:w="2760"/>
            <w:tcMar>
              <w:top w:w="80" w:type="dxa"/>
              <w:start w:w="120" w:type="dxa"/>
              <w:bottom w:w="80" w:type="dxa"/>
              <w:end w:w="120" w:type="dxa"/>
            </w:tcMar>
            <w:vAlign w:val="center"/>
          </w:tcPr>
          <w:p>
            <w:pPr>
              <w:spacing w:after="0" w:line="269" w:lineRule="auto"/>
            </w:pPr>
            <w:r>
              <w:rPr>
                <w:rFonts w:ascii="Calibri" w:hAnsi="Calibri" w:eastAsia="Calibri"/>
                <w:sz w:val="18"/>
              </w:rPr>
              <w:t>Receives signed Resend lifecycle events.</w:t>
            </w:r>
          </w:p>
        </w:tc>
        <w:tc>
          <w:tcPr>
            <w:tcW w:type="dxa" w:w="2500"/>
            <w:tcMar>
              <w:top w:w="80" w:type="dxa"/>
              <w:start w:w="120" w:type="dxa"/>
              <w:bottom w:w="80" w:type="dxa"/>
              <w:end w:w="120" w:type="dxa"/>
            </w:tcMar>
            <w:vAlign w:val="center"/>
          </w:tcPr>
          <w:p>
            <w:pPr>
              <w:spacing w:after="0" w:line="269" w:lineRule="auto"/>
            </w:pPr>
            <w:r>
              <w:rPr>
                <w:rFonts w:ascii="Calibri" w:hAnsi="Calibri" w:eastAsia="Calibri"/>
                <w:sz w:val="18"/>
              </w:rPr>
              <w:t>Delivery/bounce/open/click status is provider-backed.</w:t>
            </w:r>
          </w:p>
        </w:tc>
        <w:tc>
          <w:tcPr>
            <w:tcW w:type="dxa" w:w="2200"/>
            <w:tcMar>
              <w:top w:w="80" w:type="dxa"/>
              <w:start w:w="120" w:type="dxa"/>
              <w:bottom w:w="80" w:type="dxa"/>
              <w:end w:w="120" w:type="dxa"/>
            </w:tcMar>
            <w:vAlign w:val="center"/>
          </w:tcPr>
          <w:p>
            <w:pPr>
              <w:spacing w:after="0" w:line="269" w:lineRule="auto"/>
            </w:pPr>
            <w:r>
              <w:rPr>
                <w:rFonts w:ascii="Calibri" w:hAnsi="Calibri" w:eastAsia="Calibri"/>
                <w:sz w:val="18"/>
              </w:rPr>
              <w:t>Do not trust browser email status; verify webhook signatures.</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eastAsia="Calibri"/>
                <w:sz w:val="18"/>
              </w:rPr>
              <w:t>send-reminder-email</w:t>
            </w:r>
          </w:p>
        </w:tc>
        <w:tc>
          <w:tcPr>
            <w:tcW w:type="dxa" w:w="2760"/>
            <w:tcMar>
              <w:top w:w="80" w:type="dxa"/>
              <w:start w:w="120" w:type="dxa"/>
              <w:bottom w:w="80" w:type="dxa"/>
              <w:end w:w="120" w:type="dxa"/>
            </w:tcMar>
            <w:vAlign w:val="center"/>
          </w:tcPr>
          <w:p>
            <w:pPr>
              <w:spacing w:after="0" w:line="269" w:lineRule="auto"/>
            </w:pPr>
            <w:r>
              <w:rPr>
                <w:rFonts w:ascii="Calibri" w:hAnsi="Calibri" w:eastAsia="Calibri"/>
                <w:sz w:val="18"/>
              </w:rPr>
              <w:t>Sends a manual overdue reminder email.</w:t>
            </w:r>
          </w:p>
        </w:tc>
        <w:tc>
          <w:tcPr>
            <w:tcW w:type="dxa" w:w="2500"/>
            <w:tcMar>
              <w:top w:w="80" w:type="dxa"/>
              <w:start w:w="120" w:type="dxa"/>
              <w:bottom w:w="80" w:type="dxa"/>
              <w:end w:w="120" w:type="dxa"/>
            </w:tcMar>
            <w:vAlign w:val="center"/>
          </w:tcPr>
          <w:p>
            <w:pPr>
              <w:spacing w:after="0" w:line="269" w:lineRule="auto"/>
            </w:pPr>
            <w:r>
              <w:rPr>
                <w:rFonts w:ascii="Calibri" w:hAnsi="Calibri" w:eastAsia="Calibri"/>
                <w:sz w:val="18"/>
              </w:rPr>
              <w:t>Logs reminder activity automatically after sending.</w:t>
            </w:r>
          </w:p>
        </w:tc>
        <w:tc>
          <w:tcPr>
            <w:tcW w:type="dxa" w:w="2200"/>
            <w:tcMar>
              <w:top w:w="80" w:type="dxa"/>
              <w:start w:w="120" w:type="dxa"/>
              <w:bottom w:w="80" w:type="dxa"/>
              <w:end w:w="120" w:type="dxa"/>
            </w:tcMar>
            <w:vAlign w:val="center"/>
          </w:tcPr>
          <w:p>
            <w:pPr>
              <w:spacing w:after="0" w:line="269" w:lineRule="auto"/>
            </w:pPr>
            <w:r>
              <w:rPr>
                <w:rFonts w:ascii="Calibri" w:hAnsi="Calibri" w:eastAsia="Calibri"/>
                <w:sz w:val="18"/>
              </w:rPr>
              <w:t>Manual action uses server-side email and keeps a history.</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eastAsia="Calibri"/>
                <w:sz w:val="18"/>
              </w:rPr>
              <w:t>send-overdue-reminders</w:t>
            </w:r>
          </w:p>
        </w:tc>
        <w:tc>
          <w:tcPr>
            <w:tcW w:type="dxa" w:w="2760"/>
            <w:tcMar>
              <w:top w:w="80" w:type="dxa"/>
              <w:start w:w="120" w:type="dxa"/>
              <w:bottom w:w="80" w:type="dxa"/>
              <w:end w:w="120" w:type="dxa"/>
            </w:tcMar>
            <w:vAlign w:val="center"/>
          </w:tcPr>
          <w:p>
            <w:pPr>
              <w:spacing w:after="0" w:line="269" w:lineRule="auto"/>
            </w:pPr>
            <w:r>
              <w:rPr>
                <w:rFonts w:ascii="Calibri" w:hAnsi="Calibri" w:eastAsia="Calibri"/>
                <w:sz w:val="18"/>
              </w:rPr>
              <w:t>Sends scheduled per-invoice overdue reminders.</w:t>
            </w:r>
          </w:p>
        </w:tc>
        <w:tc>
          <w:tcPr>
            <w:tcW w:type="dxa" w:w="2500"/>
            <w:tcMar>
              <w:top w:w="80" w:type="dxa"/>
              <w:start w:w="120" w:type="dxa"/>
              <w:bottom w:w="80" w:type="dxa"/>
              <w:end w:w="120" w:type="dxa"/>
            </w:tcMar>
            <w:vAlign w:val="center"/>
          </w:tcPr>
          <w:p>
            <w:pPr>
              <w:spacing w:after="0" w:line="269" w:lineRule="auto"/>
            </w:pPr>
            <w:r>
              <w:rPr>
                <w:rFonts w:ascii="Calibri" w:hAnsi="Calibri" w:eastAsia="Calibri"/>
                <w:sz w:val="18"/>
              </w:rPr>
              <w:t>Automation is opt-in per invoice, with cadence and maximum limits.</w:t>
            </w:r>
          </w:p>
        </w:tc>
        <w:tc>
          <w:tcPr>
            <w:tcW w:type="dxa" w:w="2200"/>
            <w:tcMar>
              <w:top w:w="80" w:type="dxa"/>
              <w:start w:w="120" w:type="dxa"/>
              <w:bottom w:w="80" w:type="dxa"/>
              <w:end w:w="120" w:type="dxa"/>
            </w:tcMar>
            <w:vAlign w:val="center"/>
          </w:tcPr>
          <w:p>
            <w:pPr>
              <w:spacing w:after="0" w:line="269" w:lineRule="auto"/>
            </w:pPr>
            <w:r>
              <w:rPr>
                <w:rFonts w:ascii="Calibri" w:hAnsi="Calibri" w:eastAsia="Calibri"/>
                <w:sz w:val="18"/>
              </w:rPr>
              <w:t>Automation should show clear user intent.</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eastAsia="Calibri"/>
                <w:sz w:val="18"/>
              </w:rPr>
              <w:t>create-stripe-checkout</w:t>
            </w:r>
          </w:p>
        </w:tc>
        <w:tc>
          <w:tcPr>
            <w:tcW w:type="dxa" w:w="2760"/>
            <w:tcMar>
              <w:top w:w="80" w:type="dxa"/>
              <w:start w:w="120" w:type="dxa"/>
              <w:bottom w:w="80" w:type="dxa"/>
              <w:end w:w="120" w:type="dxa"/>
            </w:tcMar>
            <w:vAlign w:val="center"/>
          </w:tcPr>
          <w:p>
            <w:pPr>
              <w:spacing w:after="0" w:line="269" w:lineRule="auto"/>
            </w:pPr>
            <w:r>
              <w:rPr>
                <w:rFonts w:ascii="Calibri" w:hAnsi="Calibri" w:eastAsia="Calibri"/>
                <w:sz w:val="18"/>
              </w:rPr>
              <w:t>Creates Stripe Checkout sessions.</w:t>
            </w:r>
          </w:p>
        </w:tc>
        <w:tc>
          <w:tcPr>
            <w:tcW w:type="dxa" w:w="2500"/>
            <w:tcMar>
              <w:top w:w="80" w:type="dxa"/>
              <w:start w:w="120" w:type="dxa"/>
              <w:bottom w:w="80" w:type="dxa"/>
              <w:end w:w="120" w:type="dxa"/>
            </w:tcMar>
            <w:vAlign w:val="center"/>
          </w:tcPr>
          <w:p>
            <w:pPr>
              <w:spacing w:after="0" w:line="269" w:lineRule="auto"/>
            </w:pPr>
            <w:r>
              <w:rPr>
                <w:rFonts w:ascii="Calibri" w:hAnsi="Calibri" w:eastAsia="Calibri"/>
                <w:sz w:val="18"/>
              </w:rPr>
              <w:t>Stripe secret key stays server-side; browser gets only a checkout URL.</w:t>
            </w:r>
          </w:p>
        </w:tc>
        <w:tc>
          <w:tcPr>
            <w:tcW w:type="dxa" w:w="2200"/>
            <w:tcMar>
              <w:top w:w="80" w:type="dxa"/>
              <w:start w:w="120" w:type="dxa"/>
              <w:bottom w:w="80" w:type="dxa"/>
              <w:end w:w="120" w:type="dxa"/>
            </w:tcMar>
            <w:vAlign w:val="center"/>
          </w:tcPr>
          <w:p>
            <w:pPr>
              <w:spacing w:after="0" w:line="269" w:lineRule="auto"/>
            </w:pPr>
            <w:r>
              <w:rPr>
                <w:rFonts w:ascii="Calibri" w:hAnsi="Calibri" w:eastAsia="Calibri"/>
                <w:sz w:val="18"/>
              </w:rPr>
              <w:t>The app can request checkout, but cannot forge payment.</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eastAsia="Calibri"/>
                <w:sz w:val="18"/>
              </w:rPr>
              <w:t>stripe-webhook</w:t>
            </w:r>
          </w:p>
        </w:tc>
        <w:tc>
          <w:tcPr>
            <w:tcW w:type="dxa" w:w="2760"/>
            <w:tcMar>
              <w:top w:w="80" w:type="dxa"/>
              <w:start w:w="120" w:type="dxa"/>
              <w:bottom w:w="80" w:type="dxa"/>
              <w:end w:w="120" w:type="dxa"/>
            </w:tcMar>
            <w:vAlign w:val="center"/>
          </w:tcPr>
          <w:p>
            <w:pPr>
              <w:spacing w:after="0" w:line="269" w:lineRule="auto"/>
            </w:pPr>
            <w:r>
              <w:rPr>
                <w:rFonts w:ascii="Calibri" w:hAnsi="Calibri" w:eastAsia="Calibri"/>
                <w:sz w:val="18"/>
              </w:rPr>
              <w:t>Verifies Stripe payment events and records payments.</w:t>
            </w:r>
          </w:p>
        </w:tc>
        <w:tc>
          <w:tcPr>
            <w:tcW w:type="dxa" w:w="2500"/>
            <w:tcMar>
              <w:top w:w="80" w:type="dxa"/>
              <w:start w:w="120" w:type="dxa"/>
              <w:bottom w:w="80" w:type="dxa"/>
              <w:end w:w="120" w:type="dxa"/>
            </w:tcMar>
            <w:vAlign w:val="center"/>
          </w:tcPr>
          <w:p>
            <w:pPr>
              <w:spacing w:after="0" w:line="269" w:lineRule="auto"/>
            </w:pPr>
            <w:r>
              <w:rPr>
                <w:rFonts w:ascii="Calibri" w:hAnsi="Calibri" w:eastAsia="Calibri"/>
                <w:sz w:val="18"/>
              </w:rPr>
              <w:t>Only signed, expected events can update invoice payment state.</w:t>
            </w:r>
          </w:p>
        </w:tc>
        <w:tc>
          <w:tcPr>
            <w:tcW w:type="dxa" w:w="2200"/>
            <w:tcMar>
              <w:top w:w="80" w:type="dxa"/>
              <w:start w:w="120" w:type="dxa"/>
              <w:bottom w:w="80" w:type="dxa"/>
              <w:end w:w="120" w:type="dxa"/>
            </w:tcMar>
            <w:vAlign w:val="center"/>
          </w:tcPr>
          <w:p>
            <w:pPr>
              <w:spacing w:after="0" w:line="269" w:lineRule="auto"/>
            </w:pPr>
            <w:r>
              <w:rPr>
                <w:rFonts w:ascii="Calibri" w:hAnsi="Calibri" w:eastAsia="Calibri"/>
                <w:sz w:val="18"/>
              </w:rPr>
              <w:t>Payment confirmation belongs to Stripe webhook, not browser redirects.</w:t>
            </w:r>
          </w:p>
        </w:tc>
      </w:tr>
    </w:tbl>
    <w:p>
      <w:pPr>
        <w:spacing w:after="80"/>
      </w:pPr>
    </w:p>
    <w:p>
      <w:pPr>
        <w:pStyle w:val="Heading2"/>
        <w:keepNext/>
      </w:pPr>
      <w:r>
        <w:rPr>
          <w:rFonts w:ascii="Calibri" w:hAnsi="Calibri" w:eastAsia="Calibri"/>
        </w:rPr>
        <w:t>Scheduled jobs</w:t>
      </w:r>
    </w:p>
    <w:p>
      <w:r>
        <w:rPr>
          <w:rFonts w:ascii="Calibri" w:hAnsi="Calibri" w:eastAsia="Calibri"/>
        </w:rPr>
        <w:t>Supabase uses pg_cron to schedule jobs and pg_net to make HTTP calls to Edge Functions. The recurring invoice job runs daily. The overdue reminder job also runs daily and only sends reminders for invoices where automatic reminders are enabled.</w:t>
      </w:r>
    </w:p>
    <w:p>
      <w:pPr>
        <w:pStyle w:val="ListBullet"/>
        <w:spacing w:after="80"/>
        <w:ind w:left="540" w:hanging="271"/>
      </w:pPr>
      <w:r>
        <w:rPr>
          <w:rFonts w:ascii="Calibri" w:hAnsi="Calibri" w:eastAsia="Calibri"/>
          <w:b/>
          <w:color w:val="0B2545"/>
        </w:rPr>
        <w:t xml:space="preserve">Good design choice: </w:t>
      </w:r>
      <w:r>
        <w:rPr>
          <w:rFonts w:ascii="Calibri" w:hAnsi="Calibri" w:eastAsia="Calibri"/>
        </w:rPr>
        <w:t>overdue reminder automation is per invoice, not a global "email everyone" switch.</w:t>
      </w:r>
    </w:p>
    <w:p>
      <w:pPr>
        <w:pStyle w:val="ListBullet"/>
        <w:spacing w:after="80"/>
        <w:ind w:left="540" w:hanging="271"/>
      </w:pPr>
      <w:r>
        <w:rPr>
          <w:rFonts w:ascii="Calibri" w:hAnsi="Calibri" w:eastAsia="Calibri"/>
          <w:b/>
          <w:color w:val="0B2545"/>
        </w:rPr>
        <w:t xml:space="preserve">Safety limit: </w:t>
      </w:r>
      <w:r>
        <w:rPr>
          <w:rFonts w:ascii="Calibri" w:hAnsi="Calibri" w:eastAsia="Calibri"/>
        </w:rPr>
        <w:t>each invoice can have first reminder days, repeat interval, and maximum reminder count.</w:t>
      </w:r>
    </w:p>
    <w:p>
      <w:pPr>
        <w:pStyle w:val="ListBullet"/>
        <w:spacing w:after="80"/>
        <w:ind w:left="540" w:hanging="271"/>
      </w:pPr>
      <w:r>
        <w:rPr>
          <w:rFonts w:ascii="Calibri" w:hAnsi="Calibri" w:eastAsia="Calibri"/>
          <w:b/>
          <w:color w:val="0B2545"/>
        </w:rPr>
        <w:t xml:space="preserve">Operational risk: </w:t>
      </w:r>
      <w:r>
        <w:rPr>
          <w:rFonts w:ascii="Calibri" w:hAnsi="Calibri" w:eastAsia="Calibri"/>
        </w:rPr>
        <w:t>if the Supabase project pauses or cron stops, scheduled work will not run. Monitoring matters.</w:t>
      </w:r>
    </w:p>
    <w:p>
      <w:pPr>
        <w:pStyle w:val="Heading1"/>
        <w:keepNext/>
      </w:pPr>
      <w:r>
        <w:rPr>
          <w:rFonts w:ascii="Calibri" w:hAnsi="Calibri" w:eastAsia="Calibri"/>
        </w:rPr>
        <w:t>11. Email Security and Customer Contact</w:t>
      </w:r>
    </w:p>
    <w:p>
      <w:r>
        <w:rPr>
          <w:rFonts w:ascii="Calibri" w:hAnsi="Calibri" w:eastAsia="Calibri"/>
        </w:rPr>
        <w:t>Email is customer-facing and easy to misuse. The security goal is not only "send the email"; it is "send it from the right domain, with the right authority, only when the user intended it, and record what the provider says happened."</w:t>
      </w:r>
    </w:p>
    <w:p>
      <w:pPr>
        <w:pStyle w:val="ListBullet"/>
        <w:spacing w:after="80"/>
        <w:ind w:left="540" w:hanging="271"/>
      </w:pPr>
      <w:r>
        <w:rPr>
          <w:rFonts w:ascii="Calibri" w:hAnsi="Calibri" w:eastAsia="Calibri"/>
          <w:b/>
          <w:color w:val="0B2545"/>
        </w:rPr>
        <w:t xml:space="preserve">Resend domain: </w:t>
      </w:r>
      <w:r>
        <w:rPr>
          <w:rFonts w:ascii="Calibri" w:hAnsi="Calibri" w:eastAsia="Calibri"/>
        </w:rPr>
        <w:t>mail.tallyo.co.uk is configured for sending.</w:t>
      </w:r>
    </w:p>
    <w:p>
      <w:pPr>
        <w:pStyle w:val="ListBullet"/>
        <w:spacing w:after="80"/>
        <w:ind w:left="540" w:hanging="271"/>
      </w:pPr>
      <w:r>
        <w:rPr>
          <w:rFonts w:ascii="Calibri" w:hAnsi="Calibri" w:eastAsia="Calibri"/>
          <w:b/>
          <w:color w:val="0B2545"/>
        </w:rPr>
        <w:t xml:space="preserve">SPF: </w:t>
      </w:r>
      <w:r>
        <w:rPr>
          <w:rFonts w:ascii="Calibri" w:hAnsi="Calibri" w:eastAsia="Calibri"/>
        </w:rPr>
        <w:t>says which mail servers are allowed to send for the domain.</w:t>
      </w:r>
    </w:p>
    <w:p>
      <w:pPr>
        <w:pStyle w:val="ListBullet"/>
        <w:spacing w:after="80"/>
        <w:ind w:left="540" w:hanging="271"/>
      </w:pPr>
      <w:r>
        <w:rPr>
          <w:rFonts w:ascii="Calibri" w:hAnsi="Calibri" w:eastAsia="Calibri"/>
          <w:b/>
          <w:color w:val="0B2545"/>
        </w:rPr>
        <w:t xml:space="preserve">DKIM: </w:t>
      </w:r>
      <w:r>
        <w:rPr>
          <w:rFonts w:ascii="Calibri" w:hAnsi="Calibri" w:eastAsia="Calibri"/>
        </w:rPr>
        <w:t>cryptographically signs outbound email so receiving servers can verify it.</w:t>
      </w:r>
    </w:p>
    <w:p>
      <w:pPr>
        <w:pStyle w:val="ListBullet"/>
        <w:spacing w:after="80"/>
        <w:ind w:left="540" w:hanging="271"/>
      </w:pPr>
      <w:r>
        <w:rPr>
          <w:rFonts w:ascii="Calibri" w:hAnsi="Calibri" w:eastAsia="Calibri"/>
          <w:b/>
          <w:color w:val="0B2545"/>
        </w:rPr>
        <w:t xml:space="preserve">DMARC: </w:t>
      </w:r>
      <w:r>
        <w:rPr>
          <w:rFonts w:ascii="Calibri" w:hAnsi="Calibri" w:eastAsia="Calibri"/>
        </w:rPr>
        <w:t>tells receivers how to handle mail that fails SPF/DKIM and can provide reports.</w:t>
      </w:r>
    </w:p>
    <w:p>
      <w:pPr>
        <w:pStyle w:val="ListBullet"/>
        <w:spacing w:after="80"/>
        <w:ind w:left="540" w:hanging="271"/>
      </w:pPr>
      <w:r>
        <w:rPr>
          <w:rFonts w:ascii="Calibri" w:hAnsi="Calibri" w:eastAsia="Calibri"/>
          <w:b/>
          <w:color w:val="0B2545"/>
        </w:rPr>
        <w:t xml:space="preserve">Signed webhooks: </w:t>
      </w:r>
      <w:r>
        <w:rPr>
          <w:rFonts w:ascii="Calibri" w:hAnsi="Calibri" w:eastAsia="Calibri"/>
        </w:rPr>
        <w:t>Resend events are verified before being trusted.</w:t>
      </w:r>
    </w:p>
    <w:p>
      <w:pPr>
        <w:pStyle w:val="ListBullet"/>
        <w:spacing w:after="80"/>
        <w:ind w:left="540" w:hanging="271"/>
      </w:pPr>
      <w:r>
        <w:rPr>
          <w:rFonts w:ascii="Calibri" w:hAnsi="Calibri" w:eastAsia="Calibri"/>
          <w:b/>
          <w:color w:val="0B2545"/>
        </w:rPr>
        <w:t xml:space="preserve">Delivery tracking: </w:t>
      </w:r>
      <w:r>
        <w:rPr>
          <w:rFonts w:ascii="Calibri" w:hAnsi="Calibri" w:eastAsia="Calibri"/>
        </w:rPr>
        <w:t>sent, delivered, failed, bounced, complained, opened, clicked, delayed, and received events can be stored in audit_events.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EF8F1"/>
          </w:tcPr>
          <w:p>
            <w:pPr>
              <w:spacing w:after="60"/>
            </w:pPr>
            <w:r>
              <w:rPr>
                <w:rFonts w:ascii="Calibri" w:hAnsi="Calibri" w:eastAsia="Calibri"/>
                <w:b/>
                <w:color w:val="147841"/>
              </w:rPr>
              <w:t>Customer-contact principle</w:t>
            </w:r>
          </w:p>
          <w:p>
            <w:pPr>
              <w:spacing w:after="0" w:line="300" w:lineRule="auto"/>
            </w:pPr>
            <w:r>
              <w:t>Automation should never surprise the user. Recurring invoice emails are opt-in per schedule, and overdue reminders are opt-in per invoice. That product choice is also a security choice.</w:t>
            </w:r>
          </w:p>
        </w:tc>
      </w:tr>
    </w:tbl>
    <w:p>
      <w:pPr>
        <w:spacing w:after="40"/>
      </w:pPr>
    </w:p>
    <w:p>
      <w:pPr>
        <w:pStyle w:val="Heading1"/>
        <w:keepNext/>
      </w:pPr>
      <w:r>
        <w:rPr>
          <w:rFonts w:ascii="Calibri" w:hAnsi="Calibri" w:eastAsia="Calibri"/>
        </w:rPr>
        <w:t>12. Stripe Payment Security</w:t>
      </w:r>
    </w:p>
    <w:p>
      <w:r>
        <w:rPr>
          <w:rFonts w:ascii="Calibri" w:hAnsi="Calibri" w:eastAsia="Calibri"/>
        </w:rPr>
        <w:t>Payments are the highest-consequence feature because they affect money and invoice status. Tallyo uses Stripe Checkout so the app does not handle card details directly.</w:t>
      </w:r>
    </w:p>
    <w:p>
      <w:pPr>
        <w:pStyle w:val="ListBullet"/>
        <w:spacing w:after="80"/>
        <w:ind w:left="540" w:hanging="271"/>
      </w:pPr>
      <w:r>
        <w:rPr>
          <w:rFonts w:ascii="Calibri" w:hAnsi="Calibri" w:eastAsia="Calibri"/>
          <w:b/>
          <w:color w:val="0B2545"/>
        </w:rPr>
        <w:t xml:space="preserve">Checkout creation: </w:t>
      </w:r>
      <w:r>
        <w:rPr>
          <w:rFonts w:ascii="Calibri" w:hAnsi="Calibri" w:eastAsia="Calibri"/>
        </w:rPr>
        <w:t>the browser asks an Edge Function to create a Checkout session. The function uses STRIPE_SECRET_KEY server-side.</w:t>
      </w:r>
    </w:p>
    <w:p>
      <w:pPr>
        <w:pStyle w:val="ListBullet"/>
        <w:spacing w:after="80"/>
        <w:ind w:left="540" w:hanging="271"/>
      </w:pPr>
      <w:r>
        <w:rPr>
          <w:rFonts w:ascii="Calibri" w:hAnsi="Calibri" w:eastAsia="Calibri"/>
          <w:b/>
          <w:color w:val="0B2545"/>
        </w:rPr>
        <w:t xml:space="preserve">Card data: </w:t>
      </w:r>
      <w:r>
        <w:rPr>
          <w:rFonts w:ascii="Calibri" w:hAnsi="Calibri" w:eastAsia="Calibri"/>
        </w:rPr>
        <w:t>entered on Stripe-hosted checkout, not inside Tallyo. That keeps card-data handling out of this app.</w:t>
      </w:r>
    </w:p>
    <w:p>
      <w:pPr>
        <w:pStyle w:val="ListBullet"/>
        <w:spacing w:after="80"/>
        <w:ind w:left="540" w:hanging="271"/>
      </w:pPr>
      <w:r>
        <w:rPr>
          <w:rFonts w:ascii="Calibri" w:hAnsi="Calibri" w:eastAsia="Calibri"/>
          <w:b/>
          <w:color w:val="0B2545"/>
        </w:rPr>
        <w:t xml:space="preserve">Full or deposit links: </w:t>
      </w:r>
      <w:r>
        <w:rPr>
          <w:rFonts w:ascii="Calibri" w:hAnsi="Calibri" w:eastAsia="Calibri"/>
        </w:rPr>
        <w:t>seller-controlled. Customers cannot type arbitrary partial amounts.</w:t>
      </w:r>
    </w:p>
    <w:p>
      <w:pPr>
        <w:pStyle w:val="ListBullet"/>
        <w:spacing w:after="80"/>
        <w:ind w:left="540" w:hanging="271"/>
      </w:pPr>
      <w:r>
        <w:rPr>
          <w:rFonts w:ascii="Calibri" w:hAnsi="Calibri" w:eastAsia="Calibri"/>
          <w:b/>
          <w:color w:val="0B2545"/>
        </w:rPr>
        <w:t xml:space="preserve">Webhook confirmation: </w:t>
      </w:r>
      <w:r>
        <w:rPr>
          <w:rFonts w:ascii="Calibri" w:hAnsi="Calibri" w:eastAsia="Calibri"/>
        </w:rPr>
        <w:t>the app records payment only after Stripe sends a signed checkout.session.completed event.</w:t>
      </w:r>
    </w:p>
    <w:p>
      <w:pPr>
        <w:pStyle w:val="ListBullet"/>
        <w:spacing w:after="80"/>
        <w:ind w:left="540" w:hanging="271"/>
      </w:pPr>
      <w:r>
        <w:rPr>
          <w:rFonts w:ascii="Calibri" w:hAnsi="Calibri" w:eastAsia="Calibri"/>
          <w:b/>
          <w:color w:val="0B2545"/>
        </w:rPr>
        <w:t xml:space="preserve">Hardening checks: </w:t>
      </w:r>
      <w:r>
        <w:rPr>
          <w:rFonts w:ascii="Calibri" w:hAnsi="Calibri" w:eastAsia="Calibri"/>
        </w:rPr>
        <w:t>signature, expected event type, invoice/user metadata, amount, currency, duplicate event handling, and whether Tallyo created/logged the checkout session first.</w:t>
      </w:r>
    </w:p>
    <w:p>
      <w:pPr>
        <w:pStyle w:val="ListBullet"/>
        <w:spacing w:after="80"/>
        <w:ind w:left="540" w:hanging="271"/>
      </w:pPr>
      <w:r>
        <w:rPr>
          <w:rFonts w:ascii="Calibri" w:hAnsi="Calibri" w:eastAsia="Calibri"/>
          <w:b/>
          <w:color w:val="0B2545"/>
        </w:rPr>
        <w:t xml:space="preserve">Locked Stripe payments: </w:t>
      </w:r>
      <w:r>
        <w:rPr>
          <w:rFonts w:ascii="Calibri" w:hAnsi="Calibri" w:eastAsia="Calibri"/>
        </w:rPr>
        <w:t>Stripe-confirmed payments cannot be manually removed like ordinary manual payment notes.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EF8F1"/>
          </w:tcPr>
          <w:p>
            <w:pPr>
              <w:spacing w:after="60"/>
            </w:pPr>
            <w:r>
              <w:rPr>
                <w:rFonts w:ascii="Calibri" w:hAnsi="Calibri" w:eastAsia="Calibri"/>
                <w:b/>
                <w:color w:val="147841"/>
              </w:rPr>
              <w:t>Payment trust chain</w:t>
            </w:r>
          </w:p>
          <w:p>
            <w:pPr>
              <w:spacing w:after="0" w:line="300" w:lineRule="auto"/>
            </w:pPr>
            <w:r>
              <w:t>Tallyo creates the Checkout session, logs that it created it, Stripe confirms completion with a signed webhook, and only then does Tallyo update the invoice. That chain is much safer than trusting a success page redirect.</w:t>
            </w:r>
          </w:p>
        </w:tc>
      </w:tr>
    </w:tbl>
    <w:p>
      <w:pPr>
        <w:spacing w:after="40"/>
      </w:pPr>
    </w:p>
    <w:p>
      <w:pPr>
        <w:pStyle w:val="Heading2"/>
        <w:keepNext/>
      </w:pPr>
      <w:r>
        <w:rPr>
          <w:rFonts w:ascii="Calibri" w:hAnsi="Calibri" w:eastAsia="Calibri"/>
        </w:rPr>
        <w:t>Payment limitations still to handle</w:t>
      </w:r>
    </w:p>
    <w:p>
      <w:pPr>
        <w:pStyle w:val="ListBullet"/>
        <w:spacing w:after="80"/>
        <w:ind w:left="540" w:hanging="271"/>
      </w:pPr>
      <w:r>
        <w:rPr>
          <w:rFonts w:ascii="Calibri" w:hAnsi="Calibri" w:eastAsia="Calibri"/>
          <w:b/>
          <w:color w:val="0B2545"/>
        </w:rPr>
        <w:t xml:space="preserve">Refunds: </w:t>
      </w:r>
      <w:r>
        <w:rPr>
          <w:rFonts w:ascii="Calibri" w:hAnsi="Calibri" w:eastAsia="Calibri"/>
        </w:rPr>
        <w:t>future work should listen for refund-related Stripe events and reflect them correctly.</w:t>
      </w:r>
    </w:p>
    <w:p>
      <w:pPr>
        <w:pStyle w:val="ListBullet"/>
        <w:spacing w:after="80"/>
        <w:ind w:left="540" w:hanging="271"/>
      </w:pPr>
      <w:r>
        <w:rPr>
          <w:rFonts w:ascii="Calibri" w:hAnsi="Calibri" w:eastAsia="Calibri"/>
          <w:b/>
          <w:color w:val="0B2545"/>
        </w:rPr>
        <w:t xml:space="preserve">Disputes and chargebacks: </w:t>
      </w:r>
      <w:r>
        <w:rPr>
          <w:rFonts w:ascii="Calibri" w:hAnsi="Calibri" w:eastAsia="Calibri"/>
        </w:rPr>
        <w:t>future work should record and surface disputed payments instead of treating all successful payments as final forever.</w:t>
      </w:r>
    </w:p>
    <w:p>
      <w:pPr>
        <w:pStyle w:val="ListBullet"/>
        <w:spacing w:after="80"/>
        <w:ind w:left="540" w:hanging="271"/>
      </w:pPr>
      <w:r>
        <w:rPr>
          <w:rFonts w:ascii="Calibri" w:hAnsi="Calibri" w:eastAsia="Calibri"/>
          <w:b/>
          <w:color w:val="0B2545"/>
        </w:rPr>
        <w:t xml:space="preserve">Failed/asynchronous events: </w:t>
      </w:r>
      <w:r>
        <w:rPr>
          <w:rFonts w:ascii="Calibri" w:hAnsi="Calibri" w:eastAsia="Calibri"/>
        </w:rPr>
        <w:t>current flow focuses on successful Checkout completion; fuller payment lifecycle monitoring is future work.</w:t>
      </w:r>
    </w:p>
    <w:p>
      <w:pPr>
        <w:pStyle w:val="ListBullet"/>
        <w:spacing w:after="80"/>
        <w:ind w:left="540" w:hanging="271"/>
      </w:pPr>
      <w:r>
        <w:rPr>
          <w:rFonts w:ascii="Calibri" w:hAnsi="Calibri" w:eastAsia="Calibri"/>
          <w:b/>
          <w:color w:val="0B2545"/>
        </w:rPr>
        <w:t xml:space="preserve">Live mode: </w:t>
      </w:r>
      <w:r>
        <w:rPr>
          <w:rFonts w:ascii="Calibri" w:hAnsi="Calibri" w:eastAsia="Calibri"/>
        </w:rPr>
        <w:t>the project should remain in Stripe test mode until legal, privacy, operational, and production-readiness work is complete.</w:t>
      </w:r>
    </w:p>
    <w:p>
      <w:pPr>
        <w:pStyle w:val="Heading1"/>
        <w:keepNext/>
      </w:pPr>
      <w:r>
        <w:rPr>
          <w:rFonts w:ascii="Calibri" w:hAnsi="Calibri" w:eastAsia="Calibri"/>
        </w:rPr>
        <w:t>13. Logging, Activity History, and Audit Events</w:t>
      </w:r>
    </w:p>
    <w:p>
      <w:r>
        <w:rPr>
          <w:rFonts w:ascii="Calibri" w:hAnsi="Calibri" w:eastAsia="Calibri"/>
        </w:rPr>
        <w:t>Tallyo has two kinds of records, and it is important not to mix them up.</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tcMar>
              <w:top w:w="80" w:type="dxa"/>
              <w:start w:w="120" w:type="dxa"/>
              <w:bottom w:w="80" w:type="dxa"/>
              <w:end w:w="120" w:type="dxa"/>
            </w:tcMar>
            <w:vAlign w:val="center"/>
            <w:shd w:fill="E8EEF5"/>
          </w:tcPr>
          <w:p>
            <w:pPr>
              <w:spacing w:after="0" w:line="269" w:lineRule="auto"/>
            </w:pPr>
            <w:r>
              <w:rPr>
                <w:rFonts w:ascii="Calibri" w:hAnsi="Calibri" w:eastAsia="Calibri"/>
                <w:sz w:val="20"/>
              </w:rPr>
              <w:t>Topic</w:t>
            </w:r>
          </w:p>
        </w:tc>
        <w:tc>
          <w:tcPr>
            <w:tcW w:type="dxa" w:w="6660"/>
            <w:tcMar>
              <w:top w:w="80" w:type="dxa"/>
              <w:start w:w="120" w:type="dxa"/>
              <w:bottom w:w="80" w:type="dxa"/>
              <w:end w:w="120" w:type="dxa"/>
            </w:tcMar>
            <w:vAlign w:val="center"/>
            <w:shd w:fill="E8EEF5"/>
          </w:tcPr>
          <w:p>
            <w:pPr>
              <w:spacing w:after="0" w:line="269" w:lineRule="auto"/>
            </w:pPr>
            <w:r>
              <w:rPr>
                <w:rFonts w:ascii="Calibri" w:hAnsi="Calibri" w:eastAsia="Calibri"/>
                <w:sz w:val="20"/>
              </w:rPr>
              <w:t>What to remember</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Activity history</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User-facing timeline inside a document or recurring schedule. Useful and convenient, but not tamper-proof.</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audit_events</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Server/provider-backed event table used for Resend and Stripe events. Stronger evidence than browser-written history, but still not a full compliance audit system by itself.</w:t>
            </w:r>
          </w:p>
        </w:tc>
      </w:tr>
    </w:tbl>
    <w:p>
      <w:pPr>
        <w:spacing w:after="60"/>
      </w:pPr>
    </w:p>
    <w:p>
      <w:r>
        <w:rPr>
          <w:rFonts w:ascii="Calibri" w:hAnsi="Calibri" w:eastAsia="Calibri"/>
        </w:rPr>
        <w:t>From a SOC mindset, the important question is: "what event source do I trust?" Browser actions are useful, but provider-signed webhooks are stronger evidence for email delivery and payment completion.</w:t>
      </w:r>
    </w:p>
    <w:p>
      <w:pPr>
        <w:pStyle w:val="ListBullet"/>
        <w:spacing w:after="80"/>
        <w:ind w:left="540" w:hanging="271"/>
      </w:pPr>
      <w:r>
        <w:rPr>
          <w:rFonts w:ascii="Calibri" w:hAnsi="Calibri" w:eastAsia="Calibri"/>
          <w:b/>
          <w:color w:val="0B2545"/>
        </w:rPr>
        <w:t xml:space="preserve">Provider event IDs: </w:t>
      </w:r>
      <w:r>
        <w:rPr>
          <w:rFonts w:ascii="Calibri" w:hAnsi="Calibri" w:eastAsia="Calibri"/>
        </w:rPr>
        <w:t>help detect duplicates and support idempotency.</w:t>
      </w:r>
    </w:p>
    <w:p>
      <w:pPr>
        <w:pStyle w:val="ListBullet"/>
        <w:spacing w:after="80"/>
        <w:ind w:left="540" w:hanging="271"/>
      </w:pPr>
      <w:r>
        <w:rPr>
          <w:rFonts w:ascii="Calibri" w:hAnsi="Calibri" w:eastAsia="Calibri"/>
          <w:b/>
          <w:color w:val="0B2545"/>
        </w:rPr>
        <w:t xml:space="preserve">Metadata: </w:t>
      </w:r>
      <w:r>
        <w:rPr>
          <w:rFonts w:ascii="Calibri" w:hAnsi="Calibri" w:eastAsia="Calibri"/>
        </w:rPr>
        <w:t>invoice number, customer email, amount, currency, payment intent, and session IDs help investigation.</w:t>
      </w:r>
    </w:p>
    <w:p>
      <w:pPr>
        <w:pStyle w:val="ListBullet"/>
        <w:spacing w:after="80"/>
        <w:ind w:left="540" w:hanging="271"/>
      </w:pPr>
      <w:r>
        <w:rPr>
          <w:rFonts w:ascii="Calibri" w:hAnsi="Calibri" w:eastAsia="Calibri"/>
          <w:b/>
          <w:color w:val="0B2545"/>
        </w:rPr>
        <w:t xml:space="preserve">Idempotency: </w:t>
      </w:r>
      <w:r>
        <w:rPr>
          <w:rFonts w:ascii="Calibri" w:hAnsi="Calibri" w:eastAsia="Calibri"/>
        </w:rPr>
        <w:t>replaying the same provider event should not create duplicate payments or duplicate state changes.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tcPr>
          <w:p>
            <w:pPr>
              <w:spacing w:after="60"/>
            </w:pPr>
            <w:r>
              <w:rPr>
                <w:rFonts w:ascii="Calibri" w:hAnsi="Calibri" w:eastAsia="Calibri"/>
                <w:b/>
                <w:color w:val="7A5A00"/>
              </w:rPr>
              <w:t>Honest wording</w:t>
            </w:r>
          </w:p>
          <w:p>
            <w:pPr>
              <w:spacing w:after="0" w:line="300" w:lineRule="auto"/>
            </w:pPr>
            <w:r>
              <w:t>The app correctly labels activity history as "not a tamper-proof audit log." That is exactly the right kind of honest wording. A future append-only audit log would be a separate hardening step.</w:t>
            </w:r>
          </w:p>
        </w:tc>
      </w:tr>
    </w:tbl>
    <w:p>
      <w:pPr>
        <w:spacing w:after="40"/>
      </w:pPr>
    </w:p>
    <w:p>
      <w:pPr>
        <w:pStyle w:val="Heading1"/>
        <w:keepNext/>
      </w:pPr>
      <w:r>
        <w:rPr>
          <w:rFonts w:ascii="Calibri" w:hAnsi="Calibri" w:eastAsia="Calibri"/>
        </w:rPr>
        <w:t>14. Threat Thinking: STRIDE in Plain English</w:t>
      </w:r>
    </w:p>
    <w:p>
      <w:r>
        <w:rPr>
          <w:rFonts w:ascii="Calibri" w:hAnsi="Calibri" w:eastAsia="Calibri"/>
        </w:rPr>
        <w:t>STRIDE is a simple threat-modelling framework. It helps you ask what can go wrong before an attacker does. The letters stand for Spoofing, Tampering, Repudiation, Information Disclosure, Denial of Service, and Elevation of Privilege.</w:t>
      </w:r>
    </w:p>
    <w:tbl>
      <w:tblPr>
        <w:tblStyle w:val="TableGrid"/>
        <w:tblW w:type="dxa" w:w="9360"/>
        <w:jc w:val="left"/>
        <w:tblLayout w:type="fixed"/>
        <w:tblLook w:firstColumn="1" w:firstRow="1" w:lastColumn="0" w:lastRow="0" w:noHBand="0" w:noVBand="1" w:val="04A0"/>
        <w:tblInd w:w="120" w:type="dxa"/>
      </w:tblPr>
      <w:tblGrid>
        <w:gridCol w:w="1900"/>
        <w:gridCol w:w="2760"/>
        <w:gridCol w:w="2500"/>
        <w:gridCol w:w="2200"/>
      </w:tblGrid>
      <w:tr>
        <w:trPr>
          <w:cantSplit/>
        </w:trPr>
        <w:tc>
          <w:tcPr>
            <w:tcW w:type="dxa" w:w="1900"/>
            <w:tcMar>
              <w:top w:w="80" w:type="dxa"/>
              <w:start w:w="120" w:type="dxa"/>
              <w:bottom w:w="80" w:type="dxa"/>
              <w:end w:w="120" w:type="dxa"/>
            </w:tcMar>
            <w:vAlign w:val="center"/>
            <w:shd w:fill="E8EEF5"/>
          </w:tcPr>
          <w:p>
            <w:pPr>
              <w:spacing w:after="0" w:line="269" w:lineRule="auto"/>
            </w:pPr>
            <w:r>
              <w:rPr>
                <w:rFonts w:ascii="Calibri" w:hAnsi="Calibri" w:eastAsia="Calibri"/>
                <w:sz w:val="18"/>
              </w:rPr>
              <w:t>Area</w:t>
            </w:r>
          </w:p>
        </w:tc>
        <w:tc>
          <w:tcPr>
            <w:tcW w:type="dxa" w:w="2760"/>
            <w:tcMar>
              <w:top w:w="80" w:type="dxa"/>
              <w:start w:w="120" w:type="dxa"/>
              <w:bottom w:w="80" w:type="dxa"/>
              <w:end w:w="120" w:type="dxa"/>
            </w:tcMar>
            <w:vAlign w:val="center"/>
            <w:shd w:fill="E8EEF5"/>
          </w:tcPr>
          <w:p>
            <w:pPr>
              <w:spacing w:after="0" w:line="269" w:lineRule="auto"/>
            </w:pPr>
            <w:r>
              <w:rPr>
                <w:rFonts w:ascii="Calibri" w:hAnsi="Calibri" w:eastAsia="Calibri"/>
                <w:sz w:val="18"/>
              </w:rPr>
              <w:t>Control in Tallyo</w:t>
            </w:r>
          </w:p>
        </w:tc>
        <w:tc>
          <w:tcPr>
            <w:tcW w:type="dxa" w:w="2500"/>
            <w:tcMar>
              <w:top w:w="80" w:type="dxa"/>
              <w:start w:w="120" w:type="dxa"/>
              <w:bottom w:w="80" w:type="dxa"/>
              <w:end w:w="120" w:type="dxa"/>
            </w:tcMar>
            <w:vAlign w:val="center"/>
            <w:shd w:fill="E8EEF5"/>
          </w:tcPr>
          <w:p>
            <w:pPr>
              <w:spacing w:after="0" w:line="269" w:lineRule="auto"/>
            </w:pPr>
            <w:r>
              <w:rPr>
                <w:rFonts w:ascii="Calibri" w:hAnsi="Calibri" w:eastAsia="Calibri"/>
                <w:sz w:val="18"/>
              </w:rPr>
              <w:t>Why it matters</w:t>
            </w:r>
          </w:p>
        </w:tc>
        <w:tc>
          <w:tcPr>
            <w:tcW w:type="dxa" w:w="2200"/>
            <w:tcMar>
              <w:top w:w="80" w:type="dxa"/>
              <w:start w:w="120" w:type="dxa"/>
              <w:bottom w:w="80" w:type="dxa"/>
              <w:end w:w="120" w:type="dxa"/>
            </w:tcMar>
            <w:vAlign w:val="center"/>
            <w:shd w:fill="E8EEF5"/>
          </w:tcPr>
          <w:p>
            <w:pPr>
              <w:spacing w:after="0" w:line="269" w:lineRule="auto"/>
            </w:pPr>
            <w:r>
              <w:rPr>
                <w:rFonts w:ascii="Calibri" w:hAnsi="Calibri" w:eastAsia="Calibri"/>
                <w:sz w:val="18"/>
              </w:rPr>
              <w:t>Interview phrase</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eastAsia="Calibri"/>
                <w:sz w:val="18"/>
              </w:rPr>
              <w:t>Spoofing</w:t>
            </w:r>
          </w:p>
        </w:tc>
        <w:tc>
          <w:tcPr>
            <w:tcW w:type="dxa" w:w="2760"/>
            <w:tcMar>
              <w:top w:w="80" w:type="dxa"/>
              <w:start w:w="120" w:type="dxa"/>
              <w:bottom w:w="80" w:type="dxa"/>
              <w:end w:w="120" w:type="dxa"/>
            </w:tcMar>
            <w:vAlign w:val="center"/>
          </w:tcPr>
          <w:p>
            <w:pPr>
              <w:spacing w:after="0" w:line="269" w:lineRule="auto"/>
            </w:pPr>
            <w:r>
              <w:rPr>
                <w:rFonts w:ascii="Calibri" w:hAnsi="Calibri" w:eastAsia="Calibri"/>
                <w:sz w:val="18"/>
              </w:rPr>
              <w:t>Someone pretends to be another user or provider.</w:t>
            </w:r>
          </w:p>
        </w:tc>
        <w:tc>
          <w:tcPr>
            <w:tcW w:type="dxa" w:w="2500"/>
            <w:tcMar>
              <w:top w:w="80" w:type="dxa"/>
              <w:start w:w="120" w:type="dxa"/>
              <w:bottom w:w="80" w:type="dxa"/>
              <w:end w:w="120" w:type="dxa"/>
            </w:tcMar>
            <w:vAlign w:val="center"/>
          </w:tcPr>
          <w:p>
            <w:pPr>
              <w:spacing w:after="0" w:line="269" w:lineRule="auto"/>
            </w:pPr>
            <w:r>
              <w:rPr>
                <w:rFonts w:ascii="Calibri" w:hAnsi="Calibri" w:eastAsia="Calibri"/>
                <w:sz w:val="18"/>
              </w:rPr>
              <w:t>Supabase Auth, email verification, MFA, signed webhooks.</w:t>
            </w:r>
          </w:p>
        </w:tc>
        <w:tc>
          <w:tcPr>
            <w:tcW w:type="dxa" w:w="2200"/>
            <w:tcMar>
              <w:top w:w="80" w:type="dxa"/>
              <w:start w:w="120" w:type="dxa"/>
              <w:bottom w:w="80" w:type="dxa"/>
              <w:end w:w="120" w:type="dxa"/>
            </w:tcMar>
            <w:vAlign w:val="center"/>
          </w:tcPr>
          <w:p>
            <w:pPr>
              <w:spacing w:after="0" w:line="269" w:lineRule="auto"/>
            </w:pPr>
            <w:r>
              <w:rPr>
                <w:rFonts w:ascii="Calibri" w:hAnsi="Calibri" w:eastAsia="Calibri"/>
                <w:sz w:val="18"/>
              </w:rPr>
              <w:t>Make identity and provider events prove themselves.</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eastAsia="Calibri"/>
                <w:sz w:val="18"/>
              </w:rPr>
              <w:t>Tampering</w:t>
            </w:r>
          </w:p>
        </w:tc>
        <w:tc>
          <w:tcPr>
            <w:tcW w:type="dxa" w:w="2760"/>
            <w:tcMar>
              <w:top w:w="80" w:type="dxa"/>
              <w:start w:w="120" w:type="dxa"/>
              <w:bottom w:w="80" w:type="dxa"/>
              <w:end w:w="120" w:type="dxa"/>
            </w:tcMar>
            <w:vAlign w:val="center"/>
          </w:tcPr>
          <w:p>
            <w:pPr>
              <w:spacing w:after="0" w:line="269" w:lineRule="auto"/>
            </w:pPr>
            <w:r>
              <w:rPr>
                <w:rFonts w:ascii="Calibri" w:hAnsi="Calibri" w:eastAsia="Calibri"/>
                <w:sz w:val="18"/>
              </w:rPr>
              <w:t>Someone changes data or code maliciously.</w:t>
            </w:r>
          </w:p>
        </w:tc>
        <w:tc>
          <w:tcPr>
            <w:tcW w:type="dxa" w:w="2500"/>
            <w:tcMar>
              <w:top w:w="80" w:type="dxa"/>
              <w:start w:w="120" w:type="dxa"/>
              <w:bottom w:w="80" w:type="dxa"/>
              <w:end w:w="120" w:type="dxa"/>
            </w:tcMar>
            <w:vAlign w:val="center"/>
          </w:tcPr>
          <w:p>
            <w:pPr>
              <w:spacing w:after="0" w:line="269" w:lineRule="auto"/>
            </w:pPr>
            <w:r>
              <w:rPr>
                <w:rFonts w:ascii="Calibri" w:hAnsi="Calibri" w:eastAsia="Calibri"/>
                <w:sz w:val="18"/>
              </w:rPr>
              <w:t>RLS, CSP, SRI, server-side validation, locked Stripe payments.</w:t>
            </w:r>
          </w:p>
        </w:tc>
        <w:tc>
          <w:tcPr>
            <w:tcW w:type="dxa" w:w="2200"/>
            <w:tcMar>
              <w:top w:w="80" w:type="dxa"/>
              <w:start w:w="120" w:type="dxa"/>
              <w:bottom w:w="80" w:type="dxa"/>
              <w:end w:w="120" w:type="dxa"/>
            </w:tcMar>
            <w:vAlign w:val="center"/>
          </w:tcPr>
          <w:p>
            <w:pPr>
              <w:spacing w:after="0" w:line="269" w:lineRule="auto"/>
            </w:pPr>
            <w:r>
              <w:rPr>
                <w:rFonts w:ascii="Calibri" w:hAnsi="Calibri" w:eastAsia="Calibri"/>
                <w:sz w:val="18"/>
              </w:rPr>
              <w:t>Do not let the browser be final authority.</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eastAsia="Calibri"/>
                <w:sz w:val="18"/>
              </w:rPr>
              <w:t>Repudiation</w:t>
            </w:r>
          </w:p>
        </w:tc>
        <w:tc>
          <w:tcPr>
            <w:tcW w:type="dxa" w:w="2760"/>
            <w:tcMar>
              <w:top w:w="80" w:type="dxa"/>
              <w:start w:w="120" w:type="dxa"/>
              <w:bottom w:w="80" w:type="dxa"/>
              <w:end w:w="120" w:type="dxa"/>
            </w:tcMar>
            <w:vAlign w:val="center"/>
          </w:tcPr>
          <w:p>
            <w:pPr>
              <w:spacing w:after="0" w:line="269" w:lineRule="auto"/>
            </w:pPr>
            <w:r>
              <w:rPr>
                <w:rFonts w:ascii="Calibri" w:hAnsi="Calibri" w:eastAsia="Calibri"/>
                <w:sz w:val="18"/>
              </w:rPr>
              <w:t>Someone denies an action happened.</w:t>
            </w:r>
          </w:p>
        </w:tc>
        <w:tc>
          <w:tcPr>
            <w:tcW w:type="dxa" w:w="2500"/>
            <w:tcMar>
              <w:top w:w="80" w:type="dxa"/>
              <w:start w:w="120" w:type="dxa"/>
              <w:bottom w:w="80" w:type="dxa"/>
              <w:end w:w="120" w:type="dxa"/>
            </w:tcMar>
            <w:vAlign w:val="center"/>
          </w:tcPr>
          <w:p>
            <w:pPr>
              <w:spacing w:after="0" w:line="269" w:lineRule="auto"/>
            </w:pPr>
            <w:r>
              <w:rPr>
                <w:rFonts w:ascii="Calibri" w:hAnsi="Calibri" w:eastAsia="Calibri"/>
                <w:sz w:val="18"/>
              </w:rPr>
              <w:t>Activity history and provider-backed audit_events.</w:t>
            </w:r>
          </w:p>
        </w:tc>
        <w:tc>
          <w:tcPr>
            <w:tcW w:type="dxa" w:w="2200"/>
            <w:tcMar>
              <w:top w:w="80" w:type="dxa"/>
              <w:start w:w="120" w:type="dxa"/>
              <w:bottom w:w="80" w:type="dxa"/>
              <w:end w:w="120" w:type="dxa"/>
            </w:tcMar>
            <w:vAlign w:val="center"/>
          </w:tcPr>
          <w:p>
            <w:pPr>
              <w:spacing w:after="0" w:line="269" w:lineRule="auto"/>
            </w:pPr>
            <w:r>
              <w:rPr>
                <w:rFonts w:ascii="Calibri" w:hAnsi="Calibri" w:eastAsia="Calibri"/>
                <w:sz w:val="18"/>
              </w:rPr>
              <w:t>Keep event records, but be honest about tamper-proof limits.</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eastAsia="Calibri"/>
                <w:sz w:val="18"/>
              </w:rPr>
              <w:t>Information disclosure</w:t>
            </w:r>
          </w:p>
        </w:tc>
        <w:tc>
          <w:tcPr>
            <w:tcW w:type="dxa" w:w="2760"/>
            <w:tcMar>
              <w:top w:w="80" w:type="dxa"/>
              <w:start w:w="120" w:type="dxa"/>
              <w:bottom w:w="80" w:type="dxa"/>
              <w:end w:w="120" w:type="dxa"/>
            </w:tcMar>
            <w:vAlign w:val="center"/>
          </w:tcPr>
          <w:p>
            <w:pPr>
              <w:spacing w:after="0" w:line="269" w:lineRule="auto"/>
            </w:pPr>
            <w:r>
              <w:rPr>
                <w:rFonts w:ascii="Calibri" w:hAnsi="Calibri" w:eastAsia="Calibri"/>
                <w:sz w:val="18"/>
              </w:rPr>
              <w:t>Data leaks to the wrong user or location.</w:t>
            </w:r>
          </w:p>
        </w:tc>
        <w:tc>
          <w:tcPr>
            <w:tcW w:type="dxa" w:w="2500"/>
            <w:tcMar>
              <w:top w:w="80" w:type="dxa"/>
              <w:start w:w="120" w:type="dxa"/>
              <w:bottom w:w="80" w:type="dxa"/>
              <w:end w:w="120" w:type="dxa"/>
            </w:tcMar>
            <w:vAlign w:val="center"/>
          </w:tcPr>
          <w:p>
            <w:pPr>
              <w:spacing w:after="0" w:line="269" w:lineRule="auto"/>
            </w:pPr>
            <w:r>
              <w:rPr>
                <w:rFonts w:ascii="Calibri" w:hAnsi="Calibri" w:eastAsia="Calibri"/>
                <w:sz w:val="18"/>
              </w:rPr>
              <w:t>RLS, HTTPS/TLS, secrets server-side, customer snapshots.</w:t>
            </w:r>
          </w:p>
        </w:tc>
        <w:tc>
          <w:tcPr>
            <w:tcW w:type="dxa" w:w="2200"/>
            <w:tcMar>
              <w:top w:w="80" w:type="dxa"/>
              <w:start w:w="120" w:type="dxa"/>
              <w:bottom w:w="80" w:type="dxa"/>
              <w:end w:w="120" w:type="dxa"/>
            </w:tcMar>
            <w:vAlign w:val="center"/>
          </w:tcPr>
          <w:p>
            <w:pPr>
              <w:spacing w:after="0" w:line="269" w:lineRule="auto"/>
            </w:pPr>
            <w:r>
              <w:rPr>
                <w:rFonts w:ascii="Calibri" w:hAnsi="Calibri" w:eastAsia="Calibri"/>
                <w:sz w:val="18"/>
              </w:rPr>
              <w:t>Protect customer data at the database and secret boundaries.</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eastAsia="Calibri"/>
                <w:sz w:val="18"/>
              </w:rPr>
              <w:t>Denial of service</w:t>
            </w:r>
          </w:p>
        </w:tc>
        <w:tc>
          <w:tcPr>
            <w:tcW w:type="dxa" w:w="2760"/>
            <w:tcMar>
              <w:top w:w="80" w:type="dxa"/>
              <w:start w:w="120" w:type="dxa"/>
              <w:bottom w:w="80" w:type="dxa"/>
              <w:end w:w="120" w:type="dxa"/>
            </w:tcMar>
            <w:vAlign w:val="center"/>
          </w:tcPr>
          <w:p>
            <w:pPr>
              <w:spacing w:after="0" w:line="269" w:lineRule="auto"/>
            </w:pPr>
            <w:r>
              <w:rPr>
                <w:rFonts w:ascii="Calibri" w:hAnsi="Calibri" w:eastAsia="Calibri"/>
                <w:sz w:val="18"/>
              </w:rPr>
              <w:t>The service is stopped or degraded.</w:t>
            </w:r>
          </w:p>
        </w:tc>
        <w:tc>
          <w:tcPr>
            <w:tcW w:type="dxa" w:w="2500"/>
            <w:tcMar>
              <w:top w:w="80" w:type="dxa"/>
              <w:start w:w="120" w:type="dxa"/>
              <w:bottom w:w="80" w:type="dxa"/>
              <w:end w:w="120" w:type="dxa"/>
            </w:tcMar>
            <w:vAlign w:val="center"/>
          </w:tcPr>
          <w:p>
            <w:pPr>
              <w:spacing w:after="0" w:line="269" w:lineRule="auto"/>
            </w:pPr>
            <w:r>
              <w:rPr>
                <w:rFonts w:ascii="Calibri" w:hAnsi="Calibri" w:eastAsia="Calibri"/>
                <w:sz w:val="18"/>
              </w:rPr>
              <w:t>Known free-tier/cron limitations documented.</w:t>
            </w:r>
          </w:p>
        </w:tc>
        <w:tc>
          <w:tcPr>
            <w:tcW w:type="dxa" w:w="2200"/>
            <w:tcMar>
              <w:top w:w="80" w:type="dxa"/>
              <w:start w:w="120" w:type="dxa"/>
              <w:bottom w:w="80" w:type="dxa"/>
              <w:end w:w="120" w:type="dxa"/>
            </w:tcMar>
            <w:vAlign w:val="center"/>
          </w:tcPr>
          <w:p>
            <w:pPr>
              <w:spacing w:after="0" w:line="269" w:lineRule="auto"/>
            </w:pPr>
            <w:r>
              <w:rPr>
                <w:rFonts w:ascii="Calibri" w:hAnsi="Calibri" w:eastAsia="Calibri"/>
                <w:sz w:val="18"/>
              </w:rPr>
              <w:t>Operational monitoring and backups are future hardening.</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eastAsia="Calibri"/>
                <w:sz w:val="18"/>
              </w:rPr>
              <w:t>Elevation of privilege</w:t>
            </w:r>
          </w:p>
        </w:tc>
        <w:tc>
          <w:tcPr>
            <w:tcW w:type="dxa" w:w="2760"/>
            <w:tcMar>
              <w:top w:w="80" w:type="dxa"/>
              <w:start w:w="120" w:type="dxa"/>
              <w:bottom w:w="80" w:type="dxa"/>
              <w:end w:w="120" w:type="dxa"/>
            </w:tcMar>
            <w:vAlign w:val="center"/>
          </w:tcPr>
          <w:p>
            <w:pPr>
              <w:spacing w:after="0" w:line="269" w:lineRule="auto"/>
            </w:pPr>
            <w:r>
              <w:rPr>
                <w:rFonts w:ascii="Calibri" w:hAnsi="Calibri" w:eastAsia="Calibri"/>
                <w:sz w:val="18"/>
              </w:rPr>
              <w:t>A low-privilege user gains higher access.</w:t>
            </w:r>
          </w:p>
        </w:tc>
        <w:tc>
          <w:tcPr>
            <w:tcW w:type="dxa" w:w="2500"/>
            <w:tcMar>
              <w:top w:w="80" w:type="dxa"/>
              <w:start w:w="120" w:type="dxa"/>
              <w:bottom w:w="80" w:type="dxa"/>
              <w:end w:w="120" w:type="dxa"/>
            </w:tcMar>
            <w:vAlign w:val="center"/>
          </w:tcPr>
          <w:p>
            <w:pPr>
              <w:spacing w:after="0" w:line="269" w:lineRule="auto"/>
            </w:pPr>
            <w:r>
              <w:rPr>
                <w:rFonts w:ascii="Calibri" w:hAnsi="Calibri" w:eastAsia="Calibri"/>
                <w:sz w:val="18"/>
              </w:rPr>
              <w:t>No service keys in browser, Edge Functions protect privileged actions.</w:t>
            </w:r>
          </w:p>
        </w:tc>
        <w:tc>
          <w:tcPr>
            <w:tcW w:type="dxa" w:w="2200"/>
            <w:tcMar>
              <w:top w:w="80" w:type="dxa"/>
              <w:start w:w="120" w:type="dxa"/>
              <w:bottom w:w="80" w:type="dxa"/>
              <w:end w:w="120" w:type="dxa"/>
            </w:tcMar>
            <w:vAlign w:val="center"/>
          </w:tcPr>
          <w:p>
            <w:pPr>
              <w:spacing w:after="0" w:line="269" w:lineRule="auto"/>
            </w:pPr>
            <w:r>
              <w:rPr>
                <w:rFonts w:ascii="Calibri" w:hAnsi="Calibri" w:eastAsia="Calibri"/>
                <w:sz w:val="18"/>
              </w:rPr>
              <w:t>Privilege belongs server-side and must be tightly scoped.</w:t>
            </w:r>
          </w:p>
        </w:tc>
      </w:tr>
    </w:tbl>
    <w:p>
      <w:pPr>
        <w:spacing w:after="80"/>
      </w:pPr>
    </w:p>
    <w:p>
      <w:pPr>
        <w:pStyle w:val="Heading1"/>
        <w:keepNext/>
      </w:pPr>
      <w:r>
        <w:rPr>
          <w:rFonts w:ascii="Calibri" w:hAnsi="Calibri" w:eastAsia="Calibri"/>
        </w:rPr>
        <w:t>15. Testing and Verification Mindset</w:t>
      </w:r>
    </w:p>
    <w:p>
      <w:r>
        <w:rPr>
          <w:rFonts w:ascii="Calibri" w:hAnsi="Calibri" w:eastAsia="Calibri"/>
        </w:rPr>
        <w:t>For interviews, this is a strong theme: you did not just build controls; you tested whether they worked and documented the limits.</w:t>
      </w:r>
    </w:p>
    <w:p>
      <w:pPr>
        <w:pStyle w:val="ListBullet"/>
        <w:spacing w:after="80"/>
        <w:ind w:left="540" w:hanging="271"/>
      </w:pPr>
      <w:r>
        <w:rPr>
          <w:rFonts w:ascii="Calibri" w:hAnsi="Calibri" w:eastAsia="Calibri"/>
          <w:b/>
          <w:color w:val="0B2545"/>
        </w:rPr>
        <w:t xml:space="preserve">Auth: </w:t>
      </w:r>
      <w:r>
        <w:rPr>
          <w:rFonts w:ascii="Calibri" w:hAnsi="Calibri" w:eastAsia="Calibri"/>
        </w:rPr>
        <w:t>confirmed sign-up, email verification, sign-in, and password reset flows.</w:t>
      </w:r>
    </w:p>
    <w:p>
      <w:pPr>
        <w:pStyle w:val="ListBullet"/>
        <w:spacing w:after="80"/>
        <w:ind w:left="540" w:hanging="271"/>
      </w:pPr>
      <w:r>
        <w:rPr>
          <w:rFonts w:ascii="Calibri" w:hAnsi="Calibri" w:eastAsia="Calibri"/>
          <w:b/>
          <w:color w:val="0B2545"/>
        </w:rPr>
        <w:t xml:space="preserve">MFA: </w:t>
      </w:r>
      <w:r>
        <w:rPr>
          <w:rFonts w:ascii="Calibri" w:hAnsi="Calibri" w:eastAsia="Calibri"/>
        </w:rPr>
        <w:t>tested correct-code success and wrong-code rejection.</w:t>
      </w:r>
    </w:p>
    <w:p>
      <w:pPr>
        <w:pStyle w:val="ListBullet"/>
        <w:spacing w:after="80"/>
        <w:ind w:left="540" w:hanging="271"/>
      </w:pPr>
      <w:r>
        <w:rPr>
          <w:rFonts w:ascii="Calibri" w:hAnsi="Calibri" w:eastAsia="Calibri"/>
          <w:b/>
          <w:color w:val="0B2545"/>
        </w:rPr>
        <w:t xml:space="preserve">RLS: </w:t>
      </w:r>
      <w:r>
        <w:rPr>
          <w:rFonts w:ascii="Calibri" w:hAnsi="Calibri" w:eastAsia="Calibri"/>
        </w:rPr>
        <w:t>tested that one user cannot fetch another user's rows.</w:t>
      </w:r>
    </w:p>
    <w:p>
      <w:pPr>
        <w:pStyle w:val="ListBullet"/>
        <w:spacing w:after="80"/>
        <w:ind w:left="540" w:hanging="271"/>
      </w:pPr>
      <w:r>
        <w:rPr>
          <w:rFonts w:ascii="Calibri" w:hAnsi="Calibri" w:eastAsia="Calibri"/>
          <w:b/>
          <w:color w:val="0B2545"/>
        </w:rPr>
        <w:t xml:space="preserve">Recurring automation: </w:t>
      </w:r>
      <w:r>
        <w:rPr>
          <w:rFonts w:ascii="Calibri" w:hAnsi="Calibri" w:eastAsia="Calibri"/>
        </w:rPr>
        <w:t>ran the function manually before scheduling; checked generated invoices had the correct owner.</w:t>
      </w:r>
    </w:p>
    <w:p>
      <w:pPr>
        <w:pStyle w:val="ListBullet"/>
        <w:spacing w:after="80"/>
        <w:ind w:left="540" w:hanging="271"/>
      </w:pPr>
      <w:r>
        <w:rPr>
          <w:rFonts w:ascii="Calibri" w:hAnsi="Calibri" w:eastAsia="Calibri"/>
          <w:b/>
          <w:color w:val="0B2545"/>
        </w:rPr>
        <w:t xml:space="preserve">Email: </w:t>
      </w:r>
      <w:r>
        <w:rPr>
          <w:rFonts w:ascii="Calibri" w:hAnsi="Calibri" w:eastAsia="Calibri"/>
        </w:rPr>
        <w:t>tested real delivery, Resend events, signed webhook handling, and activity visibility.</w:t>
      </w:r>
    </w:p>
    <w:p>
      <w:pPr>
        <w:pStyle w:val="ListBullet"/>
        <w:spacing w:after="80"/>
        <w:ind w:left="540" w:hanging="271"/>
      </w:pPr>
      <w:r>
        <w:rPr>
          <w:rFonts w:ascii="Calibri" w:hAnsi="Calibri" w:eastAsia="Calibri"/>
          <w:b/>
          <w:color w:val="0B2545"/>
        </w:rPr>
        <w:t xml:space="preserve">Overdue automation: </w:t>
      </w:r>
      <w:r>
        <w:rPr>
          <w:rFonts w:ascii="Calibri" w:hAnsi="Calibri" w:eastAsia="Calibri"/>
        </w:rPr>
        <w:t>tested enabled and disabled invoices separately, so automation respects user intent.</w:t>
      </w:r>
    </w:p>
    <w:p>
      <w:pPr>
        <w:pStyle w:val="ListBullet"/>
        <w:spacing w:after="80"/>
        <w:ind w:left="540" w:hanging="271"/>
      </w:pPr>
      <w:r>
        <w:rPr>
          <w:rFonts w:ascii="Calibri" w:hAnsi="Calibri" w:eastAsia="Calibri"/>
          <w:b/>
          <w:color w:val="0B2545"/>
        </w:rPr>
        <w:t xml:space="preserve">Stripe: </w:t>
      </w:r>
      <w:r>
        <w:rPr>
          <w:rFonts w:ascii="Calibri" w:hAnsi="Calibri" w:eastAsia="Calibri"/>
        </w:rPr>
        <w:t>tested Checkout in sandbox/test mode, payment recording, duplicate event handling, and locked Stripe payments.</w:t>
      </w:r>
    </w:p>
    <w:p>
      <w:pPr>
        <w:pStyle w:val="ListBullet"/>
        <w:spacing w:after="80"/>
        <w:ind w:left="540" w:hanging="271"/>
      </w:pPr>
      <w:r>
        <w:rPr>
          <w:rFonts w:ascii="Calibri" w:hAnsi="Calibri" w:eastAsia="Calibri"/>
          <w:b/>
          <w:color w:val="0B2545"/>
        </w:rPr>
        <w:t xml:space="preserve">PDF/email output: </w:t>
      </w:r>
      <w:r>
        <w:rPr>
          <w:rFonts w:ascii="Calibri" w:hAnsi="Calibri" w:eastAsia="Calibri"/>
        </w:rPr>
        <w:t>checked generated invoice layout across app downloads and emailed PDFs.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EF8F1"/>
          </w:tcPr>
          <w:p>
            <w:pPr>
              <w:spacing w:after="60"/>
            </w:pPr>
            <w:r>
              <w:rPr>
                <w:rFonts w:ascii="Calibri" w:hAnsi="Calibri" w:eastAsia="Calibri"/>
                <w:b/>
                <w:color w:val="147841"/>
              </w:rPr>
              <w:t>Good SOC habit</w:t>
            </w:r>
          </w:p>
          <w:p>
            <w:pPr>
              <w:spacing w:after="0" w:line="300" w:lineRule="auto"/>
            </w:pPr>
            <w:r>
              <w:t>Test the "no" path. A security control is not proven only because it worked once; it is proven better when wrong users, wrong codes, duplicate events, and unsigned requests are refused.</w:t>
            </w:r>
          </w:p>
        </w:tc>
      </w:tr>
    </w:tbl>
    <w:p>
      <w:pPr>
        <w:spacing w:after="40"/>
      </w:pPr>
    </w:p>
    <w:p>
      <w:pPr>
        <w:pStyle w:val="Heading1"/>
        <w:keepNext/>
      </w:pPr>
      <w:r>
        <w:rPr>
          <w:rFonts w:ascii="Calibri" w:hAnsi="Calibri" w:eastAsia="Calibri"/>
        </w:rPr>
        <w:t>16. Known Gaps and Hardening Backlog</w:t>
      </w:r>
    </w:p>
    <w:p>
      <w:r>
        <w:rPr>
          <w:rFonts w:ascii="Calibri" w:hAnsi="Calibri" w:eastAsia="Calibri"/>
        </w:rPr>
        <w:t>This section is not a failure list. It is a mature risk register. Being clear about what remains is part of a credible security posture.</w:t>
      </w:r>
    </w:p>
    <w:p>
      <w:pPr>
        <w:pStyle w:val="ListBullet"/>
        <w:spacing w:after="80"/>
        <w:ind w:left="540" w:hanging="271"/>
      </w:pPr>
      <w:r>
        <w:rPr>
          <w:rFonts w:ascii="Calibri" w:hAnsi="Calibri" w:eastAsia="Calibri"/>
          <w:b/>
          <w:color w:val="0B2545"/>
        </w:rPr>
        <w:t xml:space="preserve">Formal compliance work: </w:t>
      </w:r>
      <w:r>
        <w:rPr>
          <w:rFonts w:ascii="Calibri" w:hAnsi="Calibri" w:eastAsia="Calibri"/>
        </w:rPr>
        <w:t>privacy policy, lawful basis, retention policy, Data Subject Access Request process, breach process, cookie/consent review if needed.</w:t>
      </w:r>
    </w:p>
    <w:p>
      <w:pPr>
        <w:pStyle w:val="ListBullet"/>
        <w:spacing w:after="80"/>
        <w:ind w:left="540" w:hanging="271"/>
      </w:pPr>
      <w:r>
        <w:rPr>
          <w:rFonts w:ascii="Calibri" w:hAnsi="Calibri" w:eastAsia="Calibri"/>
          <w:b/>
          <w:color w:val="0B2545"/>
        </w:rPr>
        <w:t xml:space="preserve">Backups and restore testing: </w:t>
      </w:r>
      <w:r>
        <w:rPr>
          <w:rFonts w:ascii="Calibri" w:hAnsi="Calibri" w:eastAsia="Calibri"/>
        </w:rPr>
        <w:t>define backup schedule, retention, Recovery Point Objective (RPO), Recovery Time Objective (RTO), and test a restore.</w:t>
      </w:r>
    </w:p>
    <w:p>
      <w:pPr>
        <w:pStyle w:val="ListBullet"/>
        <w:spacing w:after="80"/>
        <w:ind w:left="540" w:hanging="271"/>
      </w:pPr>
      <w:r>
        <w:rPr>
          <w:rFonts w:ascii="Calibri" w:hAnsi="Calibri" w:eastAsia="Calibri"/>
          <w:b/>
          <w:color w:val="0B2545"/>
        </w:rPr>
        <w:t xml:space="preserve">Append-only audit log: </w:t>
      </w:r>
      <w:r>
        <w:rPr>
          <w:rFonts w:ascii="Calibri" w:hAnsi="Calibri" w:eastAsia="Calibri"/>
        </w:rPr>
        <w:t>separate, tamper-resistant logging for security-sensitive actions.</w:t>
      </w:r>
    </w:p>
    <w:p>
      <w:pPr>
        <w:pStyle w:val="ListBullet"/>
        <w:spacing w:after="80"/>
        <w:ind w:left="540" w:hanging="271"/>
      </w:pPr>
      <w:r>
        <w:rPr>
          <w:rFonts w:ascii="Calibri" w:hAnsi="Calibri" w:eastAsia="Calibri"/>
          <w:b/>
          <w:color w:val="0B2545"/>
        </w:rPr>
        <w:t xml:space="preserve">MFA recovery codes: </w:t>
      </w:r>
      <w:r>
        <w:rPr>
          <w:rFonts w:ascii="Calibri" w:hAnsi="Calibri" w:eastAsia="Calibri"/>
        </w:rPr>
        <w:t>reduce account lockout risk when users lose their authenticator.</w:t>
      </w:r>
    </w:p>
    <w:p>
      <w:pPr>
        <w:pStyle w:val="ListBullet"/>
        <w:spacing w:after="80"/>
        <w:ind w:left="540" w:hanging="271"/>
      </w:pPr>
      <w:r>
        <w:rPr>
          <w:rFonts w:ascii="Calibri" w:hAnsi="Calibri" w:eastAsia="Calibri"/>
          <w:b/>
          <w:color w:val="0B2545"/>
        </w:rPr>
        <w:t xml:space="preserve">Password checks: </w:t>
      </w:r>
      <w:r>
        <w:rPr>
          <w:rFonts w:ascii="Calibri" w:hAnsi="Calibri" w:eastAsia="Calibri"/>
        </w:rPr>
        <w:t>password strength and breached-password checks at signup.</w:t>
      </w:r>
    </w:p>
    <w:p>
      <w:pPr>
        <w:pStyle w:val="ListBullet"/>
        <w:spacing w:after="80"/>
        <w:ind w:left="540" w:hanging="271"/>
      </w:pPr>
      <w:r>
        <w:rPr>
          <w:rFonts w:ascii="Calibri" w:hAnsi="Calibri" w:eastAsia="Calibri"/>
          <w:b/>
          <w:color w:val="0B2545"/>
        </w:rPr>
        <w:t xml:space="preserve">CSP hardening: </w:t>
      </w:r>
      <w:r>
        <w:rPr>
          <w:rFonts w:ascii="Calibri" w:hAnsi="Calibri" w:eastAsia="Calibri"/>
        </w:rPr>
        <w:t>remove the remaining permissive setting when the app moves away from browser template compilation.</w:t>
      </w:r>
    </w:p>
    <w:p>
      <w:pPr>
        <w:pStyle w:val="ListBullet"/>
        <w:spacing w:after="80"/>
        <w:ind w:left="540" w:hanging="271"/>
      </w:pPr>
      <w:r>
        <w:rPr>
          <w:rFonts w:ascii="Calibri" w:hAnsi="Calibri" w:eastAsia="Calibri"/>
          <w:b/>
          <w:color w:val="0B2545"/>
        </w:rPr>
        <w:t xml:space="preserve">Stripe lifecycle: </w:t>
      </w:r>
      <w:r>
        <w:rPr>
          <w:rFonts w:ascii="Calibri" w:hAnsi="Calibri" w:eastAsia="Calibri"/>
        </w:rPr>
        <w:t>refunds, disputes, chargebacks, asynchronous failures, and reconciliation views.</w:t>
      </w:r>
    </w:p>
    <w:p>
      <w:pPr>
        <w:pStyle w:val="ListBullet"/>
        <w:spacing w:after="80"/>
        <w:ind w:left="540" w:hanging="271"/>
      </w:pPr>
      <w:r>
        <w:rPr>
          <w:rFonts w:ascii="Calibri" w:hAnsi="Calibri" w:eastAsia="Calibri"/>
          <w:b/>
          <w:color w:val="0B2545"/>
        </w:rPr>
        <w:t xml:space="preserve">Rate limiting / abuse controls: </w:t>
      </w:r>
      <w:r>
        <w:rPr>
          <w:rFonts w:ascii="Calibri" w:hAnsi="Calibri" w:eastAsia="Calibri"/>
        </w:rPr>
        <w:t>especially around email, reminders, login attempts, and payment-link creation.</w:t>
      </w:r>
    </w:p>
    <w:p>
      <w:pPr>
        <w:pStyle w:val="ListBullet"/>
        <w:spacing w:after="80"/>
        <w:ind w:left="540" w:hanging="271"/>
      </w:pPr>
      <w:r>
        <w:rPr>
          <w:rFonts w:ascii="Calibri" w:hAnsi="Calibri" w:eastAsia="Calibri"/>
          <w:b/>
          <w:color w:val="0B2545"/>
        </w:rPr>
        <w:t xml:space="preserve">Monitoring: </w:t>
      </w:r>
      <w:r>
        <w:rPr>
          <w:rFonts w:ascii="Calibri" w:hAnsi="Calibri" w:eastAsia="Calibri"/>
        </w:rPr>
        <w:t>alerts for failing cron jobs, webhook failures, email bounces/complaints, and unusual payment events.</w:t>
      </w:r>
    </w:p>
    <w:p>
      <w:pPr>
        <w:pStyle w:val="Heading1"/>
        <w:keepNext/>
      </w:pPr>
      <w:r>
        <w:rPr>
          <w:rFonts w:ascii="Calibri" w:hAnsi="Calibri" w:eastAsia="Calibri"/>
        </w:rPr>
        <w:t>17. How to Explain This in an Interview</w:t>
      </w:r>
    </w:p>
    <w:p>
      <w:pPr>
        <w:pStyle w:val="Heading2"/>
        <w:keepNext/>
      </w:pPr>
      <w:r>
        <w:rPr>
          <w:rFonts w:ascii="Calibri" w:hAnsi="Calibri" w:eastAsia="Calibri"/>
        </w:rPr>
        <w:t>A 60-second version</w:t>
      </w:r>
    </w:p>
    <w:p>
      <w:r>
        <w:rPr>
          <w:rFonts w:ascii="Calibri" w:hAnsi="Calibri" w:eastAsia="Calibri"/>
        </w:rPr>
        <w:t>"Tallyo started as a browser-only invoicing prototype, then I rebuilt the security model around proper cloud boundaries. Supabase Auth handles identity with bcrypt-backed passwords, email confirmation, JWT sessions, and optional TOTP MFA. Postgres Row Level Security enforces per-user data isolation in the database. Anything needing a secret or privileged action runs in Supabase Edge Functions, not the browser. Email is sent through Resend with signed webhooks, and Stripe payments are confirmed only through signed Stripe webhooks. I also documented limitations like non-tamper-proof activity history, backup gaps, and incomplete refund/dispute handling, because I want to be accurate rather than overclaiming."</w:t>
      </w:r>
    </w:p>
    <w:p>
      <w:pPr>
        <w:pStyle w:val="Heading2"/>
        <w:keepNext/>
      </w:pPr>
      <w:r>
        <w:rPr>
          <w:rFonts w:ascii="Calibri" w:hAnsi="Calibri" w:eastAsia="Calibri"/>
        </w:rPr>
        <w:t>Short answers to likely questions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tcMar>
              <w:top w:w="80" w:type="dxa"/>
              <w:start w:w="120" w:type="dxa"/>
              <w:bottom w:w="80" w:type="dxa"/>
              <w:end w:w="120" w:type="dxa"/>
            </w:tcMar>
            <w:vAlign w:val="center"/>
            <w:shd w:fill="E8EEF5"/>
          </w:tcPr>
          <w:p>
            <w:pPr>
              <w:spacing w:after="0" w:line="269" w:lineRule="auto"/>
            </w:pPr>
            <w:r>
              <w:rPr>
                <w:rFonts w:ascii="Calibri" w:hAnsi="Calibri" w:eastAsia="Calibri"/>
                <w:sz w:val="20"/>
              </w:rPr>
              <w:t>Topic</w:t>
            </w:r>
          </w:p>
        </w:tc>
        <w:tc>
          <w:tcPr>
            <w:tcW w:type="dxa" w:w="6660"/>
            <w:tcMar>
              <w:top w:w="80" w:type="dxa"/>
              <w:start w:w="120" w:type="dxa"/>
              <w:bottom w:w="80" w:type="dxa"/>
              <w:end w:w="120" w:type="dxa"/>
            </w:tcMar>
            <w:vAlign w:val="center"/>
            <w:shd w:fill="E8EEF5"/>
          </w:tcPr>
          <w:p>
            <w:pPr>
              <w:spacing w:after="0" w:line="269" w:lineRule="auto"/>
            </w:pPr>
            <w:r>
              <w:rPr>
                <w:rFonts w:ascii="Calibri" w:hAnsi="Calibri" w:eastAsia="Calibri"/>
                <w:sz w:val="20"/>
              </w:rPr>
              <w:t>What to remember</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Why Supabase Auth?</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Because authentication is easy to get wrong. Supabase gives real email verification, server-side password hashing, sessions, password reset, and MFA support.</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Why RLS?</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Because access control belongs in the database. If the frontend makes a mistake, the database still refuses rows the user does not own.</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Why are service-role keys risky?</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They bypass RLS. That makes them powerful and dangerous, so they must stay server-side and functions must explicitly set user ownership.</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Why signed webhooks?</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Because browser redirects and client claims are not reliable evidence. Signed provider events prove the event came from Resend or Stripe.</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Why seller-controlled deposits?</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To avoid customers choosing arbitrary payment amounts. The seller decides whether a deposit is allowed and how much.</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eastAsia="Calibri"/>
                <w:sz w:val="20"/>
              </w:rPr>
              <w:t>What would you improve next?</w:t>
            </w:r>
          </w:p>
        </w:tc>
        <w:tc>
          <w:tcPr>
            <w:tcW w:type="dxa" w:w="6660"/>
            <w:tcMar>
              <w:top w:w="80" w:type="dxa"/>
              <w:start w:w="120" w:type="dxa"/>
              <w:bottom w:w="80" w:type="dxa"/>
              <w:end w:w="120" w:type="dxa"/>
            </w:tcMar>
            <w:vAlign w:val="center"/>
          </w:tcPr>
          <w:p>
            <w:pPr>
              <w:spacing w:after="0" w:line="269" w:lineRule="auto"/>
            </w:pPr>
            <w:r>
              <w:rPr>
                <w:rFonts w:ascii="Calibri" w:hAnsi="Calibri" w:eastAsia="Calibri"/>
                <w:sz w:val="20"/>
              </w:rPr>
              <w:t>Backups and restore testing, append-only audit logging, MFA recovery codes, tighter CSP, stronger signup checks, and full Stripe refund/dispute lifecycle handling.</w:t>
            </w:r>
          </w:p>
        </w:tc>
      </w:tr>
    </w:tbl>
    <w:p>
      <w:pPr>
        <w:spacing w:after="60"/>
      </w:pPr>
    </w:p>
    <w:p>
      <w:pPr>
        <w:pStyle w:val="Heading1"/>
        <w:keepNext/>
      </w:pPr>
      <w:r>
        <w:rPr>
          <w:rFonts w:ascii="Calibri" w:hAnsi="Calibri" w:eastAsia="Calibri"/>
        </w:rPr>
        <w:t>18. SOC Analyst Mindset: What I Would Monitor</w:t>
      </w:r>
    </w:p>
    <w:p>
      <w:pPr>
        <w:pStyle w:val="ListBullet"/>
        <w:spacing w:after="80"/>
        <w:ind w:left="540" w:hanging="271"/>
      </w:pPr>
      <w:r>
        <w:rPr>
          <w:rFonts w:ascii="Calibri" w:hAnsi="Calibri" w:eastAsia="Calibri"/>
          <w:b/>
          <w:color w:val="0B2545"/>
        </w:rPr>
        <w:t xml:space="preserve">Authentication anomalies: </w:t>
      </w:r>
      <w:r>
        <w:rPr>
          <w:rFonts w:ascii="Calibri" w:hAnsi="Calibri" w:eastAsia="Calibri"/>
        </w:rPr>
        <w:t>repeated failed logins, MFA failures, password reset spikes, unusual sign-in locations if available.</w:t>
      </w:r>
    </w:p>
    <w:p>
      <w:pPr>
        <w:pStyle w:val="ListBullet"/>
        <w:spacing w:after="80"/>
        <w:ind w:left="540" w:hanging="271"/>
      </w:pPr>
      <w:r>
        <w:rPr>
          <w:rFonts w:ascii="Calibri" w:hAnsi="Calibri" w:eastAsia="Calibri"/>
          <w:b/>
          <w:color w:val="0B2545"/>
        </w:rPr>
        <w:t xml:space="preserve">RLS / access anomalies: </w:t>
      </w:r>
      <w:r>
        <w:rPr>
          <w:rFonts w:ascii="Calibri" w:hAnsi="Calibri" w:eastAsia="Calibri"/>
        </w:rPr>
        <w:t>any failed or suspicious data-access pattern that suggests attempted cross-user access.</w:t>
      </w:r>
    </w:p>
    <w:p>
      <w:pPr>
        <w:pStyle w:val="ListBullet"/>
        <w:spacing w:after="80"/>
        <w:ind w:left="540" w:hanging="271"/>
      </w:pPr>
      <w:r>
        <w:rPr>
          <w:rFonts w:ascii="Calibri" w:hAnsi="Calibri" w:eastAsia="Calibri"/>
          <w:b/>
          <w:color w:val="0B2545"/>
        </w:rPr>
        <w:t xml:space="preserve">Webhook failures: </w:t>
      </w:r>
      <w:r>
        <w:rPr>
          <w:rFonts w:ascii="Calibri" w:hAnsi="Calibri" w:eastAsia="Calibri"/>
        </w:rPr>
        <w:t>signature verification failures, repeated retries, malformed payloads, unknown event types.</w:t>
      </w:r>
    </w:p>
    <w:p>
      <w:pPr>
        <w:pStyle w:val="ListBullet"/>
        <w:spacing w:after="80"/>
        <w:ind w:left="540" w:hanging="271"/>
      </w:pPr>
      <w:r>
        <w:rPr>
          <w:rFonts w:ascii="Calibri" w:hAnsi="Calibri" w:eastAsia="Calibri"/>
          <w:b/>
          <w:color w:val="0B2545"/>
        </w:rPr>
        <w:t xml:space="preserve">Email risk signals: </w:t>
      </w:r>
      <w:r>
        <w:rPr>
          <w:rFonts w:ascii="Calibri" w:hAnsi="Calibri" w:eastAsia="Calibri"/>
        </w:rPr>
        <w:t>bounces, complaints, delivery delays, high reminder volume, unexpected open/click spikes.</w:t>
      </w:r>
    </w:p>
    <w:p>
      <w:pPr>
        <w:pStyle w:val="ListBullet"/>
        <w:spacing w:after="80"/>
        <w:ind w:left="540" w:hanging="271"/>
      </w:pPr>
      <w:r>
        <w:rPr>
          <w:rFonts w:ascii="Calibri" w:hAnsi="Calibri" w:eastAsia="Calibri"/>
          <w:b/>
          <w:color w:val="0B2545"/>
        </w:rPr>
        <w:t xml:space="preserve">Payment signals: </w:t>
      </w:r>
      <w:r>
        <w:rPr>
          <w:rFonts w:ascii="Calibri" w:hAnsi="Calibri" w:eastAsia="Calibri"/>
        </w:rPr>
        <w:t>duplicate Stripe events, mismatched amount/currency, unknown checkout sessions, disputes/refunds once implemented.</w:t>
      </w:r>
    </w:p>
    <w:p>
      <w:pPr>
        <w:pStyle w:val="ListBullet"/>
        <w:spacing w:after="80"/>
        <w:ind w:left="540" w:hanging="271"/>
      </w:pPr>
      <w:r>
        <w:rPr>
          <w:rFonts w:ascii="Calibri" w:hAnsi="Calibri" w:eastAsia="Calibri"/>
          <w:b/>
          <w:color w:val="0B2545"/>
        </w:rPr>
        <w:t xml:space="preserve">Automation health: </w:t>
      </w:r>
      <w:r>
        <w:rPr>
          <w:rFonts w:ascii="Calibri" w:hAnsi="Calibri" w:eastAsia="Calibri"/>
        </w:rPr>
        <w:t>cron job success/failure, missed schedules, function 4xx/5xx rates, Supabase free-tier pause risk.</w:t>
      </w:r>
    </w:p>
    <w:p>
      <w:pPr>
        <w:pStyle w:val="ListBullet"/>
        <w:spacing w:after="80"/>
        <w:ind w:left="540" w:hanging="271"/>
      </w:pPr>
      <w:r>
        <w:rPr>
          <w:rFonts w:ascii="Calibri" w:hAnsi="Calibri" w:eastAsia="Calibri"/>
          <w:b/>
          <w:color w:val="0B2545"/>
        </w:rPr>
        <w:t xml:space="preserve">Secrets hygiene: </w:t>
      </w:r>
      <w:r>
        <w:rPr>
          <w:rFonts w:ascii="Calibri" w:hAnsi="Calibri" w:eastAsia="Calibri"/>
        </w:rPr>
        <w:t>no secrets in source, no secrets in client bundle, secret rotation when something is suspected compromised.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EF8F1"/>
          </w:tcPr>
          <w:p>
            <w:pPr>
              <w:spacing w:after="60"/>
            </w:pPr>
            <w:r>
              <w:rPr>
                <w:rFonts w:ascii="Calibri" w:hAnsi="Calibri" w:eastAsia="Calibri"/>
                <w:b/>
                <w:color w:val="147841"/>
              </w:rPr>
              <w:t>Your blue-team angle</w:t>
            </w:r>
          </w:p>
          <w:p>
            <w:pPr>
              <w:spacing w:after="0" w:line="300" w:lineRule="auto"/>
            </w:pPr>
            <w:r>
              <w:t>This app is not just "I built invoicing." It is "I understand identity, access control, cloud secrets, signed events, scheduled automation, logging quality, and residual risk." That is directly relevant to junior SOC and cloud security conversations.</w:t>
            </w:r>
          </w:p>
        </w:tc>
      </w:tr>
    </w:tbl>
    <w:p>
      <w:pPr>
        <w:spacing w:after="40"/>
      </w:pPr>
    </w:p>
    <w:p>
      <w:pPr>
        <w:pStyle w:val="Heading1"/>
        <w:keepNext/>
      </w:pPr>
      <w:r>
        <w:rPr>
          <w:rFonts w:ascii="Calibri" w:hAnsi="Calibri" w:eastAsia="Calibri"/>
        </w:rPr>
        <w:t>19. Personal Revision Checklist</w:t>
      </w:r>
    </w:p>
    <w:p>
      <w:r>
        <w:rPr>
          <w:rFonts w:ascii="Calibri" w:hAnsi="Calibri" w:eastAsia="Calibri"/>
        </w:rPr>
        <w:t>Use this before talking about Tallyo in an interview or portfolio review.</w:t>
      </w:r>
    </w:p>
    <w:p>
      <w:pPr>
        <w:pStyle w:val="ListBullet"/>
        <w:spacing w:after="80"/>
        <w:ind w:left="540" w:hanging="271"/>
      </w:pPr>
      <w:r>
        <w:rPr>
          <w:rFonts w:ascii="Calibri" w:hAnsi="Calibri" w:eastAsia="Calibri"/>
        </w:rPr>
        <w:t>Can I explain the difference between authentication and authorisation?</w:t>
      </w:r>
    </w:p>
    <w:p>
      <w:pPr>
        <w:pStyle w:val="ListBullet"/>
        <w:spacing w:after="80"/>
        <w:ind w:left="540" w:hanging="271"/>
      </w:pPr>
      <w:r>
        <w:rPr>
          <w:rFonts w:ascii="Calibri" w:hAnsi="Calibri" w:eastAsia="Calibri"/>
        </w:rPr>
        <w:t>Can I explain RLS without using jargon?</w:t>
      </w:r>
    </w:p>
    <w:p>
      <w:pPr>
        <w:pStyle w:val="ListBullet"/>
        <w:spacing w:after="80"/>
        <w:ind w:left="540" w:hanging="271"/>
      </w:pPr>
      <w:r>
        <w:rPr>
          <w:rFonts w:ascii="Calibri" w:hAnsi="Calibri" w:eastAsia="Calibri"/>
        </w:rPr>
        <w:t>Can I explain why the service-role key bypasses RLS and how the code controls that risk?</w:t>
      </w:r>
    </w:p>
    <w:p>
      <w:pPr>
        <w:pStyle w:val="ListBullet"/>
        <w:spacing w:after="80"/>
        <w:ind w:left="540" w:hanging="271"/>
      </w:pPr>
      <w:r>
        <w:rPr>
          <w:rFonts w:ascii="Calibri" w:hAnsi="Calibri" w:eastAsia="Calibri"/>
        </w:rPr>
        <w:t>Can I explain why the Stripe webhook, not the browser redirect, marks an invoice paid?</w:t>
      </w:r>
    </w:p>
    <w:p>
      <w:pPr>
        <w:pStyle w:val="ListBullet"/>
        <w:spacing w:after="80"/>
        <w:ind w:left="540" w:hanging="271"/>
      </w:pPr>
      <w:r>
        <w:rPr>
          <w:rFonts w:ascii="Calibri" w:hAnsi="Calibri" w:eastAsia="Calibri"/>
        </w:rPr>
        <w:t>Can I explain why Resend webhooks are better evidence than "the app says sent"?</w:t>
      </w:r>
    </w:p>
    <w:p>
      <w:pPr>
        <w:pStyle w:val="ListBullet"/>
        <w:spacing w:after="80"/>
        <w:ind w:left="540" w:hanging="271"/>
      </w:pPr>
      <w:r>
        <w:rPr>
          <w:rFonts w:ascii="Calibri" w:hAnsi="Calibri" w:eastAsia="Calibri"/>
        </w:rPr>
        <w:t>Can I name at least five limitations without sounding defensive?</w:t>
      </w:r>
    </w:p>
    <w:p>
      <w:pPr>
        <w:pStyle w:val="ListBullet"/>
        <w:spacing w:after="80"/>
        <w:ind w:left="540" w:hanging="271"/>
      </w:pPr>
      <w:r>
        <w:rPr>
          <w:rFonts w:ascii="Calibri" w:hAnsi="Calibri" w:eastAsia="Calibri"/>
        </w:rPr>
        <w:t>Can I connect each security decision to a principle: least privilege, separation, verification, auditability, or data minimisation?</w:t>
      </w:r>
    </w:p>
    <w:p>
      <w:pPr>
        <w:pStyle w:val="Heading1"/>
        <w:keepNext/>
      </w:pPr>
      <w:r>
        <w:rPr>
          <w:rFonts w:ascii="Calibri" w:hAnsi="Calibri" w:eastAsia="Calibri"/>
        </w:rPr>
        <w:t>20. Final Mental Model</w:t>
      </w:r>
    </w:p>
    <w:p>
      <w:r>
        <w:rPr>
          <w:rFonts w:ascii="Calibri" w:hAnsi="Calibri" w:eastAsia="Calibri"/>
        </w:rPr>
        <w:t>Tallyo is strongest when explained as a set of trust boundaries:</w:t>
      </w:r>
    </w:p>
    <w:p>
      <w:pPr>
        <w:pStyle w:val="ListBullet"/>
        <w:spacing w:after="80"/>
        <w:ind w:left="540" w:hanging="271"/>
      </w:pPr>
      <w:r>
        <w:rPr>
          <w:rFonts w:ascii="Calibri" w:hAnsi="Calibri" w:eastAsia="Calibri"/>
          <w:b/>
          <w:color w:val="0B2545"/>
        </w:rPr>
        <w:t xml:space="preserve">The browser is useful, but not trusted with secrets. </w:t>
      </w:r>
      <w:r>
        <w:rPr>
          <w:rFonts w:ascii="Calibri" w:hAnsi="Calibri" w:eastAsia="Calibri"/>
        </w:rPr>
        <w:t>It shows the UI and holds a session token.</w:t>
      </w:r>
    </w:p>
    <w:p>
      <w:pPr>
        <w:pStyle w:val="ListBullet"/>
        <w:spacing w:after="80"/>
        <w:ind w:left="540" w:hanging="271"/>
      </w:pPr>
      <w:r>
        <w:rPr>
          <w:rFonts w:ascii="Calibri" w:hAnsi="Calibri" w:eastAsia="Calibri"/>
          <w:b/>
          <w:color w:val="0B2545"/>
        </w:rPr>
        <w:t xml:space="preserve">The database is the main data boundary. </w:t>
      </w:r>
      <w:r>
        <w:rPr>
          <w:rFonts w:ascii="Calibri" w:hAnsi="Calibri" w:eastAsia="Calibri"/>
        </w:rPr>
        <w:t>RLS keeps users inside their own rows.</w:t>
      </w:r>
    </w:p>
    <w:p>
      <w:pPr>
        <w:pStyle w:val="ListBullet"/>
        <w:spacing w:after="80"/>
        <w:ind w:left="540" w:hanging="271"/>
      </w:pPr>
      <w:r>
        <w:rPr>
          <w:rFonts w:ascii="Calibri" w:hAnsi="Calibri" w:eastAsia="Calibri"/>
          <w:b/>
          <w:color w:val="0B2545"/>
        </w:rPr>
        <w:t xml:space="preserve">Edge Functions are the privileged backend boundary. </w:t>
      </w:r>
      <w:r>
        <w:rPr>
          <w:rFonts w:ascii="Calibri" w:hAnsi="Calibri" w:eastAsia="Calibri"/>
        </w:rPr>
        <w:t>They handle secrets, service-role actions, email, scheduling, and payments.</w:t>
      </w:r>
    </w:p>
    <w:p>
      <w:pPr>
        <w:pStyle w:val="ListBullet"/>
        <w:spacing w:after="80"/>
        <w:ind w:left="540" w:hanging="271"/>
      </w:pPr>
      <w:r>
        <w:rPr>
          <w:rFonts w:ascii="Calibri" w:hAnsi="Calibri" w:eastAsia="Calibri"/>
          <w:b/>
          <w:color w:val="0B2545"/>
        </w:rPr>
        <w:t xml:space="preserve">Providers must prove themselves. </w:t>
      </w:r>
      <w:r>
        <w:rPr>
          <w:rFonts w:ascii="Calibri" w:hAnsi="Calibri" w:eastAsia="Calibri"/>
        </w:rPr>
        <w:t>Resend and Stripe events are trusted only after signature verification.</w:t>
      </w:r>
    </w:p>
    <w:p>
      <w:pPr>
        <w:pStyle w:val="ListBullet"/>
        <w:spacing w:after="80"/>
        <w:ind w:left="540" w:hanging="271"/>
      </w:pPr>
      <w:r>
        <w:rPr>
          <w:rFonts w:ascii="Calibri" w:hAnsi="Calibri" w:eastAsia="Calibri"/>
          <w:b/>
          <w:color w:val="0B2545"/>
        </w:rPr>
        <w:t xml:space="preserve">Logs must be described honestly. </w:t>
      </w:r>
      <w:r>
        <w:rPr>
          <w:rFonts w:ascii="Calibri" w:hAnsi="Calibri" w:eastAsia="Calibri"/>
        </w:rPr>
        <w:t>Activity history is useful; audit_events are stronger; a true append-only audit log is future work.</w:t>
      </w:r>
    </w:p>
    <w:p>
      <w:r>
        <w:rPr>
          <w:rFonts w:ascii="Calibri" w:hAnsi="Calibri" w:eastAsia="Calibri"/>
        </w:rPr>
        <w:t>That is the whole story in one line: separate the parts, verify who is speaking, give each part only the access it needs, and be honest about what is still not solved.</w:t>
      </w:r>
    </w:p>
    <w:p>
      <w:pPr>
        <w:pStyle w:val="Heading1"/>
        <w:keepNext/>
      </w:pPr>
      <w:r>
        <w:rPr>
          <w:rFonts w:ascii="Calibri" w:hAnsi="Calibri" w:eastAsia="Calibri"/>
        </w:rPr>
        <w:t>Reference Notes</w:t>
      </w:r>
    </w:p>
    <w:p>
      <w:r>
        <w:rPr>
          <w:rFonts w:ascii="Calibri" w:hAnsi="Calibri" w:eastAsia="Calibri"/>
        </w:rPr>
        <w:t>This guide is based on the current Tallyo project documentation and implementation notes: CODEX.md, PROJECT_HANDOFF.md, SUPABASE_HANDOFF.md, SECURITY_STORY.md, ROADMAP_EMAIL_PAYMENTS.md, and the current Supabase Edge Function structure. It intentionally avoids secrets and does not include API keys, webhook secrets, or live credential values.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86982"/>
        <w:sz w:val="17"/>
      </w:rPr>
      <w:t>Personal study guide - controls, architecture, limitations, and SOC talking points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586982"/>
        <w:sz w:val="18"/>
      </w:rPr>
      <w:t>Tallyo security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Tallyo Security Knowledge Base</dc:title>
  <dc:subject>Security processes, backend architecture, and cloud security notes for Tallyo</dc:subject>
  <dc:creator>Edson</dc:creator>
  <cp:keywords/>
  <dc:description>No secrets included. Personal study and interview preparation guide.</dc:description>
  <cp:lastModifiedBy/>
  <cp:revision>1</cp:revision>
  <dcterms:created xsi:type="dcterms:W3CDTF">2013-12-23T23:15:00Z</dcterms:created>
  <dcterms:modified xsi:type="dcterms:W3CDTF">2013-12-23T23:15:00Z</dcterms:modified>
  <cp:category/>
</cp:coreProperties>
</file>