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Dopilot Propuesta Integral de Producto y Negocio</w:t>
      </w:r>
    </w:p>
    <w:p>
      <w:pPr>
        <w:spacing w:after="400"/>
      </w:pPr>
      <w:r>
        <w:rPr>
          <w:i/>
          <w:color w:val="0F766E"/>
          <w:sz w:val="26"/>
        </w:rPr>
        <w:t>Modelo SaaS para automatizar la operación de consultorios médicos</w:t>
      </w:r>
    </w:p>
    <w:p>
      <w:pPr>
        <w:spacing w:after="360"/>
      </w:pPr>
      <w:r>
        <w:rPr>
          <w:color w:val="5F6368"/>
          <w:sz w:val="19"/>
        </w:rPr>
        <w:t>Documento de definición comercial y operativa  |  21 de September de 2026</w:t>
      </w:r>
    </w:p>
    <w:p>
      <w:pPr>
        <w:pStyle w:val="Heading1"/>
        <w:spacing w:before="280" w:after="120"/>
        <w:keepNext/>
      </w:pPr>
      <w:r>
        <w:rPr>
          <w:color w:val="171717"/>
        </w:rPr>
        <w:t>Resumen ejecutivo</w:t>
      </w:r>
    </w:p>
    <w:p>
      <w:pPr>
        <w:spacing w:after="140" w:line="269" w:lineRule="auto"/>
      </w:pPr>
      <w:r>
        <w:rPr>
          <w:color w:val="5F6368"/>
          <w:sz w:val="21"/>
        </w:rPr>
        <w:t>Dopilot es un SaaS para doctores y consultorios que centraliza agenda, pacientes, servicios y comunicación automatizada. Su diferenciador no es únicamente permitir reservar una cita: es reducir el trabajo repetitivo de recepción y mantener al paciente acompañado antes y después de la consulta.</w:t>
      </w:r>
    </w:p>
    <w:p>
      <w:pPr>
        <w:spacing w:after="140" w:line="269" w:lineRule="auto"/>
      </w:pPr>
      <w:r>
        <w:rPr>
          <w:color w:val="5F6368"/>
          <w:sz w:val="21"/>
        </w:rPr>
        <w:t>El modelo comercial base es simple: cada doctor paga una licencia de $800 MXN al mes. La licencia incluye $150 MXN de crédito mensual para mensajes y automatizaciones operadas mediante Sent.dm. Cuando el consumo supera ese crédito, el excedente se factura como cargo variable adicional, con desglose visible para el doctor.</w:t>
      </w:r>
    </w:p>
    <w:p>
      <w:pPr>
        <w:spacing w:after="140" w:line="269" w:lineRule="auto"/>
      </w:pPr>
      <w:r>
        <w:rPr>
          <w:color w:val="5F6368"/>
          <w:sz w:val="21"/>
        </w:rPr>
        <w:t>La primera etapa debe concentrarse en una experiencia confiable de agenda y automatizaciones de mensajería. Los agentes de voz con Vapi quedan como una expansión posterior, detrás de una frontera de integración segura y después de validar demanda, costos y consentimiento del paciente.</w:t>
      </w:r>
    </w:p>
    <w:p>
      <w:pPr>
        <w:pStyle w:val="Heading1"/>
        <w:spacing w:before="280" w:after="120"/>
        <w:keepNext/>
      </w:pPr>
      <w:r>
        <w:rPr>
          <w:color w:val="171717"/>
        </w:rPr>
        <w:t>Producto y propuesta de valor</w:t>
      </w:r>
    </w:p>
    <w:p>
      <w:pPr>
        <w:pStyle w:val="Heading2"/>
        <w:spacing w:before="180" w:after="120"/>
        <w:keepNext/>
      </w:pPr>
      <w:r>
        <w:rPr>
          <w:color w:val="171717"/>
        </w:rPr>
        <w:t>Qué resuelve Dopilot</w:t>
      </w:r>
    </w:p>
    <w:p>
      <w:pPr>
        <w:pStyle w:val="ListBullet"/>
        <w:spacing w:after="60" w:line="259" w:lineRule="auto"/>
      </w:pPr>
      <w:r>
        <w:rPr>
          <w:color w:val="171717"/>
          <w:sz w:val="21"/>
        </w:rPr>
        <w:t>Permite que un doctor publique sus servicios, horarios y disponibilidad sin depender de hojas de cálculo o múltiples canales.</w:t>
      </w:r>
    </w:p>
    <w:p>
      <w:pPr>
        <w:pStyle w:val="ListBullet"/>
        <w:spacing w:after="60" w:line="259" w:lineRule="auto"/>
      </w:pPr>
      <w:r>
        <w:rPr>
          <w:color w:val="171717"/>
          <w:sz w:val="21"/>
        </w:rPr>
        <w:t>Ayuda al paciente a encontrar al profesional adecuado, reservar y consultar el estado de sus citas.</w:t>
      </w:r>
    </w:p>
    <w:p>
      <w:pPr>
        <w:pStyle w:val="ListBullet"/>
        <w:spacing w:after="60" w:line="259" w:lineRule="auto"/>
      </w:pPr>
      <w:r>
        <w:rPr>
          <w:color w:val="171717"/>
          <w:sz w:val="21"/>
        </w:rPr>
        <w:t>Reduce tareas manuales mediante recordatorios, confirmaciones y notificaciones automatizadas.</w:t>
      </w:r>
    </w:p>
    <w:p>
      <w:pPr>
        <w:pStyle w:val="ListBullet"/>
        <w:spacing w:after="60" w:line="259" w:lineRule="auto"/>
      </w:pPr>
      <w:r>
        <w:rPr>
          <w:color w:val="171717"/>
          <w:sz w:val="21"/>
        </w:rPr>
        <w:t>Mantiene la información clínica y operativa separada por usuario y rol, preparando una evolución hacia consultorios multiusuario.</w:t>
      </w:r>
    </w:p>
    <w:p>
      <w:pPr>
        <w:pStyle w:val="Heading2"/>
        <w:spacing w:before="180" w:after="120"/>
        <w:keepNext/>
      </w:pPr>
      <w:r>
        <w:rPr>
          <w:color w:val="171717"/>
        </w:rPr>
        <w:t>Por qué un doctor pagaría</w:t>
      </w:r>
    </w:p>
    <w:p>
      <w:pPr>
        <w:spacing w:after="140" w:line="269" w:lineRule="auto"/>
      </w:pPr>
      <w:r>
        <w:rPr>
          <w:color w:val="5F6368"/>
          <w:sz w:val="21"/>
        </w:rPr>
        <w:t>El doctor no compra solamente una agenda. Compra tiempo operativo recuperado, menos conversaciones repetitivas y una experiencia más consistente para sus pacientes. La comunicación automatizada debe presentarse como una herramienta de continuidad de atención, no como spam ni como un sustituto del criterio clínico.</w:t>
      </w:r>
    </w:p>
    <w:p>
      <w:pPr>
        <w:pStyle w:val="Heading1"/>
        <w:spacing w:before="280" w:after="120"/>
        <w:keepNext/>
      </w:pPr>
      <w:r>
        <w:rPr>
          <w:color w:val="171717"/>
        </w:rPr>
        <w:t>Alcance del producto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7171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5272"/>
            <w:shd w:fill="17171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Capacidad inicial</w:t>
            </w:r>
          </w:p>
        </w:tc>
        <w:tc>
          <w:tcPr>
            <w:tcW w:type="dxa" w:w="3118"/>
            <w:shd w:fill="17171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Resultado para el doctor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Agenda</w:t>
            </w:r>
          </w:p>
        </w:tc>
        <w:tc>
          <w:tcPr>
            <w:tcW w:type="dxa" w:w="5272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Horarios, disponibilidad, reservas, cancelaciones y reprogramaciones</w:t>
            </w:r>
          </w:p>
        </w:tc>
        <w:tc>
          <w:tcPr>
            <w:tcW w:type="dxa" w:w="3118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Menos coordinación manual</w:t>
            </w:r>
          </w:p>
        </w:tc>
      </w:tr>
      <w:tr>
        <w:tc>
          <w:tcPr>
            <w:tcW w:type="dxa" w:w="1701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Pacientes</w:t>
            </w:r>
          </w:p>
        </w:tc>
        <w:tc>
          <w:tcPr>
            <w:tcW w:type="dxa" w:w="5272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Listado, ficha básica e historial disponible según permisos</w:t>
            </w:r>
          </w:p>
        </w:tc>
        <w:tc>
          <w:tcPr>
            <w:tcW w:type="dxa" w:w="3118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Contexto antes de atender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Servicios</w:t>
            </w:r>
          </w:p>
        </w:tc>
        <w:tc>
          <w:tcPr>
            <w:tcW w:type="dxa" w:w="5272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Nombre, duración, precio y estado activo</w:t>
            </w:r>
          </w:p>
        </w:tc>
        <w:tc>
          <w:tcPr>
            <w:tcW w:type="dxa" w:w="3118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Oferta clara y actualizable</w:t>
            </w:r>
          </w:p>
        </w:tc>
      </w:tr>
      <w:tr>
        <w:tc>
          <w:tcPr>
            <w:tcW w:type="dxa" w:w="1701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Automatizaciones</w:t>
            </w:r>
          </w:p>
        </w:tc>
        <w:tc>
          <w:tcPr>
            <w:tcW w:type="dxa" w:w="5272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Recordatorios y notificaciones con Sent.dm</w:t>
            </w:r>
          </w:p>
        </w:tc>
        <w:tc>
          <w:tcPr>
            <w:tcW w:type="dxa" w:w="3118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Seguimiento constante</w:t>
            </w:r>
          </w:p>
        </w:tc>
      </w:tr>
      <w:tr>
        <w:tc>
          <w:tcPr>
            <w:tcW w:type="dxa" w:w="1701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Experiencia</w:t>
            </w:r>
          </w:p>
        </w:tc>
        <w:tc>
          <w:tcPr>
            <w:tcW w:type="dxa" w:w="5272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Panel web con navegación compacta y estados claros</w:t>
            </w:r>
          </w:p>
        </w:tc>
        <w:tc>
          <w:tcPr>
            <w:tcW w:type="dxa" w:w="3118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Operación rápida y profesional</w:t>
            </w:r>
          </w:p>
        </w:tc>
      </w:tr>
    </w:tbl>
    <w:p>
      <w:pPr>
        <w:spacing w:after="40"/>
      </w:pPr>
    </w:p>
    <w:p>
      <w:pPr>
        <w:spacing w:after="140" w:line="269" w:lineRule="auto"/>
      </w:pPr>
      <w:r>
        <w:rPr>
          <w:color w:val="5F6368"/>
          <w:sz w:val="21"/>
        </w:rPr>
        <w:t>Fuera del alcance inicial quedan el diagnóstico automático, la prescripción, la toma de decisiones clínicas y cualquier promesa de atención médica autónoma. Dopilot automatiza coordinación y comunicación; el doctor conserva la responsabilidad clínica.</w:t>
      </w:r>
    </w:p>
    <w:p>
      <w:pPr>
        <w:pStyle w:val="Heading1"/>
        <w:spacing w:before="280" w:after="120"/>
        <w:keepNext/>
      </w:pPr>
      <w:r>
        <w:rPr>
          <w:color w:val="171717"/>
        </w:rPr>
        <w:t>Modelo de negocio</w:t>
      </w:r>
    </w:p>
    <w:p>
      <w:pPr>
        <w:pStyle w:val="Heading2"/>
        <w:spacing w:before="180" w:after="120"/>
        <w:keepNext/>
      </w:pPr>
      <w:r>
        <w:rPr>
          <w:color w:val="171717"/>
        </w:rPr>
        <w:t>Licencia por doctor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381"/>
            <w:shd w:fill="17171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3005"/>
            <w:shd w:fill="17171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Regla comercial</w:t>
            </w:r>
          </w:p>
        </w:tc>
        <w:tc>
          <w:tcPr>
            <w:tcW w:type="dxa" w:w="4706"/>
            <w:shd w:fill="17171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Nota operativa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Licencia Dopilot</w:t>
            </w:r>
          </w:p>
        </w:tc>
        <w:tc>
          <w:tcPr>
            <w:tcW w:type="dxa" w:w="3005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$800 MXN por doctor al mes</w:t>
            </w:r>
          </w:p>
        </w:tc>
        <w:tc>
          <w:tcPr>
            <w:tcW w:type="dxa" w:w="4706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Cobro recurrente por cuenta activa</w:t>
            </w:r>
          </w:p>
        </w:tc>
      </w:tr>
      <w:tr>
        <w:tc>
          <w:tcPr>
            <w:tcW w:type="dxa" w:w="2381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Crédito Sent.dm incluido</w:t>
            </w:r>
          </w:p>
        </w:tc>
        <w:tc>
          <w:tcPr>
            <w:tcW w:type="dxa" w:w="3005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$150 MXN por doctor al mes</w:t>
            </w:r>
          </w:p>
        </w:tc>
        <w:tc>
          <w:tcPr>
            <w:tcW w:type="dxa" w:w="4706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Se consume únicamente en mensajes y automatizaciones elegibles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Excedente Sent.dm</w:t>
            </w:r>
          </w:p>
        </w:tc>
        <w:tc>
          <w:tcPr>
            <w:tcW w:type="dxa" w:w="3005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Cargo variable adicional</w:t>
            </w:r>
          </w:p>
        </w:tc>
        <w:tc>
          <w:tcPr>
            <w:tcW w:type="dxa" w:w="4706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Se factura el consumo que supere el crédito incluido</w:t>
            </w:r>
          </w:p>
        </w:tc>
      </w:tr>
      <w:tr>
        <w:tc>
          <w:tcPr>
            <w:tcW w:type="dxa" w:w="2381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Usuarios adicionales</w:t>
            </w:r>
          </w:p>
        </w:tc>
        <w:tc>
          <w:tcPr>
            <w:tcW w:type="dxa" w:w="3005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Pendiente de definir</w:t>
            </w:r>
          </w:p>
        </w:tc>
        <w:tc>
          <w:tcPr>
            <w:tcW w:type="dxa" w:w="4706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No incluirlos en el precio base hasta validar el modelo multiusuario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Agentes de voz Vapi</w:t>
            </w:r>
          </w:p>
        </w:tc>
        <w:tc>
          <w:tcPr>
            <w:tcW w:type="dxa" w:w="3005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No incluidos en la licencia inicial</w:t>
            </w:r>
          </w:p>
        </w:tc>
        <w:tc>
          <w:tcPr>
            <w:tcW w:type="dxa" w:w="4706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Producto futuro con precio y consumo propios</w:t>
            </w:r>
          </w:p>
        </w:tc>
      </w:tr>
    </w:tbl>
    <w:p>
      <w:pPr>
        <w:spacing w:after="40"/>
      </w:pPr>
    </w:p>
    <w:p>
      <w:pPr>
        <w:pStyle w:val="Heading2"/>
        <w:spacing w:before="180" w:after="120"/>
        <w:keepNext/>
      </w:pPr>
      <w:r>
        <w:rPr>
          <w:color w:val="171717"/>
        </w:rPr>
        <w:t>Reglas de facturación recomendadas</w:t>
      </w:r>
    </w:p>
    <w:p>
      <w:pPr>
        <w:pStyle w:val="ListBullet"/>
        <w:spacing w:after="60" w:line="259" w:lineRule="auto"/>
      </w:pPr>
      <w:r>
        <w:rPr>
          <w:color w:val="171717"/>
          <w:sz w:val="21"/>
        </w:rPr>
        <w:t>El crédito de $150 MXN es de uso operativo: no se convierte en saldo en efectivo, no es transferible y vence al terminar el ciclo mensual.</w:t>
      </w:r>
    </w:p>
    <w:p>
      <w:pPr>
        <w:pStyle w:val="ListBullet"/>
        <w:spacing w:after="60" w:line="259" w:lineRule="auto"/>
      </w:pPr>
      <w:r>
        <w:rPr>
          <w:color w:val="171717"/>
          <w:sz w:val="21"/>
        </w:rPr>
        <w:t>El consumo de Sent.dm debe registrarse por doctor, tipo de automatización y periodo de facturación.</w:t>
      </w:r>
    </w:p>
    <w:p>
      <w:pPr>
        <w:pStyle w:val="ListBullet"/>
        <w:spacing w:after="60" w:line="259" w:lineRule="auto"/>
      </w:pPr>
      <w:r>
        <w:rPr>
          <w:color w:val="171717"/>
          <w:sz w:val="21"/>
        </w:rPr>
        <w:t>El doctor debe poder consultar consumo acumulado, crédito disponible y excedente estimado desde Dopilot.</w:t>
      </w:r>
    </w:p>
    <w:p>
      <w:pPr>
        <w:pStyle w:val="ListBullet"/>
        <w:spacing w:after="60" w:line="259" w:lineRule="auto"/>
      </w:pPr>
      <w:r>
        <w:rPr>
          <w:color w:val="171717"/>
          <w:sz w:val="21"/>
        </w:rPr>
        <w:t>El cargo excedente se calcula con la tarifa vigente del proveedor y la política comercial publicada por Dopilot; cualquier ajuste de tarifa debe comunicarse antes del siguiente ciclo.</w:t>
      </w:r>
    </w:p>
    <w:p>
      <w:pPr>
        <w:pStyle w:val="ListBullet"/>
        <w:spacing w:after="60" w:line="259" w:lineRule="auto"/>
      </w:pPr>
      <w:r>
        <w:rPr>
          <w:color w:val="171717"/>
          <w:sz w:val="21"/>
        </w:rPr>
        <w:t>Dopilot debe establecer límites de seguridad para evitar consumos accidentales o automatizaciones en bucle.</w:t>
      </w:r>
    </w:p>
    <w:p>
      <w:pPr>
        <w:pStyle w:val="Heading2"/>
        <w:spacing w:before="180" w:after="120"/>
        <w:keepNext/>
      </w:pPr>
      <w:r>
        <w:rPr>
          <w:color w:val="171717"/>
        </w:rPr>
        <w:t>Ejemplo económico simple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6520"/>
            <w:shd w:fill="17171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3572"/>
            <w:shd w:fill="17171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Importe mensual</w:t>
            </w:r>
          </w:p>
        </w:tc>
      </w:tr>
      <w:tr>
        <w:tc>
          <w:tcPr>
            <w:tcW w:type="dxa" w:w="6520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Ingreso por licencia</w:t>
            </w:r>
          </w:p>
        </w:tc>
        <w:tc>
          <w:tcPr>
            <w:tcW w:type="dxa" w:w="3572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$800 MXN</w:t>
            </w:r>
          </w:p>
        </w:tc>
      </w:tr>
      <w:tr>
        <w:tc>
          <w:tcPr>
            <w:tcW w:type="dxa" w:w="6520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Crédito de mensajería incluido</w:t>
            </w:r>
          </w:p>
        </w:tc>
        <w:tc>
          <w:tcPr>
            <w:tcW w:type="dxa" w:w="3572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Hasta $150 MXN en Sent.dm</w:t>
            </w:r>
          </w:p>
        </w:tc>
      </w:tr>
      <w:tr>
        <w:tc>
          <w:tcPr>
            <w:tcW w:type="dxa" w:w="6520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Ingreso disponible antes de otros costos</w:t>
            </w:r>
          </w:p>
        </w:tc>
        <w:tc>
          <w:tcPr>
            <w:tcW w:type="dxa" w:w="3572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$650 MXN</w:t>
            </w:r>
          </w:p>
        </w:tc>
      </w:tr>
      <w:tr>
        <w:tc>
          <w:tcPr>
            <w:tcW w:type="dxa" w:w="6520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Consumo que exceda $150 MXN</w:t>
            </w:r>
          </w:p>
        </w:tc>
        <w:tc>
          <w:tcPr>
            <w:tcW w:type="dxa" w:w="3572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Se suma como cargo variable</w:t>
            </w:r>
          </w:p>
        </w:tc>
      </w:tr>
    </w:tbl>
    <w:p>
      <w:pPr>
        <w:spacing w:after="40"/>
      </w:pPr>
    </w:p>
    <w:p>
      <w:pPr>
        <w:spacing w:after="140" w:line="269" w:lineRule="auto"/>
      </w:pPr>
      <w:r>
        <w:rPr>
          <w:color w:val="5F6368"/>
          <w:sz w:val="21"/>
        </w:rPr>
        <w:t>Este ejemplo no representa margen neto. Antes de fijar una meta financiera deben descontarse impuestos, procesamiento de pagos, infraestructura, soporte, costos de desarrollo y cualquier tarifa comercial de Sent.dm u otros proveedores.</w:t>
      </w:r>
    </w:p>
    <w:p>
      <w:pPr>
        <w:pStyle w:val="Heading1"/>
        <w:spacing w:before="280" w:after="120"/>
        <w:keepNext/>
      </w:pPr>
      <w:r>
        <w:rPr>
          <w:color w:val="171717"/>
        </w:rPr>
        <w:t>Flujo operativo de Dopilot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814"/>
            <w:shd w:fill="17171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3969"/>
            <w:shd w:fill="17171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Acción del paciente</w:t>
            </w:r>
          </w:p>
        </w:tc>
        <w:tc>
          <w:tcPr>
            <w:tcW w:type="dxa" w:w="4309"/>
            <w:shd w:fill="17171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Respuesta del sistema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Descubrimiento</w:t>
            </w:r>
          </w:p>
        </w:tc>
        <w:tc>
          <w:tcPr>
            <w:tcW w:type="dxa" w:w="3969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Busca un doctor o entra por un enlace</w:t>
            </w:r>
          </w:p>
        </w:tc>
        <w:tc>
          <w:tcPr>
            <w:tcW w:type="dxa" w:w="4309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Muestra perfil, servicios y horarios disponibles</w:t>
            </w:r>
          </w:p>
        </w:tc>
      </w:tr>
      <w:tr>
        <w:tc>
          <w:tcPr>
            <w:tcW w:type="dxa" w:w="1814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Reserva</w:t>
            </w:r>
          </w:p>
        </w:tc>
        <w:tc>
          <w:tcPr>
            <w:tcW w:type="dxa" w:w="3969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Selecciona servicio, fecha y hora</w:t>
            </w:r>
          </w:p>
        </w:tc>
        <w:tc>
          <w:tcPr>
            <w:tcW w:type="dxa" w:w="4309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Valida disponibilidad y crea la cita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Confirmación</w:t>
            </w:r>
          </w:p>
        </w:tc>
        <w:tc>
          <w:tcPr>
            <w:tcW w:type="dxa" w:w="3969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Recibe y responde el mensaje</w:t>
            </w:r>
          </w:p>
        </w:tc>
        <w:tc>
          <w:tcPr>
            <w:tcW w:type="dxa" w:w="4309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Envía recordatorio y registra el estado</w:t>
            </w:r>
          </w:p>
        </w:tc>
      </w:tr>
      <w:tr>
        <w:tc>
          <w:tcPr>
            <w:tcW w:type="dxa" w:w="1814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Cambio</w:t>
            </w:r>
          </w:p>
        </w:tc>
        <w:tc>
          <w:tcPr>
            <w:tcW w:type="dxa" w:w="3969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Solicita cancelar o reprogramar</w:t>
            </w:r>
          </w:p>
        </w:tc>
        <w:tc>
          <w:tcPr>
            <w:tcW w:type="dxa" w:w="4309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Aplica reglas de agenda y notifica al doctor</w:t>
            </w:r>
          </w:p>
        </w:tc>
      </w:tr>
      <w:tr>
        <w:tc>
          <w:tcPr>
            <w:tcW w:type="dxa" w:w="1814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Atención</w:t>
            </w:r>
          </w:p>
        </w:tc>
        <w:tc>
          <w:tcPr>
            <w:tcW w:type="dxa" w:w="3969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Acude a la consulta</w:t>
            </w:r>
          </w:p>
        </w:tc>
        <w:tc>
          <w:tcPr>
            <w:tcW w:type="dxa" w:w="4309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Conserva el historial operativo de la cita</w:t>
            </w:r>
          </w:p>
        </w:tc>
      </w:tr>
      <w:tr>
        <w:tc>
          <w:tcPr>
            <w:tcW w:type="dxa" w:w="1814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Seguimiento</w:t>
            </w:r>
          </w:p>
        </w:tc>
        <w:tc>
          <w:tcPr>
            <w:tcW w:type="dxa" w:w="3969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Recibe una solicitud de valoración o próxima acción</w:t>
            </w:r>
          </w:p>
        </w:tc>
        <w:tc>
          <w:tcPr>
            <w:tcW w:type="dxa" w:w="4309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Automatiza el mensaje sin intervenir en decisiones clínicas</w:t>
            </w:r>
          </w:p>
        </w:tc>
      </w:tr>
    </w:tbl>
    <w:p>
      <w:pPr>
        <w:spacing w:after="40"/>
      </w:pPr>
    </w:p>
    <w:p>
      <w:pPr>
        <w:spacing w:after="140" w:line="269" w:lineRule="auto"/>
      </w:pPr>
      <w:r>
        <w:rPr>
          <w:color w:val="5F6368"/>
          <w:sz w:val="21"/>
        </w:rPr>
        <w:t>Sent.dm es el canal de automatización de mensajería en la etapa actual. La integración debe trabajar con plantillas aprobadas, consentimiento y límites de frecuencia. Vapi podrá añadirse después para llamadas de voz, pero no debe introducirse como dependencia central antes de tener contratos, autenticación y observabilidad definidos.</w:t>
      </w:r>
    </w:p>
    <w:p>
      <w:pPr>
        <w:pStyle w:val="Heading1"/>
        <w:spacing w:before="280" w:after="120"/>
        <w:keepNext/>
      </w:pPr>
      <w:r>
        <w:rPr>
          <w:color w:val="171717"/>
        </w:rPr>
        <w:t>Cliente ideal y posicionamiento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381"/>
            <w:shd w:fill="17171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Segmento</w:t>
            </w:r>
          </w:p>
        </w:tc>
        <w:tc>
          <w:tcPr>
            <w:tcW w:type="dxa" w:w="3969"/>
            <w:shd w:fill="17171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Necesidad principal</w:t>
            </w:r>
          </w:p>
        </w:tc>
        <w:tc>
          <w:tcPr>
            <w:tcW w:type="dxa" w:w="3742"/>
            <w:shd w:fill="17171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Mensaje comercial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Doctor independiente</w:t>
            </w:r>
          </w:p>
        </w:tc>
        <w:tc>
          <w:tcPr>
            <w:tcW w:type="dxa" w:w="3969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Agenda y recordatorios sin contratar recepción adicional</w:t>
            </w:r>
          </w:p>
        </w:tc>
        <w:tc>
          <w:tcPr>
            <w:tcW w:type="dxa" w:w="3742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Tu consultorio sigue atendiendo aunque tú estés en consulta</w:t>
            </w:r>
          </w:p>
        </w:tc>
      </w:tr>
      <w:tr>
        <w:tc>
          <w:tcPr>
            <w:tcW w:type="dxa" w:w="2381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Consultorio pequeño</w:t>
            </w:r>
          </w:p>
        </w:tc>
        <w:tc>
          <w:tcPr>
            <w:tcW w:type="dxa" w:w="3969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Ordenar pacientes, horarios y mensajes</w:t>
            </w:r>
          </w:p>
        </w:tc>
        <w:tc>
          <w:tcPr>
            <w:tcW w:type="dxa" w:w="3742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Un solo lugar para operar el día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Especialidades con citas de alto valor</w:t>
            </w:r>
          </w:p>
        </w:tc>
        <w:tc>
          <w:tcPr>
            <w:tcW w:type="dxa" w:w="3969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Reducir huecos y ausencias</w:t>
            </w:r>
          </w:p>
        </w:tc>
        <w:tc>
          <w:tcPr>
            <w:tcW w:type="dxa" w:w="3742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Cada cita confirmada protege tus ingresos</w:t>
            </w:r>
          </w:p>
        </w:tc>
      </w:tr>
      <w:tr>
        <w:tc>
          <w:tcPr>
            <w:tcW w:type="dxa" w:w="2381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Clínica multi-doctor</w:t>
            </w:r>
          </w:p>
        </w:tc>
        <w:tc>
          <w:tcPr>
            <w:tcW w:type="dxa" w:w="3969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Roles, permisos y varias agendas</w:t>
            </w:r>
          </w:p>
        </w:tc>
        <w:tc>
          <w:tcPr>
            <w:tcW w:type="dxa" w:w="3742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Siguiente expansión del producto</w:t>
            </w:r>
          </w:p>
        </w:tc>
      </w:tr>
    </w:tbl>
    <w:p>
      <w:pPr>
        <w:spacing w:after="40"/>
      </w:pPr>
    </w:p>
    <w:p>
      <w:pPr>
        <w:spacing w:after="140" w:line="269" w:lineRule="auto"/>
      </w:pPr>
      <w:r>
        <w:rPr>
          <w:color w:val="5F6368"/>
          <w:sz w:val="21"/>
        </w:rPr>
        <w:t>La entrada comercial más clara es el doctor que ya recibe consultas por WhatsApp, llamadas o redes sociales y pierde tiempo coordinando horarios. La promesa debe ser medible: más citas confirmadas, menos trabajo repetitivo y visibilidad del consumo de automatizaciones.</w:t>
      </w:r>
    </w:p>
    <w:p>
      <w:pPr>
        <w:pStyle w:val="Heading1"/>
        <w:spacing w:before="280" w:after="120"/>
        <w:keepNext/>
      </w:pPr>
      <w:r>
        <w:rPr>
          <w:color w:val="171717"/>
        </w:rPr>
        <w:t>Arquitectura y operación técnica</w:t>
      </w:r>
    </w:p>
    <w:p>
      <w:pPr>
        <w:pStyle w:val="ListBullet"/>
        <w:spacing w:after="60" w:line="259" w:lineRule="auto"/>
      </w:pPr>
      <w:r>
        <w:rPr>
          <w:color w:val="171717"/>
          <w:sz w:val="21"/>
        </w:rPr>
        <w:t>Dopilot: aplicación web para doctores y pacientes, con agenda, servicios, pacientes, notificaciones y autenticación por rol.</w:t>
      </w:r>
    </w:p>
    <w:p>
      <w:pPr>
        <w:pStyle w:val="ListBullet"/>
        <w:spacing w:after="60" w:line="259" w:lineRule="auto"/>
      </w:pPr>
      <w:r>
        <w:rPr>
          <w:color w:val="171717"/>
          <w:sz w:val="21"/>
        </w:rPr>
        <w:t>Sent.dm: proveedor de mensajería y automatizaciones de la primera etapa; su consumo se registra para facturación por doctor.</w:t>
      </w:r>
    </w:p>
    <w:p>
      <w:pPr>
        <w:pStyle w:val="ListBullet"/>
        <w:spacing w:after="60" w:line="259" w:lineRule="auto"/>
      </w:pPr>
      <w:r>
        <w:rPr>
          <w:color w:val="171717"/>
          <w:sz w:val="21"/>
        </w:rPr>
        <w:t>Dominio de citas: disponibilidad, duración, conflictos, cancelación y reprogramación deben mantenerse en servicios de dominio compartidos.</w:t>
      </w:r>
    </w:p>
    <w:p>
      <w:pPr>
        <w:pStyle w:val="ListBullet"/>
        <w:spacing w:after="60" w:line="259" w:lineRule="auto"/>
      </w:pPr>
      <w:r>
        <w:rPr>
          <w:color w:val="171717"/>
          <w:sz w:val="21"/>
        </w:rPr>
        <w:t>Integraciones futuras: Vapi debe entrar como adaptador aislado, con autenticación, límites, trazabilidad y confirmación explícita antes de escribir en la agenda.</w:t>
      </w:r>
    </w:p>
    <w:p>
      <w:pPr>
        <w:pStyle w:val="ListBullet"/>
        <w:spacing w:after="60" w:line="259" w:lineRule="auto"/>
      </w:pPr>
      <w:r>
        <w:rPr>
          <w:color w:val="171717"/>
          <w:sz w:val="21"/>
        </w:rPr>
        <w:t>Datos: el crecimiento hacia clínicas requiere tenant, membresías, permisos y zona horaria antes de vender cuentas multiusuario.</w:t>
      </w:r>
    </w:p>
    <w:p>
      <w:pPr>
        <w:pStyle w:val="Heading1"/>
        <w:spacing w:before="280" w:after="120"/>
        <w:keepNext/>
      </w:pPr>
      <w:r>
        <w:rPr>
          <w:color w:val="171717"/>
        </w:rPr>
        <w:t>Roadmap recomendado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871"/>
            <w:shd w:fill="17171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5272"/>
            <w:shd w:fill="17171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948"/>
            <w:shd w:fill="17171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Criterio de salida</w:t>
            </w:r>
          </w:p>
        </w:tc>
      </w:tr>
      <w:tr>
        <w:tc>
          <w:tcPr>
            <w:tcW w:type="dxa" w:w="1871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1. Producto base</w:t>
            </w:r>
          </w:p>
        </w:tc>
        <w:tc>
          <w:tcPr>
            <w:tcW w:type="dxa" w:w="5272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Consolidar agenda, perfiles, servicios, pacientes y experiencia visual</w:t>
            </w:r>
          </w:p>
        </w:tc>
        <w:tc>
          <w:tcPr>
            <w:tcW w:type="dxa" w:w="2948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Un doctor puede operar su día completo sin soporte manual</w:t>
            </w:r>
          </w:p>
        </w:tc>
      </w:tr>
      <w:tr>
        <w:tc>
          <w:tcPr>
            <w:tcW w:type="dxa" w:w="1871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2. Sent.dm</w:t>
            </w:r>
          </w:p>
        </w:tc>
        <w:tc>
          <w:tcPr>
            <w:tcW w:type="dxa" w:w="5272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Recordatorios, confirmaciones, plantillas y medidor de consumo</w:t>
            </w:r>
          </w:p>
        </w:tc>
        <w:tc>
          <w:tcPr>
            <w:tcW w:type="dxa" w:w="2948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Cada mensaje tiene trazabilidad y costo asignable</w:t>
            </w:r>
          </w:p>
        </w:tc>
      </w:tr>
      <w:tr>
        <w:tc>
          <w:tcPr>
            <w:tcW w:type="dxa" w:w="1871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3. Comercialización</w:t>
            </w:r>
          </w:p>
        </w:tc>
        <w:tc>
          <w:tcPr>
            <w:tcW w:type="dxa" w:w="5272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Pagos recurrentes, estado de licencia, límites y cobranza de excedentes</w:t>
            </w:r>
          </w:p>
        </w:tc>
        <w:tc>
          <w:tcPr>
            <w:tcW w:type="dxa" w:w="2948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El modelo de $800 + crédito se puede facturar sin intervención</w:t>
            </w:r>
          </w:p>
        </w:tc>
      </w:tr>
      <w:tr>
        <w:tc>
          <w:tcPr>
            <w:tcW w:type="dxa" w:w="1871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4. Multi-consultorio</w:t>
            </w:r>
          </w:p>
        </w:tc>
        <w:tc>
          <w:tcPr>
            <w:tcW w:type="dxa" w:w="5272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Clínicas, miembros, roles y varias agendas</w:t>
            </w:r>
          </w:p>
        </w:tc>
        <w:tc>
          <w:tcPr>
            <w:tcW w:type="dxa" w:w="2948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Un owner puede administrar su equipo con permisos</w:t>
            </w:r>
          </w:p>
        </w:tc>
      </w:tr>
      <w:tr>
        <w:tc>
          <w:tcPr>
            <w:tcW w:type="dxa" w:w="1871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5. Voz con Vapi</w:t>
            </w:r>
          </w:p>
        </w:tc>
        <w:tc>
          <w:tcPr>
            <w:tcW w:type="dxa" w:w="5272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Llamadas para consultar, reservar y modificar citas</w:t>
            </w:r>
          </w:p>
        </w:tc>
        <w:tc>
          <w:tcPr>
            <w:tcW w:type="dxa" w:w="2948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Integración auditada y con costo por uso controlado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  <w:keepNext/>
      </w:pPr>
      <w:r>
        <w:rPr>
          <w:color w:val="171717"/>
        </w:rPr>
        <w:t>Decisiones pendientes antes de vender</w:t>
      </w:r>
    </w:p>
    <w:p>
      <w:pPr>
        <w:pStyle w:val="ListBullet"/>
        <w:spacing w:after="60" w:line="259" w:lineRule="auto"/>
      </w:pPr>
      <w:r>
        <w:rPr>
          <w:color w:val="171717"/>
          <w:sz w:val="21"/>
        </w:rPr>
        <w:t>Confirmar la unidad exacta de cobro de Sent.dm y convertirla en una métrica visible para el doctor.</w:t>
      </w:r>
    </w:p>
    <w:p>
      <w:pPr>
        <w:pStyle w:val="ListBullet"/>
        <w:spacing w:after="60" w:line="259" w:lineRule="auto"/>
      </w:pPr>
      <w:r>
        <w:rPr>
          <w:color w:val="171717"/>
          <w:sz w:val="21"/>
        </w:rPr>
        <w:t>Definir el precio del excedente: tarifa del proveedor, margen de Dopilot, impuestos y redondeo.</w:t>
      </w:r>
    </w:p>
    <w:p>
      <w:pPr>
        <w:pStyle w:val="ListBullet"/>
        <w:spacing w:after="60" w:line="259" w:lineRule="auto"/>
      </w:pPr>
      <w:r>
        <w:rPr>
          <w:color w:val="171717"/>
          <w:sz w:val="21"/>
        </w:rPr>
        <w:t>Decidir si el crédito no utilizado vence o si se acumula parcialmente; la recomendación inicial es que no se acumule.</w:t>
      </w:r>
    </w:p>
    <w:p>
      <w:pPr>
        <w:pStyle w:val="ListBullet"/>
        <w:spacing w:after="60" w:line="259" w:lineRule="auto"/>
      </w:pPr>
      <w:r>
        <w:rPr>
          <w:color w:val="171717"/>
          <w:sz w:val="21"/>
        </w:rPr>
        <w:t>Definir límites de mensajes por hora, día y tipo de plantilla para evitar abuso y costos inesperados.</w:t>
      </w:r>
    </w:p>
    <w:p>
      <w:pPr>
        <w:pStyle w:val="ListBullet"/>
        <w:spacing w:after="60" w:line="259" w:lineRule="auto"/>
      </w:pPr>
      <w:r>
        <w:rPr>
          <w:color w:val="171717"/>
          <w:sz w:val="21"/>
        </w:rPr>
        <w:t>Aprobar consentimiento, opt-out y políticas de privacidad para mensajes de salud.</w:t>
      </w:r>
    </w:p>
    <w:p>
      <w:pPr>
        <w:pStyle w:val="ListBullet"/>
        <w:spacing w:after="60" w:line="259" w:lineRule="auto"/>
      </w:pPr>
      <w:r>
        <w:rPr>
          <w:color w:val="171717"/>
          <w:sz w:val="21"/>
        </w:rPr>
        <w:t>Validar con cinco doctores si $800 MXN al mes comunica claramente el valor antes de construir planes adicionales.</w:t>
      </w:r>
    </w:p>
    <w:p>
      <w:pPr>
        <w:pStyle w:val="Heading1"/>
        <w:spacing w:before="280" w:after="120"/>
        <w:keepNext/>
      </w:pPr>
      <w:r>
        <w:rPr>
          <w:color w:val="171717"/>
        </w:rPr>
        <w:t>Métricas de negocio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324"/>
            <w:shd w:fill="17171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535"/>
            <w:shd w:fill="17171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Qué indica</w:t>
            </w:r>
          </w:p>
        </w:tc>
        <w:tc>
          <w:tcPr>
            <w:tcW w:type="dxa" w:w="3231"/>
            <w:shd w:fill="17171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324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Activación</w:t>
            </w:r>
          </w:p>
        </w:tc>
        <w:tc>
          <w:tcPr>
            <w:tcW w:type="dxa" w:w="4535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Doctor que publica servicio y disponibilidad</w:t>
            </w:r>
          </w:p>
        </w:tc>
        <w:tc>
          <w:tcPr>
            <w:tcW w:type="dxa" w:w="3231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Mide el primer valor real</w:t>
            </w:r>
          </w:p>
        </w:tc>
      </w:tr>
      <w:tr>
        <w:tc>
          <w:tcPr>
            <w:tcW w:type="dxa" w:w="2324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Citas confirmadas</w:t>
            </w:r>
          </w:p>
        </w:tc>
        <w:tc>
          <w:tcPr>
            <w:tcW w:type="dxa" w:w="4535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Reservas que llegan a estado confirmado</w:t>
            </w:r>
          </w:p>
        </w:tc>
        <w:tc>
          <w:tcPr>
            <w:tcW w:type="dxa" w:w="3231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Mide utilidad de la agenda</w:t>
            </w:r>
          </w:p>
        </w:tc>
      </w:tr>
      <w:tr>
        <w:tc>
          <w:tcPr>
            <w:tcW w:type="dxa" w:w="2324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Uso de crédito</w:t>
            </w:r>
          </w:p>
        </w:tc>
        <w:tc>
          <w:tcPr>
            <w:tcW w:type="dxa" w:w="4535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Porcentaje del crédito Sent.dm consumido</w:t>
            </w:r>
          </w:p>
        </w:tc>
        <w:tc>
          <w:tcPr>
            <w:tcW w:type="dxa" w:w="3231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Ajusta límites y precio</w:t>
            </w:r>
          </w:p>
        </w:tc>
      </w:tr>
      <w:tr>
        <w:tc>
          <w:tcPr>
            <w:tcW w:type="dxa" w:w="2324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Excedente mensual</w:t>
            </w:r>
          </w:p>
        </w:tc>
        <w:tc>
          <w:tcPr>
            <w:tcW w:type="dxa" w:w="4535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Consumo adicional facturado</w:t>
            </w:r>
          </w:p>
        </w:tc>
        <w:tc>
          <w:tcPr>
            <w:tcW w:type="dxa" w:w="3231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Mide expansión de ingresos</w:t>
            </w:r>
          </w:p>
        </w:tc>
      </w:tr>
      <w:tr>
        <w:tc>
          <w:tcPr>
            <w:tcW w:type="dxa" w:w="2324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Retención</w:t>
            </w:r>
          </w:p>
        </w:tc>
        <w:tc>
          <w:tcPr>
            <w:tcW w:type="dxa" w:w="4535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Licencias activas después de 3 y 6 meses</w:t>
            </w:r>
          </w:p>
        </w:tc>
        <w:tc>
          <w:tcPr>
            <w:tcW w:type="dxa" w:w="3231"/>
            <w:shd w:fill="FFFFFF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Valida producto y precio</w:t>
            </w:r>
          </w:p>
        </w:tc>
      </w:tr>
      <w:tr>
        <w:tc>
          <w:tcPr>
            <w:tcW w:type="dxa" w:w="2324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Ausencias</w:t>
            </w:r>
          </w:p>
        </w:tc>
        <w:tc>
          <w:tcPr>
            <w:tcW w:type="dxa" w:w="4535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Citas no atendidas antes y después</w:t>
            </w:r>
          </w:p>
        </w:tc>
        <w:tc>
          <w:tcPr>
            <w:tcW w:type="dxa" w:w="3231"/>
            <w:shd w:fill="F5F6F7"/>
            <w:tcBorders>
              <w:top w:val="single" w:sz="6" w:space="0" w:color="D9DDE1"/>
              <w:left w:val="single" w:sz="6" w:space="0" w:color="D9DDE1"/>
              <w:bottom w:val="single" w:sz="6" w:space="0" w:color="D9DDE1"/>
              <w:right w:val="single" w:sz="6" w:space="0" w:color="D9DDE1"/>
              <w:insideH w:val="single" w:sz="6" w:space="0" w:color="D9DDE1"/>
              <w:insideV w:val="single" w:sz="6" w:space="0" w:color="D9DDE1"/>
            </w:tcBorders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71717"/>
                <w:sz w:val="18"/>
              </w:rPr>
              <w:t>Prueba el valor de recordatorios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  <w:keepNext/>
      </w:pPr>
      <w:r>
        <w:rPr>
          <w:color w:val="171717"/>
        </w:rPr>
        <w:t>Conclusión</w:t>
      </w:r>
    </w:p>
    <w:p>
      <w:pPr>
        <w:spacing w:after="140" w:line="269" w:lineRule="auto"/>
      </w:pPr>
      <w:r>
        <w:rPr>
          <w:color w:val="5F6368"/>
          <w:sz w:val="21"/>
        </w:rPr>
        <w:t>Dopilot debe salir al mercado con una propuesta fácil de entender y de operar: $800 MXN al mes por doctor, con $150 MXN de automatizaciones Sent.dm incluidos y cobro transparente por excedente. La prioridad no es prometer una plataforma hospitalaria desde el primer día; es hacer que un doctor pueda administrar su agenda y comunicarse mejor con sus pacientes desde un solo lugar.</w:t>
      </w:r>
    </w:p>
    <w:p>
      <w:pPr>
        <w:spacing w:after="140" w:line="269" w:lineRule="auto"/>
      </w:pPr>
      <w:r>
        <w:rPr>
          <w:color w:val="5F6368"/>
          <w:sz w:val="21"/>
        </w:rPr>
        <w:t>La voz con Vapi, la operación multi-consultorio y las integraciones más profundas pueden aumentar el valor después de validar el uso real. Esta secuencia protege el margen, reduce riesgo técnico y permite que cada nueva capacidad tenga un precio comprensible.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color w:val="5F6368"/>
        <w:sz w:val="16"/>
      </w:rPr>
      <w:t xml:space="preserve">Dopilot | Propuesta integral de producto y negocio  ·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b/>
        <w:color w:val="0F766E"/>
        <w:sz w:val="18"/>
      </w:rPr>
      <w:t>DOPILOT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color w:val="5F636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171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171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171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5F6368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color w:val="5F6368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