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Default Extension="xlsm" ContentType="application/vnd.ms-excel.sheet.macroEnabled.12"/>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theme/themeOverride1.xml" ContentType="application/vnd.openxmlformats-officedocument.themeOverride+xml"/>
  <Override PartName="/word/charts/chart3.xml" ContentType="application/vnd.openxmlformats-officedocument.drawingml.chart+xml"/>
  <Override PartName="/word/theme/themeOverride2.xml" ContentType="application/vnd.openxmlformats-officedocument.themeOverride+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theme/themeOverride3.xml" ContentType="application/vnd.openxmlformats-officedocument.themeOverride+xml"/>
  <Override PartName="/word/charts/chart7.xml" ContentType="application/vnd.openxmlformats-officedocument.drawingml.chart+xml"/>
  <Override PartName="/word/theme/themeOverride4.xml" ContentType="application/vnd.openxmlformats-officedocument.themeOverride+xml"/>
  <Override PartName="/word/charts/chart8.xml" ContentType="application/vnd.openxmlformats-officedocument.drawingml.chart+xml"/>
  <Override PartName="/word/theme/themeOverride5.xml" ContentType="application/vnd.openxmlformats-officedocument.themeOverride+xml"/>
  <Override PartName="/word/charts/chart9.xml" ContentType="application/vnd.openxmlformats-officedocument.drawingml.chart+xml"/>
  <Override PartName="/word/theme/themeOverride6.xml" ContentType="application/vnd.openxmlformats-officedocument.themeOverride+xml"/>
  <Override PartName="/word/charts/chart10.xml" ContentType="application/vnd.openxmlformats-officedocument.drawingml.chart+xml"/>
  <Override PartName="/word/theme/themeOverride7.xml" ContentType="application/vnd.openxmlformats-officedocument.themeOverrid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E1E7E7" w14:textId="77777777" w:rsidR="00797B0D" w:rsidRPr="00DD6CEF" w:rsidRDefault="00797B0D" w:rsidP="00797B0D">
      <w:pPr>
        <w:spacing w:before="120" w:after="120"/>
        <w:jc w:val="center"/>
        <w:rPr>
          <w:rFonts w:ascii="Arial" w:hAnsi="Arial" w:cs="Arial"/>
          <w:b/>
          <w:sz w:val="28"/>
          <w:szCs w:val="28"/>
        </w:rPr>
      </w:pPr>
      <w:r>
        <w:rPr>
          <w:rFonts w:ascii="Arial" w:hAnsi="Arial" w:cs="Arial"/>
          <w:b/>
          <w:sz w:val="28"/>
          <w:szCs w:val="28"/>
        </w:rPr>
        <w:t>Progress on</w:t>
      </w:r>
      <w:r w:rsidRPr="00DD6CEF">
        <w:rPr>
          <w:rFonts w:ascii="Arial" w:hAnsi="Arial" w:cs="Arial"/>
          <w:b/>
          <w:sz w:val="28"/>
          <w:szCs w:val="28"/>
        </w:rPr>
        <w:t xml:space="preserve"> the New York Declaration o</w:t>
      </w:r>
      <w:r>
        <w:rPr>
          <w:rFonts w:ascii="Arial" w:hAnsi="Arial" w:cs="Arial"/>
          <w:b/>
          <w:sz w:val="28"/>
          <w:szCs w:val="28"/>
        </w:rPr>
        <w:t>n</w:t>
      </w:r>
      <w:r w:rsidRPr="00DD6CEF">
        <w:rPr>
          <w:rFonts w:ascii="Arial" w:hAnsi="Arial" w:cs="Arial"/>
          <w:b/>
          <w:sz w:val="28"/>
          <w:szCs w:val="28"/>
        </w:rPr>
        <w:t xml:space="preserve"> Forests</w:t>
      </w:r>
      <w:r>
        <w:rPr>
          <w:rFonts w:ascii="Arial" w:hAnsi="Arial" w:cs="Arial"/>
          <w:b/>
          <w:sz w:val="28"/>
          <w:szCs w:val="28"/>
        </w:rPr>
        <w:t>:</w:t>
      </w:r>
    </w:p>
    <w:p w14:paraId="048A5DBE" w14:textId="77777777" w:rsidR="00797B0D" w:rsidRPr="00DD6CEF" w:rsidRDefault="00797B0D" w:rsidP="00797B0D">
      <w:pPr>
        <w:spacing w:before="120" w:after="120"/>
        <w:jc w:val="center"/>
        <w:rPr>
          <w:rFonts w:ascii="Arial" w:hAnsi="Arial" w:cs="Arial"/>
          <w:b/>
          <w:sz w:val="28"/>
          <w:szCs w:val="28"/>
        </w:rPr>
      </w:pPr>
      <w:r w:rsidRPr="00DD6CEF">
        <w:rPr>
          <w:rFonts w:ascii="Arial" w:hAnsi="Arial" w:cs="Arial"/>
          <w:b/>
          <w:sz w:val="28"/>
          <w:szCs w:val="28"/>
        </w:rPr>
        <w:t>A</w:t>
      </w:r>
      <w:r>
        <w:rPr>
          <w:rFonts w:ascii="Arial" w:hAnsi="Arial" w:cs="Arial"/>
          <w:b/>
          <w:sz w:val="28"/>
          <w:szCs w:val="28"/>
        </w:rPr>
        <w:t>n</w:t>
      </w:r>
      <w:r w:rsidRPr="00DD6CEF">
        <w:rPr>
          <w:rFonts w:ascii="Arial" w:hAnsi="Arial" w:cs="Arial"/>
          <w:b/>
          <w:sz w:val="28"/>
          <w:szCs w:val="28"/>
        </w:rPr>
        <w:t xml:space="preserve"> Assessment </w:t>
      </w:r>
      <w:r>
        <w:rPr>
          <w:rFonts w:ascii="Arial" w:hAnsi="Arial" w:cs="Arial"/>
          <w:b/>
          <w:sz w:val="28"/>
          <w:szCs w:val="28"/>
        </w:rPr>
        <w:t>Framework and Initial Report</w:t>
      </w:r>
    </w:p>
    <w:p w14:paraId="4B3AE6D0" w14:textId="77777777" w:rsidR="00797B0D" w:rsidRDefault="00797B0D" w:rsidP="00797B0D">
      <w:pPr>
        <w:spacing w:before="120" w:after="120"/>
        <w:ind w:left="360"/>
        <w:rPr>
          <w:rFonts w:ascii="Arial" w:hAnsi="Arial" w:cs="Arial"/>
          <w:b/>
          <w:sz w:val="24"/>
          <w:szCs w:val="24"/>
        </w:rPr>
      </w:pPr>
      <w:r>
        <w:rPr>
          <w:rFonts w:ascii="Arial" w:hAnsi="Arial" w:cs="Arial"/>
          <w:b/>
          <w:sz w:val="24"/>
          <w:szCs w:val="24"/>
        </w:rPr>
        <w:t xml:space="preserve"> </w:t>
      </w:r>
    </w:p>
    <w:p w14:paraId="2DB59A85" w14:textId="77777777" w:rsidR="00797B0D" w:rsidRPr="00EA5396" w:rsidRDefault="00797B0D" w:rsidP="00797B0D">
      <w:pPr>
        <w:pStyle w:val="MediumGrid1-Accent21"/>
        <w:spacing w:before="120" w:after="120" w:line="276" w:lineRule="auto"/>
        <w:ind w:left="0"/>
        <w:rPr>
          <w:rFonts w:ascii="Arial" w:hAnsi="Arial" w:cs="Arial"/>
          <w:b/>
          <w:sz w:val="22"/>
          <w:szCs w:val="22"/>
        </w:rPr>
      </w:pPr>
      <w:r w:rsidRPr="00EA5396">
        <w:rPr>
          <w:rFonts w:ascii="Arial" w:hAnsi="Arial" w:cs="Arial"/>
          <w:b/>
          <w:sz w:val="22"/>
          <w:szCs w:val="22"/>
        </w:rPr>
        <w:t>Introduction</w:t>
      </w:r>
    </w:p>
    <w:p w14:paraId="2AF5BBCE" w14:textId="3A8F71AA" w:rsidR="00481283" w:rsidRDefault="00D56853" w:rsidP="00D56853">
      <w:pPr>
        <w:spacing w:before="120" w:after="120"/>
        <w:rPr>
          <w:rFonts w:ascii="Arial" w:eastAsia="Times New Roman" w:hAnsi="Arial" w:cs="Arial"/>
        </w:rPr>
      </w:pPr>
      <w:r w:rsidRPr="00D56853">
        <w:rPr>
          <w:rFonts w:ascii="Arial" w:eastAsia="Times New Roman" w:hAnsi="Arial" w:cs="Arial"/>
          <w:b/>
        </w:rPr>
        <w:t xml:space="preserve"> </w:t>
      </w:r>
      <w:r w:rsidRPr="00C71C57">
        <w:rPr>
          <w:rFonts w:ascii="Arial" w:eastAsia="Times New Roman" w:hAnsi="Arial" w:cs="Arial"/>
          <w:b/>
        </w:rPr>
        <w:t xml:space="preserve">In September 2014, </w:t>
      </w:r>
      <w:proofErr w:type="gramStart"/>
      <w:r>
        <w:rPr>
          <w:rFonts w:ascii="Arial" w:eastAsia="Times New Roman" w:hAnsi="Arial" w:cs="Arial"/>
          <w:b/>
        </w:rPr>
        <w:t>the New York Declaration on</w:t>
      </w:r>
      <w:r w:rsidRPr="00C71C57">
        <w:rPr>
          <w:rFonts w:ascii="Arial" w:eastAsia="Times New Roman" w:hAnsi="Arial" w:cs="Arial"/>
          <w:b/>
        </w:rPr>
        <w:t xml:space="preserve"> Forests (NYDF) was endorsed by</w:t>
      </w:r>
      <w:r w:rsidR="00AC0C8D">
        <w:rPr>
          <w:rFonts w:ascii="Arial" w:eastAsia="Times New Roman" w:hAnsi="Arial" w:cs="Arial"/>
          <w:b/>
        </w:rPr>
        <w:t xml:space="preserve"> over 150 governments, companies</w:t>
      </w:r>
      <w:r w:rsidRPr="00C71C57">
        <w:rPr>
          <w:rFonts w:ascii="Arial" w:eastAsia="Times New Roman" w:hAnsi="Arial" w:cs="Arial"/>
          <w:b/>
        </w:rPr>
        <w:t xml:space="preserve"> and business associations, indigenous peoples’ organizations, and non-governmental organizations at the United Nations Climate Summit</w:t>
      </w:r>
      <w:proofErr w:type="gramEnd"/>
      <w:r>
        <w:rPr>
          <w:rFonts w:ascii="Arial" w:eastAsia="Times New Roman" w:hAnsi="Arial" w:cs="Arial"/>
        </w:rPr>
        <w:t xml:space="preserve">.  </w:t>
      </w:r>
      <w:r w:rsidRPr="00EA5396">
        <w:rPr>
          <w:rFonts w:ascii="Arial" w:eastAsia="Times New Roman" w:hAnsi="Arial" w:cs="Arial"/>
        </w:rPr>
        <w:t xml:space="preserve">Since </w:t>
      </w:r>
      <w:r>
        <w:rPr>
          <w:rFonts w:ascii="Arial" w:eastAsia="Times New Roman" w:hAnsi="Arial" w:cs="Arial"/>
        </w:rPr>
        <w:t>then</w:t>
      </w:r>
      <w:r w:rsidRPr="00EA5396">
        <w:rPr>
          <w:rFonts w:ascii="Arial" w:eastAsia="Times New Roman" w:hAnsi="Arial" w:cs="Arial"/>
        </w:rPr>
        <w:t>, the number of s</w:t>
      </w:r>
      <w:r>
        <w:rPr>
          <w:rFonts w:ascii="Arial" w:eastAsia="Times New Roman" w:hAnsi="Arial" w:cs="Arial"/>
        </w:rPr>
        <w:t>ignatories</w:t>
      </w:r>
      <w:r w:rsidRPr="00EA5396">
        <w:rPr>
          <w:rFonts w:ascii="Arial" w:eastAsia="Times New Roman" w:hAnsi="Arial" w:cs="Arial"/>
        </w:rPr>
        <w:t xml:space="preserve"> has grow</w:t>
      </w:r>
      <w:r>
        <w:rPr>
          <w:rFonts w:ascii="Arial" w:eastAsia="Times New Roman" w:hAnsi="Arial" w:cs="Arial"/>
        </w:rPr>
        <w:t>n</w:t>
      </w:r>
      <w:r w:rsidRPr="00EA5396">
        <w:rPr>
          <w:rFonts w:ascii="Arial" w:eastAsia="Times New Roman" w:hAnsi="Arial" w:cs="Arial"/>
        </w:rPr>
        <w:t xml:space="preserve"> </w:t>
      </w:r>
      <w:r>
        <w:rPr>
          <w:rFonts w:ascii="Arial" w:eastAsia="Times New Roman" w:hAnsi="Arial" w:cs="Arial"/>
        </w:rPr>
        <w:t xml:space="preserve">to </w:t>
      </w:r>
      <w:r w:rsidRPr="00EA5396">
        <w:rPr>
          <w:rFonts w:ascii="Arial" w:eastAsia="Times New Roman" w:hAnsi="Arial" w:cs="Arial"/>
        </w:rPr>
        <w:t xml:space="preserve">more than </w:t>
      </w:r>
      <w:r>
        <w:rPr>
          <w:rFonts w:ascii="Arial" w:eastAsia="Times New Roman" w:hAnsi="Arial" w:cs="Arial"/>
        </w:rPr>
        <w:t>180</w:t>
      </w:r>
      <w:r w:rsidRPr="00EA5396">
        <w:rPr>
          <w:rFonts w:ascii="Arial" w:eastAsia="Times New Roman" w:hAnsi="Arial" w:cs="Arial"/>
        </w:rPr>
        <w:t>.</w:t>
      </w:r>
      <w:r>
        <w:rPr>
          <w:rFonts w:ascii="Arial" w:eastAsia="Times New Roman" w:hAnsi="Arial" w:cs="Arial"/>
        </w:rPr>
        <w:t xml:space="preserve">  </w:t>
      </w:r>
      <w:r w:rsidRPr="00EA5396">
        <w:rPr>
          <w:rFonts w:ascii="Arial" w:eastAsia="Times New Roman" w:hAnsi="Arial" w:cs="Arial"/>
        </w:rPr>
        <w:t>The</w:t>
      </w:r>
      <w:r>
        <w:rPr>
          <w:rFonts w:ascii="Arial" w:eastAsia="Times New Roman" w:hAnsi="Arial" w:cs="Arial"/>
        </w:rPr>
        <w:t>se</w:t>
      </w:r>
      <w:r w:rsidRPr="00EA5396">
        <w:rPr>
          <w:rFonts w:ascii="Arial" w:eastAsia="Times New Roman" w:hAnsi="Arial" w:cs="Arial"/>
        </w:rPr>
        <w:t xml:space="preserve"> </w:t>
      </w:r>
      <w:r>
        <w:rPr>
          <w:rFonts w:ascii="Arial" w:eastAsia="Times New Roman" w:hAnsi="Arial" w:cs="Arial"/>
        </w:rPr>
        <w:t>signatories have each</w:t>
      </w:r>
      <w:r w:rsidRPr="00EA5396">
        <w:rPr>
          <w:rFonts w:ascii="Arial" w:eastAsia="Times New Roman" w:hAnsi="Arial" w:cs="Arial"/>
        </w:rPr>
        <w:t xml:space="preserve"> committed to </w:t>
      </w:r>
      <w:r>
        <w:rPr>
          <w:rFonts w:ascii="Arial" w:eastAsia="Times New Roman" w:hAnsi="Arial" w:cs="Arial"/>
        </w:rPr>
        <w:t>do their part to achieve the goals of the NY</w:t>
      </w:r>
      <w:r w:rsidR="00AC0C8D">
        <w:rPr>
          <w:rFonts w:ascii="Arial" w:eastAsia="Times New Roman" w:hAnsi="Arial" w:cs="Arial"/>
        </w:rPr>
        <w:t>DF and follow its accompanying action a</w:t>
      </w:r>
      <w:r>
        <w:rPr>
          <w:rFonts w:ascii="Arial" w:eastAsia="Times New Roman" w:hAnsi="Arial" w:cs="Arial"/>
        </w:rPr>
        <w:t>genda.</w:t>
      </w:r>
      <w:r w:rsidR="00481283">
        <w:rPr>
          <w:rStyle w:val="EndnoteReference"/>
          <w:rFonts w:ascii="Arial" w:eastAsia="Times New Roman" w:hAnsi="Arial" w:cs="Arial"/>
        </w:rPr>
        <w:endnoteReference w:id="1"/>
      </w:r>
    </w:p>
    <w:p w14:paraId="30329F5C" w14:textId="4BF8D24F" w:rsidR="00481283" w:rsidRDefault="00D56853" w:rsidP="00D56853">
      <w:pPr>
        <w:spacing w:before="120" w:after="120"/>
        <w:rPr>
          <w:rFonts w:ascii="Arial" w:eastAsia="Times New Roman" w:hAnsi="Arial" w:cs="Arial"/>
        </w:rPr>
      </w:pPr>
      <w:r w:rsidRPr="00C71C57">
        <w:rPr>
          <w:rFonts w:ascii="Arial" w:eastAsia="Times New Roman" w:hAnsi="Arial" w:cs="Arial"/>
          <w:b/>
        </w:rPr>
        <w:t>The NYDF has roots in other processes, and its aims overlap with the Sustainable Development Goals and the new climate agreement likely to be adopted in December 2015 in Paris</w:t>
      </w:r>
      <w:r w:rsidRPr="00C71C57">
        <w:rPr>
          <w:rFonts w:ascii="Arial" w:eastAsia="Times New Roman" w:hAnsi="Arial" w:cs="Arial"/>
        </w:rPr>
        <w:t xml:space="preserve">.  The NYDF builds upon </w:t>
      </w:r>
      <w:r w:rsidR="0050629A">
        <w:rPr>
          <w:rFonts w:ascii="Arial" w:eastAsia="Times New Roman" w:hAnsi="Arial" w:cs="Arial"/>
        </w:rPr>
        <w:t>other</w:t>
      </w:r>
      <w:r w:rsidRPr="00C71C57">
        <w:rPr>
          <w:rFonts w:ascii="Arial" w:eastAsia="Times New Roman" w:hAnsi="Arial" w:cs="Arial"/>
        </w:rPr>
        <w:t xml:space="preserve"> initiatives </w:t>
      </w:r>
      <w:r w:rsidR="0050629A">
        <w:rPr>
          <w:rFonts w:ascii="Arial" w:eastAsia="Times New Roman" w:hAnsi="Arial" w:cs="Arial"/>
        </w:rPr>
        <w:t>including</w:t>
      </w:r>
      <w:r w:rsidRPr="00C71C57">
        <w:rPr>
          <w:rFonts w:ascii="Arial" w:eastAsia="Times New Roman" w:hAnsi="Arial" w:cs="Arial"/>
        </w:rPr>
        <w:t xml:space="preserve"> the Tropical Forest Alliance 2020.  Complementary processes to the NYDF include the 2011 Bonn Challenge to restore 150 million hectares of degraded land by 2020 and the Aichi Biodiversity Targets, which include at least halving the loss of all natural habitats.  The NYDF goals have considerable alignment with </w:t>
      </w:r>
      <w:r w:rsidR="0050629A">
        <w:rPr>
          <w:rFonts w:ascii="Arial" w:eastAsia="Times New Roman" w:hAnsi="Arial" w:cs="Arial"/>
        </w:rPr>
        <w:t xml:space="preserve">discussions and agreements on forests that have emerged in the international </w:t>
      </w:r>
      <w:r w:rsidRPr="00C71C57">
        <w:rPr>
          <w:rFonts w:ascii="Arial" w:eastAsia="Times New Roman" w:hAnsi="Arial" w:cs="Arial"/>
        </w:rPr>
        <w:t>climate negotiations.  Achieving NYDF Goals could translate into 4.5-8.8 billion tons of greenhouse gas (GHG) emission reductions per year by 2030.</w:t>
      </w:r>
      <w:r w:rsidR="00481283">
        <w:rPr>
          <w:rStyle w:val="EndnoteReference"/>
          <w:rFonts w:ascii="Arial" w:eastAsia="Times New Roman" w:hAnsi="Arial" w:cs="Arial"/>
        </w:rPr>
        <w:endnoteReference w:id="2"/>
      </w:r>
    </w:p>
    <w:p w14:paraId="211857E0" w14:textId="51368316" w:rsidR="00D56853" w:rsidRDefault="00D56853" w:rsidP="00D56853">
      <w:pPr>
        <w:spacing w:before="120" w:after="120"/>
        <w:rPr>
          <w:rFonts w:ascii="Arial" w:eastAsia="Times New Roman" w:hAnsi="Arial" w:cs="Arial"/>
        </w:rPr>
      </w:pPr>
      <w:r w:rsidRPr="00C71C57">
        <w:rPr>
          <w:rFonts w:ascii="Arial" w:eastAsia="Times New Roman" w:hAnsi="Arial" w:cs="Arial"/>
          <w:b/>
        </w:rPr>
        <w:t xml:space="preserve">The NYDF is composed of 10 Goals (see </w:t>
      </w:r>
      <w:r w:rsidRPr="00C71C57">
        <w:rPr>
          <w:rFonts w:ascii="Arial" w:eastAsia="Times New Roman" w:hAnsi="Arial" w:cs="Arial"/>
          <w:b/>
        </w:rPr>
        <w:fldChar w:fldCharType="begin"/>
      </w:r>
      <w:r w:rsidRPr="00C71C57">
        <w:rPr>
          <w:rFonts w:ascii="Arial" w:eastAsia="Times New Roman" w:hAnsi="Arial" w:cs="Arial"/>
          <w:b/>
        </w:rPr>
        <w:instrText xml:space="preserve"> REF _Ref307987286 \h </w:instrText>
      </w:r>
      <w:r w:rsidRPr="00C71C57">
        <w:rPr>
          <w:rFonts w:ascii="Arial" w:eastAsia="Times New Roman" w:hAnsi="Arial" w:cs="Arial"/>
          <w:b/>
        </w:rPr>
      </w:r>
      <w:r w:rsidRPr="00C71C57">
        <w:rPr>
          <w:rFonts w:ascii="Arial" w:eastAsia="Times New Roman" w:hAnsi="Arial" w:cs="Arial"/>
          <w:b/>
        </w:rPr>
        <w:fldChar w:fldCharType="separate"/>
      </w:r>
      <w:r w:rsidR="00946E86" w:rsidRPr="00C71C57">
        <w:rPr>
          <w:rFonts w:ascii="Arial" w:eastAsia="Times New Roman" w:hAnsi="Arial" w:cs="Arial"/>
        </w:rPr>
        <w:t xml:space="preserve">Table </w:t>
      </w:r>
      <w:r w:rsidR="00946E86">
        <w:rPr>
          <w:rFonts w:ascii="Arial" w:eastAsia="Times New Roman" w:hAnsi="Arial" w:cs="Arial"/>
          <w:noProof/>
        </w:rPr>
        <w:t>1</w:t>
      </w:r>
      <w:r w:rsidRPr="00C71C57">
        <w:rPr>
          <w:rFonts w:ascii="Arial" w:eastAsia="Times New Roman" w:hAnsi="Arial" w:cs="Arial"/>
          <w:b/>
        </w:rPr>
        <w:fldChar w:fldCharType="end"/>
      </w:r>
      <w:r w:rsidR="00AC0C8D">
        <w:rPr>
          <w:rFonts w:ascii="Arial" w:eastAsia="Times New Roman" w:hAnsi="Arial" w:cs="Arial"/>
          <w:b/>
        </w:rPr>
        <w:t xml:space="preserve">). The first and headline goal </w:t>
      </w:r>
      <w:r w:rsidRPr="00C71C57">
        <w:rPr>
          <w:rFonts w:ascii="Arial" w:eastAsia="Times New Roman" w:hAnsi="Arial" w:cs="Arial"/>
          <w:b/>
        </w:rPr>
        <w:t xml:space="preserve">is to </w:t>
      </w:r>
      <w:r w:rsidR="00E62535">
        <w:rPr>
          <w:rFonts w:ascii="Arial" w:eastAsia="Times New Roman" w:hAnsi="Arial" w:cs="Arial"/>
          <w:b/>
        </w:rPr>
        <w:t>strive to end</w:t>
      </w:r>
      <w:r w:rsidR="00E62535" w:rsidRPr="00C71C57">
        <w:rPr>
          <w:rFonts w:ascii="Arial" w:eastAsia="Times New Roman" w:hAnsi="Arial" w:cs="Arial"/>
          <w:b/>
        </w:rPr>
        <w:t xml:space="preserve"> </w:t>
      </w:r>
      <w:r w:rsidRPr="00C71C57">
        <w:rPr>
          <w:rFonts w:ascii="Arial" w:eastAsia="Times New Roman" w:hAnsi="Arial" w:cs="Arial"/>
          <w:b/>
        </w:rPr>
        <w:t>natural forest loss by 2030, with a 2020 milestone of a 50% reduction.</w:t>
      </w:r>
      <w:r w:rsidRPr="00EA5396">
        <w:rPr>
          <w:rFonts w:ascii="Arial" w:eastAsia="Times New Roman" w:hAnsi="Arial" w:cs="Arial"/>
        </w:rPr>
        <w:t xml:space="preserve">  </w:t>
      </w:r>
      <w:r>
        <w:rPr>
          <w:rFonts w:ascii="Arial" w:eastAsia="Times New Roman" w:hAnsi="Arial" w:cs="Arial"/>
        </w:rPr>
        <w:t xml:space="preserve">A </w:t>
      </w:r>
      <w:r w:rsidRPr="00EA5396">
        <w:rPr>
          <w:rFonts w:ascii="Arial" w:eastAsia="Times New Roman" w:hAnsi="Arial" w:cs="Arial"/>
        </w:rPr>
        <w:t xml:space="preserve">number of </w:t>
      </w:r>
      <w:r>
        <w:rPr>
          <w:rFonts w:ascii="Arial" w:eastAsia="Times New Roman" w:hAnsi="Arial" w:cs="Arial"/>
        </w:rPr>
        <w:t xml:space="preserve">the other </w:t>
      </w:r>
      <w:r w:rsidRPr="00EA5396">
        <w:rPr>
          <w:rFonts w:ascii="Arial" w:eastAsia="Times New Roman" w:hAnsi="Arial" w:cs="Arial"/>
        </w:rPr>
        <w:t xml:space="preserve">goals </w:t>
      </w:r>
      <w:r>
        <w:rPr>
          <w:rFonts w:ascii="Arial" w:eastAsia="Times New Roman" w:hAnsi="Arial" w:cs="Arial"/>
        </w:rPr>
        <w:t>are subsidiary to Goal 1</w:t>
      </w:r>
      <w:r w:rsidRPr="00EA5396">
        <w:rPr>
          <w:rFonts w:ascii="Arial" w:eastAsia="Times New Roman" w:hAnsi="Arial" w:cs="Arial"/>
        </w:rPr>
        <w:t xml:space="preserve">, </w:t>
      </w:r>
      <w:r>
        <w:rPr>
          <w:rFonts w:ascii="Arial" w:eastAsia="Times New Roman" w:hAnsi="Arial" w:cs="Arial"/>
        </w:rPr>
        <w:t>including</w:t>
      </w:r>
      <w:r w:rsidRPr="00EA5396">
        <w:rPr>
          <w:rFonts w:ascii="Arial" w:eastAsia="Times New Roman" w:hAnsi="Arial" w:cs="Arial"/>
        </w:rPr>
        <w:t xml:space="preserve"> eliminating deforestation from agricultural supply chains (Goal 2), reduc</w:t>
      </w:r>
      <w:r>
        <w:rPr>
          <w:rFonts w:ascii="Arial" w:eastAsia="Times New Roman" w:hAnsi="Arial" w:cs="Arial"/>
        </w:rPr>
        <w:t>ing</w:t>
      </w:r>
      <w:r w:rsidRPr="00EA5396">
        <w:rPr>
          <w:rFonts w:ascii="Arial" w:eastAsia="Times New Roman" w:hAnsi="Arial" w:cs="Arial"/>
        </w:rPr>
        <w:t xml:space="preserve"> deforestation from other economic sectors (Goal 3), and </w:t>
      </w:r>
      <w:r>
        <w:rPr>
          <w:rFonts w:ascii="Arial" w:eastAsia="Times New Roman" w:hAnsi="Arial" w:cs="Arial"/>
        </w:rPr>
        <w:t>supporting alternatives to deforestation</w:t>
      </w:r>
      <w:r w:rsidRPr="00EA5396">
        <w:rPr>
          <w:rFonts w:ascii="Arial" w:eastAsia="Times New Roman" w:hAnsi="Arial" w:cs="Arial"/>
        </w:rPr>
        <w:t xml:space="preserve"> </w:t>
      </w:r>
      <w:r>
        <w:rPr>
          <w:rFonts w:ascii="Arial" w:eastAsia="Times New Roman" w:hAnsi="Arial" w:cs="Arial"/>
        </w:rPr>
        <w:t xml:space="preserve">driven by </w:t>
      </w:r>
      <w:r w:rsidRPr="00EA5396">
        <w:rPr>
          <w:rFonts w:ascii="Arial" w:eastAsia="Times New Roman" w:hAnsi="Arial" w:cs="Arial"/>
        </w:rPr>
        <w:t xml:space="preserve">poverty and basic needs (Goal 4). </w:t>
      </w:r>
      <w:r>
        <w:rPr>
          <w:rFonts w:ascii="Arial" w:eastAsia="Times New Roman" w:hAnsi="Arial" w:cs="Arial"/>
        </w:rPr>
        <w:t xml:space="preserve"> </w:t>
      </w:r>
      <w:r w:rsidRPr="00EA5396">
        <w:rPr>
          <w:rFonts w:ascii="Arial" w:eastAsia="Times New Roman" w:hAnsi="Arial" w:cs="Arial"/>
        </w:rPr>
        <w:t>The NYDF also formulates a goal of restoring 150 million h</w:t>
      </w:r>
      <w:r>
        <w:rPr>
          <w:rFonts w:ascii="Arial" w:eastAsia="Times New Roman" w:hAnsi="Arial" w:cs="Arial"/>
        </w:rPr>
        <w:t>ectares (ha)</w:t>
      </w:r>
      <w:r w:rsidRPr="00EA5396">
        <w:rPr>
          <w:rFonts w:ascii="Arial" w:eastAsia="Times New Roman" w:hAnsi="Arial" w:cs="Arial"/>
        </w:rPr>
        <w:t xml:space="preserve"> of degraded land by 2020</w:t>
      </w:r>
      <w:r>
        <w:rPr>
          <w:rFonts w:ascii="Arial" w:eastAsia="Times New Roman" w:hAnsi="Arial" w:cs="Arial"/>
        </w:rPr>
        <w:t xml:space="preserve"> and an additional 200 million ha by 2030 (Goal 5)</w:t>
      </w:r>
      <w:r w:rsidRPr="00EA5396">
        <w:rPr>
          <w:rFonts w:ascii="Arial" w:eastAsia="Times New Roman" w:hAnsi="Arial" w:cs="Arial"/>
        </w:rPr>
        <w:t>.</w:t>
      </w:r>
      <w:r>
        <w:rPr>
          <w:rFonts w:ascii="Arial" w:eastAsia="Times New Roman" w:hAnsi="Arial" w:cs="Arial"/>
        </w:rPr>
        <w:t xml:space="preserve"> </w:t>
      </w:r>
      <w:r w:rsidRPr="00EA5396">
        <w:rPr>
          <w:rFonts w:ascii="Arial" w:eastAsia="Times New Roman" w:hAnsi="Arial" w:cs="Arial"/>
        </w:rPr>
        <w:t xml:space="preserve"> Another set of goals </w:t>
      </w:r>
      <w:r>
        <w:rPr>
          <w:rFonts w:ascii="Arial" w:eastAsia="Times New Roman" w:hAnsi="Arial" w:cs="Arial"/>
        </w:rPr>
        <w:t>aim at improving</w:t>
      </w:r>
      <w:r w:rsidRPr="00EA5396">
        <w:rPr>
          <w:rFonts w:ascii="Arial" w:eastAsia="Times New Roman" w:hAnsi="Arial" w:cs="Arial"/>
        </w:rPr>
        <w:t xml:space="preserve"> the enabling environment and conditions that help signatories and other entities to meet deforestation-related goals.</w:t>
      </w:r>
      <w:r>
        <w:rPr>
          <w:rFonts w:ascii="Arial" w:eastAsia="Times New Roman" w:hAnsi="Arial" w:cs="Arial"/>
        </w:rPr>
        <w:t xml:space="preserve"> </w:t>
      </w:r>
      <w:r w:rsidRPr="00EA5396">
        <w:rPr>
          <w:rFonts w:ascii="Arial" w:eastAsia="Times New Roman" w:hAnsi="Arial" w:cs="Arial"/>
        </w:rPr>
        <w:t xml:space="preserve"> These goals relate to putting in place a strong international framework (Goals 6 and 7), </w:t>
      </w:r>
      <w:r>
        <w:rPr>
          <w:rFonts w:ascii="Arial" w:eastAsia="Times New Roman" w:hAnsi="Arial" w:cs="Arial"/>
        </w:rPr>
        <w:t xml:space="preserve">better </w:t>
      </w:r>
      <w:proofErr w:type="spellStart"/>
      <w:r w:rsidRPr="00EA5396">
        <w:rPr>
          <w:rFonts w:ascii="Arial" w:eastAsia="Times New Roman" w:hAnsi="Arial" w:cs="Arial"/>
        </w:rPr>
        <w:t>fna</w:t>
      </w:r>
      <w:r>
        <w:rPr>
          <w:rFonts w:ascii="Arial" w:eastAsia="Times New Roman" w:hAnsi="Arial" w:cs="Arial"/>
        </w:rPr>
        <w:t>ncing</w:t>
      </w:r>
      <w:proofErr w:type="spellEnd"/>
      <w:r>
        <w:rPr>
          <w:rFonts w:ascii="Arial" w:eastAsia="Times New Roman" w:hAnsi="Arial" w:cs="Arial"/>
        </w:rPr>
        <w:t xml:space="preserve"> (Goals 8 and 9), and improved</w:t>
      </w:r>
      <w:r w:rsidRPr="00EA5396">
        <w:rPr>
          <w:rFonts w:ascii="Arial" w:eastAsia="Times New Roman" w:hAnsi="Arial" w:cs="Arial"/>
        </w:rPr>
        <w:t xml:space="preserve"> forest governance</w:t>
      </w:r>
      <w:r>
        <w:rPr>
          <w:rFonts w:ascii="Arial" w:eastAsia="Times New Roman" w:hAnsi="Arial" w:cs="Arial"/>
        </w:rPr>
        <w:t xml:space="preserve"> with more secure forest and land rights for local communities and indigenous peoples</w:t>
      </w:r>
      <w:r w:rsidRPr="00EA5396">
        <w:rPr>
          <w:rFonts w:ascii="Arial" w:eastAsia="Times New Roman" w:hAnsi="Arial" w:cs="Arial"/>
        </w:rPr>
        <w:t xml:space="preserve"> (Goal 10).</w:t>
      </w:r>
      <w:r>
        <w:rPr>
          <w:rFonts w:ascii="Arial" w:eastAsia="Times New Roman" w:hAnsi="Arial" w:cs="Arial"/>
        </w:rPr>
        <w:t xml:space="preserve"> </w:t>
      </w:r>
    </w:p>
    <w:p w14:paraId="3DF002D8" w14:textId="77777777" w:rsidR="00D56853" w:rsidRPr="00C71C57" w:rsidRDefault="00D56853" w:rsidP="00D56853">
      <w:pPr>
        <w:pStyle w:val="Caption"/>
        <w:keepNext/>
      </w:pPr>
      <w:bookmarkStart w:id="0" w:name="_Ref307987286"/>
      <w:r w:rsidRPr="00C71C57">
        <w:rPr>
          <w:rFonts w:ascii="Arial" w:eastAsia="Times New Roman" w:hAnsi="Arial" w:cs="Arial"/>
        </w:rPr>
        <w:t xml:space="preserve">Table </w:t>
      </w:r>
      <w:r w:rsidRPr="00C71C57">
        <w:rPr>
          <w:rFonts w:ascii="Arial" w:eastAsia="Times New Roman" w:hAnsi="Arial" w:cs="Arial"/>
        </w:rPr>
        <w:fldChar w:fldCharType="begin"/>
      </w:r>
      <w:r w:rsidRPr="00C71C57">
        <w:rPr>
          <w:rFonts w:ascii="Arial" w:eastAsia="Times New Roman" w:hAnsi="Arial" w:cs="Arial"/>
        </w:rPr>
        <w:instrText xml:space="preserve"> SEQ Table \* ARABIC </w:instrText>
      </w:r>
      <w:r w:rsidRPr="00C71C57">
        <w:rPr>
          <w:rFonts w:ascii="Arial" w:eastAsia="Times New Roman" w:hAnsi="Arial" w:cs="Arial"/>
        </w:rPr>
        <w:fldChar w:fldCharType="separate"/>
      </w:r>
      <w:r w:rsidR="00946E86">
        <w:rPr>
          <w:rFonts w:ascii="Arial" w:eastAsia="Times New Roman" w:hAnsi="Arial" w:cs="Arial"/>
          <w:noProof/>
        </w:rPr>
        <w:t>1</w:t>
      </w:r>
      <w:r w:rsidRPr="00C71C57">
        <w:rPr>
          <w:rFonts w:ascii="Arial" w:eastAsia="Times New Roman" w:hAnsi="Arial" w:cs="Arial"/>
        </w:rPr>
        <w:fldChar w:fldCharType="end"/>
      </w:r>
      <w:bookmarkEnd w:id="0"/>
      <w:r w:rsidRPr="00C71C57">
        <w:rPr>
          <w:rFonts w:ascii="Arial" w:eastAsia="Times New Roman" w:hAnsi="Arial" w:cs="Arial"/>
        </w:rPr>
        <w:t xml:space="preserve"> </w:t>
      </w:r>
      <w:r>
        <w:rPr>
          <w:rFonts w:ascii="Arial" w:eastAsia="Times New Roman" w:hAnsi="Arial" w:cs="Arial"/>
        </w:rPr>
        <w:t>The ten NYDF Goals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8"/>
        <w:gridCol w:w="8830"/>
      </w:tblGrid>
      <w:tr w:rsidR="00D56853" w:rsidRPr="00706731" w14:paraId="2FA3398D" w14:textId="77777777" w:rsidTr="00D56853">
        <w:tc>
          <w:tcPr>
            <w:tcW w:w="638" w:type="dxa"/>
            <w:shd w:val="clear" w:color="auto" w:fill="auto"/>
          </w:tcPr>
          <w:p w14:paraId="3BA9E379" w14:textId="77777777" w:rsidR="00D56853" w:rsidRPr="00706731" w:rsidRDefault="00D56853" w:rsidP="00D56853">
            <w:pPr>
              <w:pStyle w:val="ListParagraph"/>
              <w:spacing w:after="0" w:line="276" w:lineRule="auto"/>
              <w:ind w:left="0"/>
              <w:rPr>
                <w:rFonts w:ascii="Arial" w:eastAsia="Times New Roman" w:hAnsi="Arial" w:cs="Arial"/>
                <w:sz w:val="16"/>
                <w:szCs w:val="16"/>
              </w:rPr>
            </w:pPr>
            <w:r>
              <w:rPr>
                <w:rFonts w:ascii="Arial" w:eastAsia="Times New Roman" w:hAnsi="Arial" w:cs="Arial"/>
                <w:sz w:val="16"/>
                <w:szCs w:val="16"/>
              </w:rPr>
              <w:t xml:space="preserve">Goal </w:t>
            </w:r>
          </w:p>
        </w:tc>
        <w:tc>
          <w:tcPr>
            <w:tcW w:w="8830" w:type="dxa"/>
          </w:tcPr>
          <w:p w14:paraId="7F886BF9" w14:textId="77777777" w:rsidR="00D56853" w:rsidRPr="00706731" w:rsidRDefault="00D56853" w:rsidP="00D56853">
            <w:pPr>
              <w:pStyle w:val="ListParagraph"/>
              <w:spacing w:after="0" w:line="276" w:lineRule="auto"/>
              <w:ind w:left="0"/>
              <w:rPr>
                <w:rFonts w:ascii="Arial" w:eastAsia="Times New Roman" w:hAnsi="Arial" w:cs="Arial"/>
                <w:sz w:val="16"/>
                <w:szCs w:val="16"/>
              </w:rPr>
            </w:pPr>
          </w:p>
        </w:tc>
      </w:tr>
      <w:tr w:rsidR="00D56853" w:rsidRPr="00706731" w14:paraId="1783F68F" w14:textId="77777777" w:rsidTr="00D56853">
        <w:tc>
          <w:tcPr>
            <w:tcW w:w="638" w:type="dxa"/>
            <w:shd w:val="clear" w:color="auto" w:fill="auto"/>
          </w:tcPr>
          <w:p w14:paraId="23E3A713" w14:textId="77777777" w:rsidR="00D56853" w:rsidRPr="00706731" w:rsidRDefault="00D56853" w:rsidP="00D56853">
            <w:pPr>
              <w:pStyle w:val="ListParagraph"/>
              <w:spacing w:after="0" w:line="276" w:lineRule="auto"/>
              <w:ind w:left="0"/>
              <w:rPr>
                <w:rFonts w:ascii="Arial" w:eastAsia="Times New Roman" w:hAnsi="Arial" w:cs="Arial"/>
                <w:sz w:val="16"/>
                <w:szCs w:val="16"/>
              </w:rPr>
            </w:pPr>
            <w:r w:rsidRPr="00990FB6">
              <w:rPr>
                <w:rFonts w:ascii="Arial" w:eastAsia="Times New Roman" w:hAnsi="Arial" w:cs="Arial"/>
                <w:sz w:val="16"/>
                <w:szCs w:val="16"/>
              </w:rPr>
              <w:t>1</w:t>
            </w:r>
          </w:p>
        </w:tc>
        <w:tc>
          <w:tcPr>
            <w:tcW w:w="8830" w:type="dxa"/>
          </w:tcPr>
          <w:p w14:paraId="6F8D3700" w14:textId="77777777" w:rsidR="00D56853" w:rsidRPr="00990FB6" w:rsidRDefault="0050629A" w:rsidP="00D56853">
            <w:pPr>
              <w:pStyle w:val="ListParagraph"/>
              <w:spacing w:after="0" w:line="276" w:lineRule="auto"/>
              <w:ind w:left="0"/>
              <w:rPr>
                <w:rFonts w:ascii="Arial" w:eastAsia="Times New Roman" w:hAnsi="Arial" w:cs="Arial"/>
                <w:sz w:val="16"/>
                <w:szCs w:val="16"/>
              </w:rPr>
            </w:pPr>
            <w:r>
              <w:rPr>
                <w:rFonts w:ascii="Arial" w:eastAsia="Times New Roman" w:hAnsi="Arial" w:cs="Arial"/>
                <w:sz w:val="16"/>
                <w:szCs w:val="16"/>
              </w:rPr>
              <w:t>At least halve the rate of</w:t>
            </w:r>
            <w:r w:rsidR="00D56853" w:rsidRPr="00916825">
              <w:rPr>
                <w:rFonts w:ascii="Arial" w:eastAsia="Times New Roman" w:hAnsi="Arial" w:cs="Arial"/>
                <w:sz w:val="16"/>
                <w:szCs w:val="16"/>
              </w:rPr>
              <w:t xml:space="preserve"> loss of natural forests globally by 2020 and strive to end natural forest loss by 2030</w:t>
            </w:r>
          </w:p>
        </w:tc>
      </w:tr>
      <w:tr w:rsidR="00D56853" w:rsidRPr="00706731" w14:paraId="05A8C0F0" w14:textId="77777777" w:rsidTr="00D56853">
        <w:tc>
          <w:tcPr>
            <w:tcW w:w="638" w:type="dxa"/>
            <w:shd w:val="clear" w:color="auto" w:fill="auto"/>
          </w:tcPr>
          <w:p w14:paraId="3C9693A8" w14:textId="77777777" w:rsidR="00D56853" w:rsidRPr="00706731" w:rsidRDefault="00D56853" w:rsidP="00D56853">
            <w:pPr>
              <w:pStyle w:val="ListParagraph"/>
              <w:spacing w:after="0" w:line="276" w:lineRule="auto"/>
              <w:ind w:left="0"/>
              <w:rPr>
                <w:rFonts w:ascii="Arial" w:eastAsia="Times New Roman" w:hAnsi="Arial" w:cs="Arial"/>
                <w:sz w:val="16"/>
                <w:szCs w:val="16"/>
              </w:rPr>
            </w:pPr>
            <w:r w:rsidRPr="00990FB6">
              <w:rPr>
                <w:rFonts w:ascii="Arial" w:eastAsia="Times New Roman" w:hAnsi="Arial" w:cs="Arial"/>
                <w:sz w:val="16"/>
                <w:szCs w:val="16"/>
              </w:rPr>
              <w:t>2</w:t>
            </w:r>
          </w:p>
        </w:tc>
        <w:tc>
          <w:tcPr>
            <w:tcW w:w="8830" w:type="dxa"/>
          </w:tcPr>
          <w:p w14:paraId="77AB6759" w14:textId="77777777" w:rsidR="00D56853" w:rsidRPr="00990FB6" w:rsidRDefault="00D56853" w:rsidP="00D56853">
            <w:pPr>
              <w:pStyle w:val="ListParagraph"/>
              <w:spacing w:after="0" w:line="276" w:lineRule="auto"/>
              <w:ind w:left="0"/>
              <w:rPr>
                <w:rFonts w:ascii="Arial" w:eastAsia="Times New Roman" w:hAnsi="Arial" w:cs="Arial"/>
                <w:sz w:val="16"/>
                <w:szCs w:val="16"/>
              </w:rPr>
            </w:pPr>
            <w:r w:rsidRPr="00916825">
              <w:rPr>
                <w:rFonts w:ascii="Arial" w:eastAsia="Times New Roman" w:hAnsi="Arial" w:cs="Arial"/>
                <w:sz w:val="16"/>
                <w:szCs w:val="16"/>
              </w:rPr>
              <w:t>Support and help meet the private-sector goal of eliminating deforestation from the production of agricultural commodities such as palm oil, soy, paper and beef products by no later than 2020, recognizing that many companies have even more ambitious targets</w:t>
            </w:r>
          </w:p>
        </w:tc>
      </w:tr>
      <w:tr w:rsidR="00D56853" w:rsidRPr="00706731" w14:paraId="0D7AF38C" w14:textId="77777777" w:rsidTr="00D56853">
        <w:tc>
          <w:tcPr>
            <w:tcW w:w="638" w:type="dxa"/>
            <w:shd w:val="clear" w:color="auto" w:fill="auto"/>
          </w:tcPr>
          <w:p w14:paraId="35FE778D" w14:textId="77777777" w:rsidR="00D56853" w:rsidRPr="00706731" w:rsidRDefault="00D56853" w:rsidP="00D56853">
            <w:pPr>
              <w:pStyle w:val="ListParagraph"/>
              <w:spacing w:after="0" w:line="276" w:lineRule="auto"/>
              <w:ind w:left="0"/>
              <w:rPr>
                <w:rFonts w:ascii="Arial" w:eastAsia="Times New Roman" w:hAnsi="Arial" w:cs="Arial"/>
                <w:sz w:val="16"/>
                <w:szCs w:val="16"/>
              </w:rPr>
            </w:pPr>
            <w:r w:rsidRPr="00990FB6">
              <w:rPr>
                <w:rFonts w:ascii="Arial" w:eastAsia="Times New Roman" w:hAnsi="Arial" w:cs="Arial"/>
                <w:sz w:val="16"/>
                <w:szCs w:val="16"/>
              </w:rPr>
              <w:t>3</w:t>
            </w:r>
          </w:p>
        </w:tc>
        <w:tc>
          <w:tcPr>
            <w:tcW w:w="8830" w:type="dxa"/>
          </w:tcPr>
          <w:p w14:paraId="7E3D372F" w14:textId="77777777" w:rsidR="00D56853" w:rsidRPr="00916825" w:rsidRDefault="00D56853" w:rsidP="00D56853">
            <w:pPr>
              <w:pStyle w:val="ListParagraph"/>
              <w:spacing w:after="0" w:line="276" w:lineRule="auto"/>
              <w:ind w:left="0"/>
              <w:rPr>
                <w:rFonts w:ascii="Arial" w:eastAsia="Times New Roman" w:hAnsi="Arial" w:cs="Arial"/>
                <w:sz w:val="16"/>
                <w:szCs w:val="16"/>
              </w:rPr>
            </w:pPr>
            <w:r w:rsidRPr="00916825">
              <w:rPr>
                <w:rFonts w:ascii="Arial" w:eastAsia="Times New Roman" w:hAnsi="Arial" w:cs="Arial"/>
                <w:sz w:val="16"/>
                <w:szCs w:val="16"/>
              </w:rPr>
              <w:t>Significantly reduce deforestation derived from other economic sectors by 2020</w:t>
            </w:r>
          </w:p>
        </w:tc>
      </w:tr>
      <w:tr w:rsidR="00D56853" w:rsidRPr="00706731" w14:paraId="6CC0EA2F" w14:textId="77777777" w:rsidTr="00D56853">
        <w:tc>
          <w:tcPr>
            <w:tcW w:w="638" w:type="dxa"/>
            <w:shd w:val="clear" w:color="auto" w:fill="auto"/>
          </w:tcPr>
          <w:p w14:paraId="40DE03DF" w14:textId="77777777" w:rsidR="00D56853" w:rsidRPr="00706731" w:rsidRDefault="00D56853" w:rsidP="00D56853">
            <w:pPr>
              <w:pStyle w:val="ListParagraph"/>
              <w:spacing w:after="0" w:line="276" w:lineRule="auto"/>
              <w:ind w:left="0"/>
              <w:rPr>
                <w:rFonts w:ascii="Arial" w:eastAsia="Times New Roman" w:hAnsi="Arial" w:cs="Arial"/>
                <w:sz w:val="16"/>
                <w:szCs w:val="16"/>
              </w:rPr>
            </w:pPr>
            <w:r w:rsidRPr="00990FB6">
              <w:rPr>
                <w:rFonts w:ascii="Arial" w:eastAsia="Times New Roman" w:hAnsi="Arial" w:cs="Arial"/>
                <w:sz w:val="16"/>
                <w:szCs w:val="16"/>
              </w:rPr>
              <w:t>4</w:t>
            </w:r>
          </w:p>
        </w:tc>
        <w:tc>
          <w:tcPr>
            <w:tcW w:w="8830" w:type="dxa"/>
          </w:tcPr>
          <w:p w14:paraId="20475CD4" w14:textId="77777777" w:rsidR="00D56853" w:rsidRPr="00990FB6" w:rsidRDefault="00D56853" w:rsidP="00D56853">
            <w:pPr>
              <w:pStyle w:val="ListParagraph"/>
              <w:spacing w:after="0" w:line="276" w:lineRule="auto"/>
              <w:ind w:left="0"/>
              <w:rPr>
                <w:rFonts w:ascii="Arial" w:eastAsia="Times New Roman" w:hAnsi="Arial" w:cs="Arial"/>
                <w:sz w:val="16"/>
                <w:szCs w:val="16"/>
              </w:rPr>
            </w:pPr>
            <w:r w:rsidRPr="00916825">
              <w:rPr>
                <w:rFonts w:ascii="Arial" w:eastAsia="Times New Roman" w:hAnsi="Arial" w:cs="Arial"/>
                <w:sz w:val="16"/>
                <w:szCs w:val="16"/>
              </w:rPr>
              <w:t>Support alternatives to deforestation driven by basic needs (such as subsistence farming and reliance on fuel wood for energy) in ways that alleviate poverty and promote sustainable and equitable development</w:t>
            </w:r>
          </w:p>
        </w:tc>
      </w:tr>
      <w:tr w:rsidR="00D56853" w:rsidRPr="00706731" w14:paraId="5EFBB136" w14:textId="77777777" w:rsidTr="00D56853">
        <w:tc>
          <w:tcPr>
            <w:tcW w:w="638" w:type="dxa"/>
            <w:shd w:val="clear" w:color="auto" w:fill="auto"/>
          </w:tcPr>
          <w:p w14:paraId="3FE4FD9E" w14:textId="77777777" w:rsidR="00D56853" w:rsidRPr="00706731" w:rsidRDefault="00D56853" w:rsidP="00D56853">
            <w:pPr>
              <w:pStyle w:val="ListParagraph"/>
              <w:spacing w:after="0" w:line="276" w:lineRule="auto"/>
              <w:ind w:left="0"/>
              <w:rPr>
                <w:rFonts w:ascii="Arial" w:eastAsia="Times New Roman" w:hAnsi="Arial" w:cs="Arial"/>
                <w:sz w:val="16"/>
                <w:szCs w:val="16"/>
              </w:rPr>
            </w:pPr>
            <w:r w:rsidRPr="00990FB6">
              <w:rPr>
                <w:rFonts w:ascii="Arial" w:eastAsia="Times New Roman" w:hAnsi="Arial" w:cs="Arial"/>
                <w:sz w:val="16"/>
                <w:szCs w:val="16"/>
              </w:rPr>
              <w:t>5</w:t>
            </w:r>
          </w:p>
        </w:tc>
        <w:tc>
          <w:tcPr>
            <w:tcW w:w="8830" w:type="dxa"/>
          </w:tcPr>
          <w:p w14:paraId="4EE269A5" w14:textId="77777777" w:rsidR="00D56853" w:rsidRPr="00990FB6" w:rsidRDefault="00D56853" w:rsidP="00D56853">
            <w:pPr>
              <w:pStyle w:val="ListParagraph"/>
              <w:spacing w:after="0" w:line="276" w:lineRule="auto"/>
              <w:ind w:left="0"/>
              <w:rPr>
                <w:rFonts w:ascii="Arial" w:eastAsia="Times New Roman" w:hAnsi="Arial" w:cs="Arial"/>
                <w:sz w:val="16"/>
                <w:szCs w:val="16"/>
              </w:rPr>
            </w:pPr>
            <w:r w:rsidRPr="00916825">
              <w:rPr>
                <w:rFonts w:ascii="Arial" w:eastAsia="Times New Roman" w:hAnsi="Arial" w:cs="Arial"/>
                <w:sz w:val="16"/>
                <w:szCs w:val="16"/>
              </w:rPr>
              <w:t>Restore 150 million hectares of degraded landscapes and forestlands by 2020 and significantly increase the rate of global restoration thereafter, which would restore at least an additional 200 million hectares by 2030</w:t>
            </w:r>
          </w:p>
        </w:tc>
      </w:tr>
      <w:tr w:rsidR="00D56853" w:rsidRPr="00990FB6" w14:paraId="39307307" w14:textId="77777777" w:rsidTr="00D56853">
        <w:tc>
          <w:tcPr>
            <w:tcW w:w="638" w:type="dxa"/>
            <w:shd w:val="clear" w:color="auto" w:fill="auto"/>
          </w:tcPr>
          <w:p w14:paraId="78CA4F63" w14:textId="77777777" w:rsidR="00D56853" w:rsidRPr="00990FB6" w:rsidRDefault="00D56853" w:rsidP="00D56853">
            <w:pPr>
              <w:pStyle w:val="ListParagraph"/>
              <w:spacing w:after="0" w:line="276" w:lineRule="auto"/>
              <w:ind w:left="0"/>
              <w:rPr>
                <w:rFonts w:ascii="Arial" w:eastAsia="Times New Roman" w:hAnsi="Arial" w:cs="Arial"/>
                <w:sz w:val="16"/>
                <w:szCs w:val="16"/>
              </w:rPr>
            </w:pPr>
            <w:r w:rsidRPr="00990FB6">
              <w:rPr>
                <w:rFonts w:ascii="Arial" w:eastAsia="Times New Roman" w:hAnsi="Arial" w:cs="Arial"/>
                <w:sz w:val="16"/>
                <w:szCs w:val="16"/>
              </w:rPr>
              <w:t>6</w:t>
            </w:r>
          </w:p>
        </w:tc>
        <w:tc>
          <w:tcPr>
            <w:tcW w:w="8830" w:type="dxa"/>
          </w:tcPr>
          <w:p w14:paraId="045482F4" w14:textId="77777777" w:rsidR="00D56853" w:rsidRPr="00990FB6" w:rsidRDefault="00D56853" w:rsidP="00D56853">
            <w:pPr>
              <w:pStyle w:val="ListParagraph"/>
              <w:spacing w:after="0" w:line="276" w:lineRule="auto"/>
              <w:ind w:left="0"/>
              <w:rPr>
                <w:rFonts w:ascii="Arial" w:eastAsia="Times New Roman" w:hAnsi="Arial" w:cs="Arial"/>
                <w:sz w:val="16"/>
                <w:szCs w:val="16"/>
              </w:rPr>
            </w:pPr>
            <w:r w:rsidRPr="00916825">
              <w:rPr>
                <w:rFonts w:ascii="Arial" w:eastAsia="Times New Roman" w:hAnsi="Arial" w:cs="Arial"/>
                <w:sz w:val="16"/>
                <w:szCs w:val="16"/>
              </w:rPr>
              <w:t>Include ambitious, quantitative forest conservation and restoration targets for 2030 in the post-2015 global development framework, as part of new international sustainable development goals</w:t>
            </w:r>
          </w:p>
        </w:tc>
      </w:tr>
      <w:tr w:rsidR="00D56853" w:rsidRPr="00990FB6" w14:paraId="4942C42D" w14:textId="77777777" w:rsidTr="00D56853">
        <w:tc>
          <w:tcPr>
            <w:tcW w:w="638" w:type="dxa"/>
            <w:shd w:val="clear" w:color="auto" w:fill="auto"/>
          </w:tcPr>
          <w:p w14:paraId="12B9A9B7" w14:textId="77777777" w:rsidR="00D56853" w:rsidRPr="00990FB6" w:rsidRDefault="00D56853" w:rsidP="00D56853">
            <w:pPr>
              <w:pStyle w:val="ListParagraph"/>
              <w:spacing w:after="0" w:line="276" w:lineRule="auto"/>
              <w:ind w:left="0"/>
              <w:rPr>
                <w:rFonts w:ascii="Arial" w:eastAsia="Times New Roman" w:hAnsi="Arial" w:cs="Arial"/>
                <w:sz w:val="16"/>
                <w:szCs w:val="16"/>
              </w:rPr>
            </w:pPr>
            <w:r w:rsidRPr="00990FB6">
              <w:rPr>
                <w:rFonts w:ascii="Arial" w:eastAsia="Times New Roman" w:hAnsi="Arial" w:cs="Arial"/>
                <w:sz w:val="16"/>
                <w:szCs w:val="16"/>
              </w:rPr>
              <w:lastRenderedPageBreak/>
              <w:t>7</w:t>
            </w:r>
          </w:p>
        </w:tc>
        <w:tc>
          <w:tcPr>
            <w:tcW w:w="8830" w:type="dxa"/>
          </w:tcPr>
          <w:p w14:paraId="77B0809B" w14:textId="77777777" w:rsidR="00D56853" w:rsidRPr="00990FB6" w:rsidRDefault="00D56853" w:rsidP="00D56853">
            <w:pPr>
              <w:pStyle w:val="ListParagraph"/>
              <w:spacing w:after="0" w:line="276" w:lineRule="auto"/>
              <w:ind w:left="0"/>
              <w:rPr>
                <w:rFonts w:ascii="Arial" w:eastAsia="Times New Roman" w:hAnsi="Arial" w:cs="Arial"/>
                <w:sz w:val="16"/>
                <w:szCs w:val="16"/>
              </w:rPr>
            </w:pPr>
            <w:r w:rsidRPr="00916825">
              <w:rPr>
                <w:rFonts w:ascii="Arial" w:eastAsia="Times New Roman" w:hAnsi="Arial" w:cs="Arial"/>
                <w:sz w:val="16"/>
                <w:szCs w:val="16"/>
              </w:rPr>
              <w:t>Agree in 2015 to reduce emissions from deforestation and forest degradation as part of a post-2020 global climate agreement, in accordance with internationally agreed rules and consistent with the goal of not exceeding 2°C warming</w:t>
            </w:r>
          </w:p>
        </w:tc>
      </w:tr>
      <w:tr w:rsidR="00D56853" w:rsidRPr="00706731" w14:paraId="6D9EA250" w14:textId="77777777" w:rsidTr="00D56853">
        <w:tc>
          <w:tcPr>
            <w:tcW w:w="638" w:type="dxa"/>
            <w:shd w:val="clear" w:color="auto" w:fill="auto"/>
          </w:tcPr>
          <w:p w14:paraId="216CD495" w14:textId="77777777" w:rsidR="00D56853" w:rsidRPr="00706731" w:rsidRDefault="00D56853" w:rsidP="00D56853">
            <w:pPr>
              <w:pStyle w:val="ListParagraph"/>
              <w:spacing w:after="0" w:line="276" w:lineRule="auto"/>
              <w:ind w:left="0"/>
              <w:rPr>
                <w:rFonts w:ascii="Arial" w:eastAsia="Times New Roman" w:hAnsi="Arial" w:cs="Arial"/>
                <w:sz w:val="16"/>
                <w:szCs w:val="16"/>
              </w:rPr>
            </w:pPr>
            <w:r w:rsidRPr="00990FB6">
              <w:rPr>
                <w:rFonts w:ascii="Arial" w:eastAsia="Times New Roman" w:hAnsi="Arial" w:cs="Arial"/>
                <w:sz w:val="16"/>
                <w:szCs w:val="16"/>
              </w:rPr>
              <w:t>8</w:t>
            </w:r>
          </w:p>
        </w:tc>
        <w:tc>
          <w:tcPr>
            <w:tcW w:w="8830" w:type="dxa"/>
          </w:tcPr>
          <w:p w14:paraId="6724109F" w14:textId="77777777" w:rsidR="00D56853" w:rsidRPr="00990FB6" w:rsidRDefault="00D56853" w:rsidP="00D56853">
            <w:pPr>
              <w:pStyle w:val="ListParagraph"/>
              <w:spacing w:after="0" w:line="276" w:lineRule="auto"/>
              <w:ind w:left="0"/>
              <w:rPr>
                <w:rFonts w:ascii="Arial" w:eastAsia="Times New Roman" w:hAnsi="Arial" w:cs="Arial"/>
                <w:sz w:val="16"/>
                <w:szCs w:val="16"/>
              </w:rPr>
            </w:pPr>
            <w:r w:rsidRPr="00916825">
              <w:rPr>
                <w:rFonts w:ascii="Arial" w:eastAsia="Times New Roman" w:hAnsi="Arial" w:cs="Arial"/>
                <w:sz w:val="16"/>
                <w:szCs w:val="16"/>
              </w:rPr>
              <w:t>Provide support for the development and implementation of strategies to reduce forest emissions</w:t>
            </w:r>
          </w:p>
        </w:tc>
      </w:tr>
      <w:tr w:rsidR="00D56853" w:rsidRPr="00990FB6" w14:paraId="5A65830A" w14:textId="77777777" w:rsidTr="00D56853">
        <w:tc>
          <w:tcPr>
            <w:tcW w:w="638" w:type="dxa"/>
            <w:shd w:val="clear" w:color="auto" w:fill="auto"/>
          </w:tcPr>
          <w:p w14:paraId="79C5CF3F" w14:textId="77777777" w:rsidR="00D56853" w:rsidRPr="00990FB6" w:rsidRDefault="00D56853" w:rsidP="00D56853">
            <w:pPr>
              <w:pStyle w:val="ListParagraph"/>
              <w:spacing w:after="0" w:line="276" w:lineRule="auto"/>
              <w:ind w:left="0"/>
              <w:rPr>
                <w:rFonts w:ascii="Arial" w:eastAsia="Times New Roman" w:hAnsi="Arial" w:cs="Arial"/>
                <w:sz w:val="16"/>
                <w:szCs w:val="16"/>
              </w:rPr>
            </w:pPr>
            <w:r w:rsidRPr="00990FB6">
              <w:rPr>
                <w:rFonts w:ascii="Arial" w:eastAsia="Times New Roman" w:hAnsi="Arial" w:cs="Arial"/>
                <w:sz w:val="16"/>
                <w:szCs w:val="16"/>
              </w:rPr>
              <w:t>9</w:t>
            </w:r>
          </w:p>
        </w:tc>
        <w:tc>
          <w:tcPr>
            <w:tcW w:w="8830" w:type="dxa"/>
          </w:tcPr>
          <w:p w14:paraId="34AC8B37" w14:textId="1556C5B1" w:rsidR="00D56853" w:rsidRPr="00990FB6" w:rsidRDefault="00D56853" w:rsidP="00E62535">
            <w:pPr>
              <w:pStyle w:val="ListParagraph"/>
              <w:spacing w:after="0" w:line="276" w:lineRule="auto"/>
              <w:ind w:left="0"/>
              <w:rPr>
                <w:rFonts w:ascii="Arial" w:eastAsia="Times New Roman" w:hAnsi="Arial" w:cs="Arial"/>
                <w:sz w:val="16"/>
                <w:szCs w:val="16"/>
              </w:rPr>
            </w:pPr>
            <w:r w:rsidRPr="00916825">
              <w:rPr>
                <w:rFonts w:ascii="Arial" w:eastAsia="Times New Roman" w:hAnsi="Arial" w:cs="Arial"/>
                <w:sz w:val="16"/>
                <w:szCs w:val="16"/>
              </w:rPr>
              <w:t xml:space="preserve">Reward countries and jurisdictions that, by taking action, reduce forest emissions —particularly through public </w:t>
            </w:r>
            <w:r w:rsidR="00E62535">
              <w:rPr>
                <w:rFonts w:ascii="Arial" w:eastAsia="Times New Roman" w:hAnsi="Arial" w:cs="Arial"/>
                <w:sz w:val="16"/>
                <w:szCs w:val="16"/>
              </w:rPr>
              <w:t>policies to</w:t>
            </w:r>
            <w:r w:rsidRPr="00916825">
              <w:rPr>
                <w:rFonts w:ascii="Arial" w:eastAsia="Times New Roman" w:hAnsi="Arial" w:cs="Arial"/>
                <w:sz w:val="16"/>
                <w:szCs w:val="16"/>
              </w:rPr>
              <w:t xml:space="preserve"> scale-up payments for verified emission reductions</w:t>
            </w:r>
            <w:r w:rsidR="00E62535">
              <w:rPr>
                <w:rFonts w:ascii="Arial" w:eastAsia="Times New Roman" w:hAnsi="Arial" w:cs="Arial"/>
                <w:sz w:val="16"/>
                <w:szCs w:val="16"/>
              </w:rPr>
              <w:t xml:space="preserve"> and private-sector sourcing of commodities</w:t>
            </w:r>
          </w:p>
        </w:tc>
      </w:tr>
      <w:tr w:rsidR="00D56853" w:rsidRPr="00706731" w14:paraId="3860882C" w14:textId="77777777" w:rsidTr="00D56853">
        <w:tc>
          <w:tcPr>
            <w:tcW w:w="638" w:type="dxa"/>
            <w:shd w:val="clear" w:color="auto" w:fill="auto"/>
          </w:tcPr>
          <w:p w14:paraId="0360EA1B" w14:textId="77777777" w:rsidR="00D56853" w:rsidRPr="00706731" w:rsidRDefault="00D56853" w:rsidP="00D56853">
            <w:pPr>
              <w:pStyle w:val="ListParagraph"/>
              <w:spacing w:after="0" w:line="276" w:lineRule="auto"/>
              <w:ind w:left="0"/>
              <w:rPr>
                <w:rFonts w:ascii="Arial" w:eastAsia="Times New Roman" w:hAnsi="Arial" w:cs="Arial"/>
                <w:sz w:val="16"/>
                <w:szCs w:val="16"/>
              </w:rPr>
            </w:pPr>
            <w:r w:rsidRPr="00990FB6">
              <w:rPr>
                <w:rFonts w:ascii="Arial" w:eastAsia="Times New Roman" w:hAnsi="Arial" w:cs="Arial"/>
                <w:sz w:val="16"/>
                <w:szCs w:val="16"/>
              </w:rPr>
              <w:t>10</w:t>
            </w:r>
          </w:p>
        </w:tc>
        <w:tc>
          <w:tcPr>
            <w:tcW w:w="8830" w:type="dxa"/>
          </w:tcPr>
          <w:p w14:paraId="3801CE9F" w14:textId="77777777" w:rsidR="00D56853" w:rsidRPr="00990FB6" w:rsidRDefault="00D56853" w:rsidP="00D56853">
            <w:pPr>
              <w:pStyle w:val="ListParagraph"/>
              <w:spacing w:after="0" w:line="276" w:lineRule="auto"/>
              <w:ind w:left="0"/>
              <w:rPr>
                <w:rFonts w:ascii="Arial" w:eastAsia="Times New Roman" w:hAnsi="Arial" w:cs="Arial"/>
                <w:sz w:val="16"/>
                <w:szCs w:val="16"/>
              </w:rPr>
            </w:pPr>
            <w:r w:rsidRPr="00916825">
              <w:rPr>
                <w:rFonts w:ascii="Arial" w:eastAsia="Times New Roman" w:hAnsi="Arial" w:cs="Arial"/>
                <w:sz w:val="16"/>
                <w:szCs w:val="16"/>
              </w:rPr>
              <w:t>Strengthen forest governance, transparency and the rule of law, while also empowering communities and recognizing the rights of indigenous peoples, especially those pertaining to their lands and resources</w:t>
            </w:r>
          </w:p>
        </w:tc>
      </w:tr>
    </w:tbl>
    <w:p w14:paraId="6A54D4BA" w14:textId="77777777" w:rsidR="00D56853" w:rsidRDefault="00D56853" w:rsidP="00D56853">
      <w:pPr>
        <w:spacing w:before="120" w:after="120"/>
        <w:rPr>
          <w:rFonts w:ascii="Arial" w:eastAsia="Times New Roman" w:hAnsi="Arial" w:cs="Arial"/>
        </w:rPr>
      </w:pPr>
      <w:r w:rsidRPr="00EA5396">
        <w:rPr>
          <w:rFonts w:ascii="Arial" w:eastAsia="Times New Roman" w:hAnsi="Arial" w:cs="Arial"/>
        </w:rPr>
        <w:t xml:space="preserve">The NYDF </w:t>
      </w:r>
      <w:proofErr w:type="gramStart"/>
      <w:r w:rsidRPr="00EA5396">
        <w:rPr>
          <w:rFonts w:ascii="Arial" w:eastAsia="Times New Roman" w:hAnsi="Arial" w:cs="Arial"/>
        </w:rPr>
        <w:t>goals follow different structure</w:t>
      </w:r>
      <w:r>
        <w:rPr>
          <w:rFonts w:ascii="Arial" w:eastAsia="Times New Roman" w:hAnsi="Arial" w:cs="Arial"/>
        </w:rPr>
        <w:t>s</w:t>
      </w:r>
      <w:r w:rsidRPr="00EA5396">
        <w:rPr>
          <w:rFonts w:ascii="Arial" w:eastAsia="Times New Roman" w:hAnsi="Arial" w:cs="Arial"/>
        </w:rPr>
        <w:t xml:space="preserve"> and format</w:t>
      </w:r>
      <w:r>
        <w:rPr>
          <w:rFonts w:ascii="Arial" w:eastAsia="Times New Roman" w:hAnsi="Arial" w:cs="Arial"/>
        </w:rPr>
        <w:t>s</w:t>
      </w:r>
      <w:proofErr w:type="gramEnd"/>
      <w:r>
        <w:rPr>
          <w:rFonts w:ascii="Arial" w:eastAsia="Times New Roman" w:hAnsi="Arial" w:cs="Arial"/>
        </w:rPr>
        <w:t xml:space="preserve"> and may be categorized according to the following typology:</w:t>
      </w:r>
    </w:p>
    <w:p w14:paraId="5371CE1E" w14:textId="77777777" w:rsidR="00D56853" w:rsidRDefault="00D56853" w:rsidP="00D56853">
      <w:pPr>
        <w:numPr>
          <w:ilvl w:val="0"/>
          <w:numId w:val="7"/>
        </w:numPr>
        <w:spacing w:before="120" w:after="120"/>
        <w:rPr>
          <w:rFonts w:ascii="Arial" w:eastAsia="Times New Roman" w:hAnsi="Arial" w:cs="Arial"/>
        </w:rPr>
      </w:pPr>
      <w:r>
        <w:rPr>
          <w:rFonts w:ascii="Arial" w:eastAsia="Times New Roman" w:hAnsi="Arial" w:cs="Arial"/>
        </w:rPr>
        <w:t xml:space="preserve">Quantitative output goals (1 and 5) provide numeric targets, and are </w:t>
      </w:r>
      <w:proofErr w:type="spellStart"/>
      <w:r>
        <w:rPr>
          <w:rFonts w:ascii="Arial" w:eastAsia="Times New Roman" w:hAnsi="Arial" w:cs="Arial"/>
        </w:rPr>
        <w:t>timebound</w:t>
      </w:r>
      <w:proofErr w:type="spellEnd"/>
      <w:r>
        <w:rPr>
          <w:rFonts w:ascii="Arial" w:eastAsia="Times New Roman" w:hAnsi="Arial" w:cs="Arial"/>
        </w:rPr>
        <w:t>.</w:t>
      </w:r>
    </w:p>
    <w:p w14:paraId="4FFD39FA" w14:textId="77777777" w:rsidR="00D56853" w:rsidRDefault="00D56853" w:rsidP="00D56853">
      <w:pPr>
        <w:numPr>
          <w:ilvl w:val="0"/>
          <w:numId w:val="7"/>
        </w:numPr>
        <w:spacing w:before="120" w:after="120"/>
        <w:rPr>
          <w:rFonts w:ascii="Arial" w:eastAsia="Times New Roman" w:hAnsi="Arial" w:cs="Arial"/>
        </w:rPr>
      </w:pPr>
      <w:r>
        <w:rPr>
          <w:rFonts w:ascii="Arial" w:eastAsia="Times New Roman" w:hAnsi="Arial" w:cs="Arial"/>
        </w:rPr>
        <w:t xml:space="preserve">Qualitative output goals (3 and 10) are directional, and may or may not be </w:t>
      </w:r>
      <w:proofErr w:type="spellStart"/>
      <w:r>
        <w:rPr>
          <w:rFonts w:ascii="Arial" w:eastAsia="Times New Roman" w:hAnsi="Arial" w:cs="Arial"/>
        </w:rPr>
        <w:t>timebound</w:t>
      </w:r>
      <w:proofErr w:type="spellEnd"/>
      <w:r>
        <w:rPr>
          <w:rFonts w:ascii="Arial" w:eastAsia="Times New Roman" w:hAnsi="Arial" w:cs="Arial"/>
        </w:rPr>
        <w:t>.</w:t>
      </w:r>
    </w:p>
    <w:p w14:paraId="40A606EF" w14:textId="77777777" w:rsidR="00D56853" w:rsidRDefault="00D56853" w:rsidP="00D56853">
      <w:pPr>
        <w:numPr>
          <w:ilvl w:val="0"/>
          <w:numId w:val="7"/>
        </w:numPr>
        <w:spacing w:before="120" w:after="120"/>
        <w:rPr>
          <w:rFonts w:ascii="Arial" w:eastAsia="Times New Roman" w:hAnsi="Arial" w:cs="Arial"/>
        </w:rPr>
      </w:pPr>
      <w:r>
        <w:rPr>
          <w:rFonts w:ascii="Arial" w:eastAsia="Times New Roman" w:hAnsi="Arial" w:cs="Arial"/>
        </w:rPr>
        <w:t>Support goals (2, 4, and 8) refer to inputs intended to contribute to achievement of the output goals.</w:t>
      </w:r>
    </w:p>
    <w:p w14:paraId="3C64D3DE" w14:textId="77777777" w:rsidR="00D56853" w:rsidRDefault="00D56853" w:rsidP="00D56853">
      <w:pPr>
        <w:numPr>
          <w:ilvl w:val="0"/>
          <w:numId w:val="7"/>
        </w:numPr>
        <w:spacing w:before="120" w:after="120"/>
        <w:rPr>
          <w:rFonts w:ascii="Arial" w:eastAsia="Times New Roman" w:hAnsi="Arial" w:cs="Arial"/>
        </w:rPr>
      </w:pPr>
      <w:r>
        <w:rPr>
          <w:rFonts w:ascii="Arial" w:eastAsia="Times New Roman" w:hAnsi="Arial" w:cs="Arial"/>
        </w:rPr>
        <w:t>Policy goals (6 and 7) refer to the inclusion of forest conservation, restoration, or emission reduction in international agreements.</w:t>
      </w:r>
    </w:p>
    <w:p w14:paraId="0320CBB6" w14:textId="77777777" w:rsidR="00D56853" w:rsidRDefault="00D56853" w:rsidP="00D56853">
      <w:pPr>
        <w:numPr>
          <w:ilvl w:val="0"/>
          <w:numId w:val="7"/>
        </w:numPr>
        <w:spacing w:before="120" w:after="120"/>
        <w:rPr>
          <w:rFonts w:ascii="Arial" w:eastAsia="Times New Roman" w:hAnsi="Arial" w:cs="Arial"/>
        </w:rPr>
      </w:pPr>
      <w:r>
        <w:rPr>
          <w:rFonts w:ascii="Arial" w:eastAsia="Times New Roman" w:hAnsi="Arial" w:cs="Arial"/>
        </w:rPr>
        <w:t xml:space="preserve">Reward goals (9) refer to results-based payments to countries and/or subnational jurisdictions. </w:t>
      </w:r>
    </w:p>
    <w:p w14:paraId="1C33B35A" w14:textId="326824A7" w:rsidR="00D56853" w:rsidRDefault="00D56853" w:rsidP="00D56853">
      <w:pPr>
        <w:spacing w:before="120" w:after="120"/>
        <w:rPr>
          <w:rFonts w:ascii="Arial" w:eastAsia="Times New Roman" w:hAnsi="Arial" w:cs="Arial"/>
        </w:rPr>
      </w:pPr>
      <w:r w:rsidRPr="00C71C57">
        <w:rPr>
          <w:rFonts w:ascii="Arial" w:eastAsia="Times New Roman" w:hAnsi="Arial" w:cs="Arial"/>
          <w:b/>
        </w:rPr>
        <w:t>This report puts forward a framework for monitoring progress against NYDF goals over time, and tracks progress one year on form its inception.</w:t>
      </w:r>
      <w:r w:rsidRPr="00C71C57">
        <w:rPr>
          <w:rFonts w:ascii="Arial" w:eastAsia="Times New Roman" w:hAnsi="Arial" w:cs="Arial"/>
        </w:rPr>
        <w:t xml:space="preserve">  The NYDF is ambitious, and its signatories represent a pow</w:t>
      </w:r>
      <w:bookmarkStart w:id="1" w:name="_GoBack"/>
      <w:bookmarkEnd w:id="1"/>
      <w:r w:rsidRPr="00C71C57">
        <w:rPr>
          <w:rFonts w:ascii="Arial" w:eastAsia="Times New Roman" w:hAnsi="Arial" w:cs="Arial"/>
        </w:rPr>
        <w:t>erful and diverse coalition.</w:t>
      </w:r>
      <w:r>
        <w:rPr>
          <w:rFonts w:ascii="Arial" w:eastAsia="Times New Roman" w:hAnsi="Arial" w:cs="Arial"/>
        </w:rPr>
        <w:t xml:space="preserve"> </w:t>
      </w:r>
      <w:r w:rsidRPr="00C71C57">
        <w:rPr>
          <w:rFonts w:ascii="Arial" w:eastAsia="Times New Roman" w:hAnsi="Arial" w:cs="Arial"/>
        </w:rPr>
        <w:t xml:space="preserve"> Nevertheless, while the NYDF i</w:t>
      </w:r>
      <w:r w:rsidR="00AC0C8D">
        <w:rPr>
          <w:rFonts w:ascii="Arial" w:eastAsia="Times New Roman" w:hAnsi="Arial" w:cs="Arial"/>
        </w:rPr>
        <w:t>s supported by an action a</w:t>
      </w:r>
      <w:r w:rsidRPr="00C71C57">
        <w:rPr>
          <w:rFonts w:ascii="Arial" w:eastAsia="Times New Roman" w:hAnsi="Arial" w:cs="Arial"/>
        </w:rPr>
        <w:t>genda, it d</w:t>
      </w:r>
      <w:r w:rsidRPr="00C21F12">
        <w:rPr>
          <w:rFonts w:ascii="Arial" w:eastAsia="Times New Roman" w:hAnsi="Arial" w:cs="Arial"/>
        </w:rPr>
        <w:t>oes</w:t>
      </w:r>
      <w:r w:rsidRPr="00C71C57">
        <w:rPr>
          <w:rFonts w:ascii="Arial" w:eastAsia="Times New Roman" w:hAnsi="Arial" w:cs="Arial"/>
        </w:rPr>
        <w:t xml:space="preserve"> not define a process or establish a forum that would monitor progress towards achieving its goals.  This report aims to address that gap.  </w:t>
      </w:r>
    </w:p>
    <w:p w14:paraId="067439F3" w14:textId="77777777" w:rsidR="00D56853" w:rsidRDefault="00D56853" w:rsidP="00D56853">
      <w:pPr>
        <w:spacing w:before="120" w:after="120"/>
        <w:rPr>
          <w:rFonts w:ascii="Arial" w:eastAsia="Times New Roman" w:hAnsi="Arial" w:cs="Arial"/>
        </w:rPr>
      </w:pPr>
      <w:r w:rsidRPr="00C71C57">
        <w:rPr>
          <w:rFonts w:ascii="Arial" w:eastAsia="Times New Roman" w:hAnsi="Arial" w:cs="Arial"/>
          <w:b/>
        </w:rPr>
        <w:t>For this assessment we have chosen a number of indicators and proxies for measuring progress towards meeting NYDF goals. We anticipate that indicators will improve over time as data gaps are filled.</w:t>
      </w:r>
      <w:r>
        <w:rPr>
          <w:rFonts w:ascii="Arial" w:eastAsia="Times New Roman" w:hAnsi="Arial" w:cs="Arial"/>
          <w:b/>
        </w:rPr>
        <w:t xml:space="preserve">  </w:t>
      </w:r>
      <w:r>
        <w:rPr>
          <w:rFonts w:ascii="Arial" w:eastAsia="Times New Roman" w:hAnsi="Arial" w:cs="Arial"/>
        </w:rPr>
        <w:t xml:space="preserve">The different types of goals present distinct challenges for monitoring progress. For example, where goals are framed quantitatively, data are often missing; where goals are framed qualitatively, it can be difficult to agree upon appropriate metrics to measure progress over time. </w:t>
      </w:r>
    </w:p>
    <w:p w14:paraId="673A1BC4" w14:textId="7487EC25" w:rsidR="0071462A" w:rsidRDefault="00D56853" w:rsidP="00D56853">
      <w:pPr>
        <w:spacing w:before="120" w:after="120"/>
        <w:rPr>
          <w:rFonts w:ascii="Arial" w:eastAsia="Times New Roman" w:hAnsi="Arial" w:cs="Arial"/>
        </w:rPr>
      </w:pPr>
      <w:r>
        <w:rPr>
          <w:rFonts w:ascii="Arial" w:eastAsia="Times New Roman" w:hAnsi="Arial" w:cs="Arial"/>
        </w:rPr>
        <w:t xml:space="preserve">Detailed summaries of our assessments for each goal are available online at </w:t>
      </w:r>
      <w:hyperlink r:id="rId9" w:history="1">
        <w:r w:rsidRPr="00252AF3">
          <w:rPr>
            <w:rStyle w:val="Hyperlink"/>
            <w:rFonts w:ascii="Arial" w:eastAsia="Times New Roman" w:hAnsi="Arial" w:cs="Arial"/>
          </w:rPr>
          <w:t>www.forestdeclaration.org</w:t>
        </w:r>
      </w:hyperlink>
      <w:r>
        <w:rPr>
          <w:rFonts w:ascii="Arial" w:eastAsia="Times New Roman" w:hAnsi="Arial" w:cs="Arial"/>
        </w:rPr>
        <w:t>.</w:t>
      </w:r>
      <w:r w:rsidRPr="006F0A99">
        <w:rPr>
          <w:rStyle w:val="FootnoteReference"/>
          <w:rFonts w:ascii="Arial" w:eastAsia="Times New Roman" w:hAnsi="Arial" w:cs="Arial"/>
        </w:rPr>
        <w:t xml:space="preserve"> </w:t>
      </w:r>
      <w:r w:rsidR="00946E86">
        <w:rPr>
          <w:rStyle w:val="FootnoteReference"/>
          <w:rFonts w:ascii="Arial" w:eastAsia="Times New Roman" w:hAnsi="Arial" w:cs="Arial"/>
        </w:rPr>
        <w:footnoteReference w:id="1"/>
      </w:r>
    </w:p>
    <w:p w14:paraId="2D4320AC" w14:textId="77777777" w:rsidR="007D2E3D" w:rsidRPr="00491823" w:rsidRDefault="007D2E3D" w:rsidP="00797B0D">
      <w:pPr>
        <w:spacing w:before="120" w:after="120"/>
        <w:rPr>
          <w:rFonts w:ascii="Arial" w:eastAsia="Times New Roman" w:hAnsi="Arial" w:cs="Arial"/>
          <w:b/>
        </w:rPr>
      </w:pPr>
    </w:p>
    <w:p w14:paraId="03494366" w14:textId="77777777" w:rsidR="007D2E3D" w:rsidRDefault="007D2E3D" w:rsidP="00797B0D">
      <w:pPr>
        <w:pStyle w:val="MediumGrid1-Accent21"/>
        <w:spacing w:before="120" w:after="120" w:line="276" w:lineRule="auto"/>
        <w:ind w:left="0"/>
        <w:rPr>
          <w:rFonts w:ascii="Arial" w:hAnsi="Arial" w:cs="Arial"/>
          <w:b/>
        </w:rPr>
      </w:pPr>
      <w:r>
        <w:rPr>
          <w:rFonts w:ascii="Arial" w:hAnsi="Arial" w:cs="Arial"/>
          <w:b/>
        </w:rPr>
        <w:t xml:space="preserve">Goal 1: </w:t>
      </w:r>
      <w:r w:rsidR="003E715F">
        <w:rPr>
          <w:rFonts w:ascii="Arial" w:hAnsi="Arial" w:cs="Arial"/>
          <w:b/>
        </w:rPr>
        <w:t>At least halve the rate of</w:t>
      </w:r>
      <w:r w:rsidRPr="00EA5396">
        <w:rPr>
          <w:rFonts w:ascii="Arial" w:hAnsi="Arial" w:cs="Arial"/>
          <w:b/>
        </w:rPr>
        <w:t xml:space="preserve"> loss of natural forests globally by 2020 and strive to end natural forest loss by 2030</w:t>
      </w:r>
    </w:p>
    <w:p w14:paraId="2CAB5C86" w14:textId="77777777" w:rsidR="007D2E3D" w:rsidRDefault="007D2E3D" w:rsidP="001E1F8D">
      <w:pPr>
        <w:spacing w:before="120" w:after="120"/>
        <w:rPr>
          <w:rFonts w:ascii="Arial" w:eastAsia="Times New Roman" w:hAnsi="Arial" w:cs="Arial"/>
          <w:i/>
        </w:rPr>
      </w:pPr>
      <w:r>
        <w:rPr>
          <w:rFonts w:ascii="Arial" w:eastAsia="Times New Roman" w:hAnsi="Arial" w:cs="Arial"/>
          <w:i/>
        </w:rPr>
        <w:t>Key messages:</w:t>
      </w:r>
    </w:p>
    <w:p w14:paraId="45094A90" w14:textId="77777777" w:rsidR="007D2E3D" w:rsidRDefault="0050629A" w:rsidP="00AC0C8D">
      <w:pPr>
        <w:pStyle w:val="ListParagraph"/>
        <w:numPr>
          <w:ilvl w:val="0"/>
          <w:numId w:val="37"/>
        </w:numPr>
        <w:spacing w:before="120" w:after="120"/>
        <w:rPr>
          <w:rFonts w:ascii="Arial" w:eastAsia="Times New Roman" w:hAnsi="Arial" w:cs="Arial"/>
          <w:i/>
        </w:rPr>
      </w:pPr>
      <w:r>
        <w:rPr>
          <w:rFonts w:ascii="Arial" w:eastAsia="Times New Roman" w:hAnsi="Arial" w:cs="Arial"/>
          <w:i/>
        </w:rPr>
        <w:t>Globally, the annual loss</w:t>
      </w:r>
      <w:r w:rsidR="007D2E3D">
        <w:rPr>
          <w:rFonts w:ascii="Arial" w:eastAsia="Times New Roman" w:hAnsi="Arial" w:cs="Arial"/>
          <w:i/>
        </w:rPr>
        <w:t xml:space="preserve"> of natural forest area </w:t>
      </w:r>
      <w:r w:rsidR="00514768">
        <w:rPr>
          <w:rFonts w:ascii="Arial" w:eastAsia="Times New Roman" w:hAnsi="Arial" w:cs="Arial"/>
          <w:i/>
        </w:rPr>
        <w:t>appears to be decreasing</w:t>
      </w:r>
      <w:r>
        <w:rPr>
          <w:rFonts w:ascii="Arial" w:eastAsia="Times New Roman" w:hAnsi="Arial" w:cs="Arial"/>
          <w:i/>
        </w:rPr>
        <w:t>, if forest regrowth is counted as offsetting forest clearing</w:t>
      </w:r>
      <w:r w:rsidR="007D2E3D">
        <w:rPr>
          <w:rFonts w:ascii="Arial" w:eastAsia="Times New Roman" w:hAnsi="Arial" w:cs="Arial"/>
          <w:i/>
        </w:rPr>
        <w:t>.</w:t>
      </w:r>
    </w:p>
    <w:p w14:paraId="107E448A" w14:textId="77777777" w:rsidR="007D2E3D" w:rsidRPr="00491823" w:rsidRDefault="007D2E3D" w:rsidP="00AC0C8D">
      <w:pPr>
        <w:pStyle w:val="ListParagraph"/>
        <w:numPr>
          <w:ilvl w:val="0"/>
          <w:numId w:val="37"/>
        </w:numPr>
        <w:spacing w:before="120" w:after="120"/>
        <w:rPr>
          <w:rFonts w:ascii="Arial" w:eastAsia="Times New Roman" w:hAnsi="Arial" w:cs="Arial"/>
          <w:i/>
        </w:rPr>
      </w:pPr>
      <w:r>
        <w:rPr>
          <w:rFonts w:ascii="Arial" w:eastAsia="Times New Roman" w:hAnsi="Arial" w:cs="Arial"/>
          <w:i/>
        </w:rPr>
        <w:t>At the same time, there is no sign that the</w:t>
      </w:r>
      <w:r w:rsidR="00514768">
        <w:rPr>
          <w:rFonts w:ascii="Arial" w:eastAsia="Times New Roman" w:hAnsi="Arial" w:cs="Arial"/>
          <w:i/>
        </w:rPr>
        <w:t xml:space="preserve"> annual</w:t>
      </w:r>
      <w:r>
        <w:rPr>
          <w:rFonts w:ascii="Arial" w:eastAsia="Times New Roman" w:hAnsi="Arial" w:cs="Arial"/>
          <w:i/>
        </w:rPr>
        <w:t xml:space="preserve"> rate at which </w:t>
      </w:r>
      <w:r w:rsidR="0050629A">
        <w:rPr>
          <w:rFonts w:ascii="Arial" w:eastAsia="Times New Roman" w:hAnsi="Arial" w:cs="Arial"/>
          <w:i/>
        </w:rPr>
        <w:t>forest</w:t>
      </w:r>
      <w:r>
        <w:rPr>
          <w:rFonts w:ascii="Arial" w:eastAsia="Times New Roman" w:hAnsi="Arial" w:cs="Arial"/>
          <w:i/>
        </w:rPr>
        <w:t>s are being cleared or harvested is slowing.</w:t>
      </w:r>
    </w:p>
    <w:p w14:paraId="55A52971" w14:textId="65A038CD" w:rsidR="007D2E3D" w:rsidRPr="00D641ED" w:rsidRDefault="007D2E3D" w:rsidP="00D641ED">
      <w:pPr>
        <w:spacing w:before="120" w:after="120"/>
        <w:rPr>
          <w:rFonts w:ascii="Arial" w:eastAsia="Times New Roman" w:hAnsi="Arial" w:cs="Arial"/>
        </w:rPr>
      </w:pPr>
      <w:r w:rsidRPr="00D641ED">
        <w:rPr>
          <w:rFonts w:ascii="Arial" w:eastAsia="Times New Roman" w:hAnsi="Arial" w:cs="Arial"/>
        </w:rPr>
        <w:lastRenderedPageBreak/>
        <w:t>The NYDF’s overarching goal, G</w:t>
      </w:r>
      <w:r w:rsidR="00514768">
        <w:rPr>
          <w:rFonts w:ascii="Arial" w:eastAsia="Times New Roman" w:hAnsi="Arial" w:cs="Arial"/>
        </w:rPr>
        <w:t>oal 1, aims to end</w:t>
      </w:r>
      <w:r w:rsidRPr="00D641ED">
        <w:rPr>
          <w:rFonts w:ascii="Arial" w:eastAsia="Times New Roman" w:hAnsi="Arial" w:cs="Arial"/>
        </w:rPr>
        <w:t xml:space="preserve"> natural forest loss by 2030, with at least a 50% reduction by 2020 as a milestone toward its achievement. </w:t>
      </w:r>
      <w:r>
        <w:rPr>
          <w:rFonts w:ascii="Arial" w:eastAsia="Times New Roman" w:hAnsi="Arial" w:cs="Arial"/>
        </w:rPr>
        <w:t xml:space="preserve">While it is clear that natural forests do not include monoculture tree plantations, Goal 1 </w:t>
      </w:r>
      <w:r w:rsidRPr="00D641ED">
        <w:rPr>
          <w:rFonts w:ascii="Arial" w:eastAsia="Times New Roman" w:hAnsi="Arial" w:cs="Arial"/>
        </w:rPr>
        <w:t xml:space="preserve">does not specify whether the aim is to reduce and then </w:t>
      </w:r>
      <w:r w:rsidR="000A7C37">
        <w:rPr>
          <w:rFonts w:ascii="Arial" w:eastAsia="Times New Roman" w:hAnsi="Arial" w:cs="Arial"/>
        </w:rPr>
        <w:t>end</w:t>
      </w:r>
      <w:r w:rsidRPr="00D641ED">
        <w:rPr>
          <w:rFonts w:ascii="Arial" w:eastAsia="Times New Roman" w:hAnsi="Arial" w:cs="Arial"/>
        </w:rPr>
        <w:t xml:space="preserve"> </w:t>
      </w:r>
      <w:r w:rsidRPr="001F3122">
        <w:rPr>
          <w:rFonts w:ascii="Arial" w:eastAsia="Times New Roman" w:hAnsi="Arial" w:cs="Arial"/>
          <w:i/>
        </w:rPr>
        <w:t>net</w:t>
      </w:r>
      <w:r w:rsidRPr="00D641ED">
        <w:rPr>
          <w:rFonts w:ascii="Arial" w:eastAsia="Times New Roman" w:hAnsi="Arial" w:cs="Arial"/>
        </w:rPr>
        <w:t xml:space="preserve"> or </w:t>
      </w:r>
      <w:r w:rsidRPr="001F3122">
        <w:rPr>
          <w:rFonts w:ascii="Arial" w:eastAsia="Times New Roman" w:hAnsi="Arial" w:cs="Arial"/>
          <w:i/>
        </w:rPr>
        <w:t>gross</w:t>
      </w:r>
      <w:r w:rsidRPr="00D641ED">
        <w:rPr>
          <w:rFonts w:ascii="Arial" w:eastAsia="Times New Roman" w:hAnsi="Arial" w:cs="Arial"/>
        </w:rPr>
        <w:t xml:space="preserve"> loss of natural forests, so we have selected separate proxy indicators to separately monitor both (see Box 1 for definitions):</w:t>
      </w:r>
    </w:p>
    <w:p w14:paraId="3C33B4EF" w14:textId="77777777" w:rsidR="007D2E3D" w:rsidRPr="00D641ED" w:rsidRDefault="007D2E3D" w:rsidP="00D641ED">
      <w:pPr>
        <w:spacing w:before="120" w:after="120"/>
        <w:rPr>
          <w:rFonts w:ascii="Arial" w:eastAsia="Times New Roman" w:hAnsi="Arial" w:cs="Arial"/>
        </w:rPr>
      </w:pPr>
      <w:r w:rsidRPr="00491823">
        <w:rPr>
          <w:rFonts w:ascii="Arial" w:eastAsia="Times New Roman" w:hAnsi="Arial" w:cs="Arial"/>
          <w:b/>
        </w:rPr>
        <w:t>Indicator 1.</w:t>
      </w:r>
      <w:r w:rsidRPr="00D641ED">
        <w:rPr>
          <w:rFonts w:ascii="Arial" w:eastAsia="Times New Roman" w:hAnsi="Arial" w:cs="Arial"/>
        </w:rPr>
        <w:t xml:space="preserve"> Annual gross forest/tree cover loss in hectares</w:t>
      </w:r>
    </w:p>
    <w:p w14:paraId="26B10958" w14:textId="77777777" w:rsidR="007D2E3D" w:rsidRPr="00D641ED" w:rsidRDefault="007D2E3D" w:rsidP="00D641ED">
      <w:pPr>
        <w:spacing w:before="120" w:after="120"/>
        <w:rPr>
          <w:rFonts w:ascii="Arial" w:eastAsia="Times New Roman" w:hAnsi="Arial" w:cs="Arial"/>
        </w:rPr>
      </w:pPr>
      <w:r w:rsidRPr="00491823">
        <w:rPr>
          <w:rFonts w:ascii="Arial" w:eastAsia="Times New Roman" w:hAnsi="Arial" w:cs="Arial"/>
          <w:b/>
        </w:rPr>
        <w:t>Indicator 2.</w:t>
      </w:r>
      <w:r w:rsidRPr="00D641ED">
        <w:rPr>
          <w:rFonts w:ascii="Arial" w:eastAsia="Times New Roman" w:hAnsi="Arial" w:cs="Arial"/>
        </w:rPr>
        <w:t xml:space="preserve"> Annual net natural forest/tree cover change in hectares</w:t>
      </w:r>
    </w:p>
    <w:p w14:paraId="70C04A9C" w14:textId="18FFBD12" w:rsidR="00481283" w:rsidRDefault="007D2E3D" w:rsidP="00F56EC3">
      <w:pPr>
        <w:spacing w:before="120" w:after="120"/>
        <w:rPr>
          <w:rFonts w:ascii="Arial" w:eastAsia="Times New Roman" w:hAnsi="Arial" w:cs="Arial"/>
        </w:rPr>
      </w:pPr>
      <w:r w:rsidRPr="00D641ED">
        <w:rPr>
          <w:rFonts w:ascii="Arial" w:eastAsia="Times New Roman" w:hAnsi="Arial" w:cs="Arial"/>
        </w:rPr>
        <w:t>We used data from Hansen et al</w:t>
      </w:r>
      <w:r>
        <w:rPr>
          <w:rFonts w:ascii="Arial" w:eastAsia="Times New Roman" w:hAnsi="Arial" w:cs="Arial"/>
        </w:rPr>
        <w:t>.</w:t>
      </w:r>
      <w:r w:rsidRPr="00D641ED">
        <w:rPr>
          <w:rFonts w:ascii="Arial" w:eastAsia="Times New Roman" w:hAnsi="Arial" w:cs="Arial"/>
        </w:rPr>
        <w:t xml:space="preserve"> (2013, updated on globalforestwatch.org)</w:t>
      </w:r>
      <w:r w:rsidR="00481283">
        <w:rPr>
          <w:rStyle w:val="EndnoteReference"/>
          <w:rFonts w:ascii="Arial" w:eastAsia="Times New Roman" w:hAnsi="Arial" w:cs="Arial"/>
        </w:rPr>
        <w:endnoteReference w:id="3"/>
      </w:r>
      <w:r w:rsidR="00481283" w:rsidRPr="00D641ED">
        <w:rPr>
          <w:rFonts w:ascii="Arial" w:eastAsia="Times New Roman" w:hAnsi="Arial" w:cs="Arial"/>
        </w:rPr>
        <w:t xml:space="preserve"> </w:t>
      </w:r>
      <w:r w:rsidRPr="00D641ED">
        <w:rPr>
          <w:rFonts w:ascii="Arial" w:eastAsia="Times New Roman" w:hAnsi="Arial" w:cs="Arial"/>
        </w:rPr>
        <w:t>for Indicator 1 and data from the UN Food</w:t>
      </w:r>
      <w:r w:rsidR="0065775C">
        <w:rPr>
          <w:rFonts w:ascii="Arial" w:eastAsia="Times New Roman" w:hAnsi="Arial" w:cs="Arial"/>
        </w:rPr>
        <w:t xml:space="preserve"> and Agriculture Organisation’s</w:t>
      </w:r>
      <w:r>
        <w:rPr>
          <w:rFonts w:ascii="Arial" w:eastAsia="Times New Roman" w:hAnsi="Arial" w:cs="Arial"/>
        </w:rPr>
        <w:t xml:space="preserve"> </w:t>
      </w:r>
      <w:r w:rsidRPr="00D641ED">
        <w:rPr>
          <w:rFonts w:ascii="Arial" w:eastAsia="Times New Roman" w:hAnsi="Arial" w:cs="Arial"/>
        </w:rPr>
        <w:t>Global Forest Resources Assessment</w:t>
      </w:r>
      <w:r w:rsidR="00481283">
        <w:rPr>
          <w:rStyle w:val="EndnoteReference"/>
          <w:rFonts w:ascii="Arial" w:eastAsia="Times New Roman" w:hAnsi="Arial" w:cs="Arial"/>
        </w:rPr>
        <w:endnoteReference w:id="4"/>
      </w:r>
      <w:r w:rsidR="00481283" w:rsidRPr="00D641ED">
        <w:rPr>
          <w:rFonts w:ascii="Arial" w:eastAsia="Times New Roman" w:hAnsi="Arial" w:cs="Arial"/>
        </w:rPr>
        <w:t xml:space="preserve"> </w:t>
      </w:r>
      <w:r w:rsidR="00481283">
        <w:rPr>
          <w:rFonts w:ascii="Arial" w:eastAsia="Times New Roman" w:hAnsi="Arial" w:cs="Arial"/>
        </w:rPr>
        <w:t xml:space="preserve"> (FAO FRA) </w:t>
      </w:r>
      <w:r w:rsidR="00481283" w:rsidRPr="00D641ED">
        <w:rPr>
          <w:rFonts w:ascii="Arial" w:eastAsia="Times New Roman" w:hAnsi="Arial" w:cs="Arial"/>
        </w:rPr>
        <w:t xml:space="preserve">for Indicator 2.  Each indicator reflects different methods and both embody substantial uncertainties (see </w:t>
      </w:r>
      <w:r w:rsidR="00481283">
        <w:rPr>
          <w:rFonts w:ascii="Arial" w:eastAsia="Times New Roman" w:hAnsi="Arial" w:cs="Arial"/>
        </w:rPr>
        <w:t>Data Gaps below and Supplementary Material</w:t>
      </w:r>
      <w:r w:rsidR="00481283" w:rsidRPr="00D641ED">
        <w:rPr>
          <w:rFonts w:ascii="Arial" w:eastAsia="Times New Roman" w:hAnsi="Arial" w:cs="Arial"/>
        </w:rPr>
        <w:t xml:space="preserve"> for more detail).  </w:t>
      </w:r>
    </w:p>
    <w:p w14:paraId="1BFB341E" w14:textId="6AC03008" w:rsidR="00481283" w:rsidRDefault="00481283" w:rsidP="00B6705A">
      <w:pPr>
        <w:numPr>
          <w:ilvl w:val="0"/>
          <w:numId w:val="9"/>
        </w:numPr>
        <w:spacing w:before="120" w:after="120"/>
        <w:rPr>
          <w:rFonts w:ascii="Arial" w:eastAsia="Times New Roman" w:hAnsi="Arial" w:cs="Arial"/>
        </w:rPr>
      </w:pPr>
      <w:r w:rsidRPr="00DF02A1">
        <w:rPr>
          <w:rFonts w:ascii="Arial" w:eastAsia="Times New Roman" w:hAnsi="Arial" w:cs="Arial"/>
        </w:rPr>
        <w:t xml:space="preserve">The Hansen et al. (2013) dataset uses satellite imagery at a </w:t>
      </w:r>
      <w:proofErr w:type="gramStart"/>
      <w:r w:rsidRPr="00DF02A1">
        <w:rPr>
          <w:rFonts w:ascii="Arial" w:eastAsia="Times New Roman" w:hAnsi="Arial" w:cs="Arial"/>
        </w:rPr>
        <w:t>30 meter</w:t>
      </w:r>
      <w:proofErr w:type="gramEnd"/>
      <w:r w:rsidRPr="00DF02A1">
        <w:rPr>
          <w:rFonts w:ascii="Arial" w:eastAsia="Times New Roman" w:hAnsi="Arial" w:cs="Arial"/>
        </w:rPr>
        <w:t xml:space="preserve"> pixel resolution and measures </w:t>
      </w:r>
      <w:r>
        <w:rPr>
          <w:rFonts w:ascii="Arial" w:eastAsia="Times New Roman" w:hAnsi="Arial" w:cs="Arial"/>
        </w:rPr>
        <w:t xml:space="preserve">areas with </w:t>
      </w:r>
      <w:r w:rsidRPr="00DF02A1">
        <w:rPr>
          <w:rFonts w:ascii="Arial" w:eastAsia="Times New Roman" w:hAnsi="Arial" w:cs="Arial"/>
        </w:rPr>
        <w:t xml:space="preserve">tree cover as a proxy for forest </w:t>
      </w:r>
      <w:r>
        <w:rPr>
          <w:rFonts w:ascii="Arial" w:eastAsia="Times New Roman" w:hAnsi="Arial" w:cs="Arial"/>
        </w:rPr>
        <w:t>area</w:t>
      </w:r>
      <w:r w:rsidRPr="00DF02A1">
        <w:rPr>
          <w:rFonts w:ascii="Arial" w:eastAsia="Times New Roman" w:hAnsi="Arial" w:cs="Arial"/>
        </w:rPr>
        <w:t xml:space="preserve">, defined as all vegetation </w:t>
      </w:r>
      <w:r>
        <w:rPr>
          <w:rFonts w:ascii="Arial" w:eastAsia="Times New Roman" w:hAnsi="Arial" w:cs="Arial"/>
        </w:rPr>
        <w:t xml:space="preserve">five </w:t>
      </w:r>
      <w:r w:rsidRPr="00DF02A1">
        <w:rPr>
          <w:rFonts w:ascii="Arial" w:eastAsia="Times New Roman" w:hAnsi="Arial" w:cs="Arial"/>
        </w:rPr>
        <w:t xml:space="preserve">meters or </w:t>
      </w:r>
      <w:r>
        <w:rPr>
          <w:rFonts w:ascii="Arial" w:eastAsia="Times New Roman" w:hAnsi="Arial" w:cs="Arial"/>
        </w:rPr>
        <w:t>taller</w:t>
      </w:r>
      <w:r w:rsidRPr="00DF02A1">
        <w:rPr>
          <w:rFonts w:ascii="Arial" w:eastAsia="Times New Roman" w:hAnsi="Arial" w:cs="Arial"/>
        </w:rPr>
        <w:t xml:space="preserve"> with a default canopy cover threshold </w:t>
      </w:r>
      <w:r>
        <w:rPr>
          <w:rFonts w:ascii="Arial" w:eastAsia="Times New Roman" w:hAnsi="Arial" w:cs="Arial"/>
        </w:rPr>
        <w:t>of</w:t>
      </w:r>
      <w:r w:rsidRPr="00DF02A1">
        <w:rPr>
          <w:rFonts w:ascii="Arial" w:eastAsia="Times New Roman" w:hAnsi="Arial" w:cs="Arial"/>
        </w:rPr>
        <w:t xml:space="preserve"> </w:t>
      </w:r>
      <w:r>
        <w:rPr>
          <w:rFonts w:ascii="Arial" w:eastAsia="Times New Roman" w:hAnsi="Arial" w:cs="Arial"/>
        </w:rPr>
        <w:t>25</w:t>
      </w:r>
      <w:r w:rsidRPr="00DF02A1">
        <w:rPr>
          <w:rFonts w:ascii="Arial" w:eastAsia="Times New Roman" w:hAnsi="Arial" w:cs="Arial"/>
        </w:rPr>
        <w:t xml:space="preserve">%. </w:t>
      </w:r>
      <w:r>
        <w:rPr>
          <w:rFonts w:ascii="Arial" w:eastAsia="Times New Roman" w:hAnsi="Arial" w:cs="Arial"/>
        </w:rPr>
        <w:t xml:space="preserve">Global Forest Watch (GFW) illustrates the Hansen et al. 2013 dataset, with the updated 2013 and 2014 numbers using a 30% default canopy threshold. </w:t>
      </w:r>
    </w:p>
    <w:p w14:paraId="0F0B16AD" w14:textId="77777777" w:rsidR="00481283" w:rsidRPr="00491823" w:rsidRDefault="00481283" w:rsidP="00491823">
      <w:pPr>
        <w:numPr>
          <w:ilvl w:val="0"/>
          <w:numId w:val="9"/>
        </w:numPr>
        <w:spacing w:before="120" w:after="120"/>
        <w:rPr>
          <w:rFonts w:ascii="Arial" w:eastAsia="Times New Roman" w:hAnsi="Arial" w:cs="Arial"/>
        </w:rPr>
      </w:pPr>
      <w:r w:rsidRPr="00DF02A1">
        <w:rPr>
          <w:rFonts w:ascii="Arial" w:eastAsia="Times New Roman" w:hAnsi="Arial" w:cs="Arial"/>
        </w:rPr>
        <w:t xml:space="preserve">The FAO </w:t>
      </w:r>
      <w:r>
        <w:rPr>
          <w:rFonts w:ascii="Arial" w:eastAsia="Times New Roman" w:hAnsi="Arial" w:cs="Arial"/>
        </w:rPr>
        <w:t xml:space="preserve">FRA </w:t>
      </w:r>
      <w:r w:rsidRPr="00DF02A1">
        <w:rPr>
          <w:rFonts w:ascii="Arial" w:eastAsia="Times New Roman" w:hAnsi="Arial" w:cs="Arial"/>
        </w:rPr>
        <w:t xml:space="preserve">compiles country-level data on forest </w:t>
      </w:r>
      <w:r>
        <w:rPr>
          <w:rFonts w:ascii="Arial" w:eastAsia="Times New Roman" w:hAnsi="Arial" w:cs="Arial"/>
        </w:rPr>
        <w:t>area</w:t>
      </w:r>
      <w:r w:rsidRPr="00DF02A1">
        <w:rPr>
          <w:rFonts w:ascii="Arial" w:eastAsia="Times New Roman" w:hAnsi="Arial" w:cs="Arial"/>
        </w:rPr>
        <w:t xml:space="preserve"> reported by countries</w:t>
      </w:r>
      <w:r>
        <w:rPr>
          <w:rFonts w:ascii="Arial" w:eastAsia="Times New Roman" w:hAnsi="Arial" w:cs="Arial"/>
        </w:rPr>
        <w:t xml:space="preserve"> every five years</w:t>
      </w:r>
      <w:r w:rsidRPr="00DF02A1">
        <w:rPr>
          <w:rFonts w:ascii="Arial" w:eastAsia="Times New Roman" w:hAnsi="Arial" w:cs="Arial"/>
        </w:rPr>
        <w:t xml:space="preserve">, where forests are defined based on national land use classifications, with a minimum threshold of 0.5 ha land area, trees over 5 meters and a 10% minimum canopy cover. </w:t>
      </w:r>
      <w:r>
        <w:rPr>
          <w:rFonts w:ascii="Arial" w:eastAsia="Times New Roman" w:hAnsi="Arial" w:cs="Arial"/>
        </w:rPr>
        <w:t xml:space="preserve"> </w:t>
      </w:r>
      <w:r w:rsidRPr="00DF02A1">
        <w:rPr>
          <w:rFonts w:ascii="Arial" w:eastAsia="Times New Roman" w:hAnsi="Arial" w:cs="Arial"/>
        </w:rPr>
        <w:t xml:space="preserve">The figures for net </w:t>
      </w:r>
      <w:r w:rsidRPr="00514768">
        <w:rPr>
          <w:rFonts w:ascii="Arial" w:eastAsia="Times New Roman" w:hAnsi="Arial" w:cs="Arial"/>
        </w:rPr>
        <w:t xml:space="preserve">natural </w:t>
      </w:r>
      <w:r w:rsidRPr="00DF02A1">
        <w:rPr>
          <w:rFonts w:ascii="Arial" w:eastAsia="Times New Roman" w:hAnsi="Arial" w:cs="Arial"/>
        </w:rPr>
        <w:t xml:space="preserve">forest loss are reported by subtracting the total </w:t>
      </w:r>
      <w:r w:rsidRPr="00514768">
        <w:rPr>
          <w:rFonts w:ascii="Arial" w:eastAsia="Times New Roman" w:hAnsi="Arial" w:cs="Arial"/>
        </w:rPr>
        <w:t>natural</w:t>
      </w:r>
      <w:r w:rsidRPr="00DF02A1">
        <w:rPr>
          <w:rFonts w:ascii="Arial" w:eastAsia="Times New Roman" w:hAnsi="Arial" w:cs="Arial"/>
        </w:rPr>
        <w:t xml:space="preserve"> forest </w:t>
      </w:r>
      <w:r>
        <w:rPr>
          <w:rFonts w:ascii="Arial" w:eastAsia="Times New Roman" w:hAnsi="Arial" w:cs="Arial"/>
        </w:rPr>
        <w:t>area</w:t>
      </w:r>
      <w:r w:rsidRPr="00DF02A1">
        <w:rPr>
          <w:rFonts w:ascii="Arial" w:eastAsia="Times New Roman" w:hAnsi="Arial" w:cs="Arial"/>
        </w:rPr>
        <w:t xml:space="preserve"> of one reporting period from the previous reporting period.</w:t>
      </w:r>
      <w:r>
        <w:rPr>
          <w:rFonts w:ascii="Arial" w:eastAsia="Times New Roman" w:hAnsi="Arial" w:cs="Arial"/>
        </w:rPr>
        <w:t xml:space="preserve"> </w:t>
      </w:r>
    </w:p>
    <w:p w14:paraId="1FC7A5D0" w14:textId="01B566B2" w:rsidR="00481283" w:rsidRPr="0071462A" w:rsidRDefault="00481283" w:rsidP="0071462A">
      <w:pPr>
        <w:spacing w:before="120" w:after="120"/>
        <w:rPr>
          <w:rFonts w:ascii="Arial" w:eastAsia="Times New Roman" w:hAnsi="Arial" w:cs="Arial"/>
        </w:rPr>
      </w:pPr>
      <w:r>
        <w:rPr>
          <w:rFonts w:ascii="Arial" w:eastAsia="Times New Roman" w:hAnsi="Arial" w:cs="Arial"/>
        </w:rPr>
        <w:t>Despite uncertainties and limitations, the two data sets show d</w:t>
      </w:r>
      <w:r w:rsidRPr="005B2E96">
        <w:rPr>
          <w:rFonts w:ascii="Arial" w:eastAsia="Times New Roman" w:hAnsi="Arial" w:cs="Arial"/>
        </w:rPr>
        <w:t>irectional trends</w:t>
      </w:r>
      <w:r>
        <w:rPr>
          <w:rFonts w:ascii="Arial" w:eastAsia="Times New Roman" w:hAnsi="Arial" w:cs="Arial"/>
        </w:rPr>
        <w:t xml:space="preserve"> that</w:t>
      </w:r>
      <w:r w:rsidRPr="005B2E96">
        <w:rPr>
          <w:rFonts w:ascii="Arial" w:eastAsia="Times New Roman" w:hAnsi="Arial" w:cs="Arial"/>
        </w:rPr>
        <w:t xml:space="preserve"> can serve as</w:t>
      </w:r>
      <w:r>
        <w:rPr>
          <w:rFonts w:ascii="Arial" w:eastAsia="Times New Roman" w:hAnsi="Arial" w:cs="Arial"/>
        </w:rPr>
        <w:t xml:space="preserve"> proxies for monitoring</w:t>
      </w:r>
      <w:r w:rsidRPr="005B2E96">
        <w:rPr>
          <w:rFonts w:ascii="Arial" w:eastAsia="Times New Roman" w:hAnsi="Arial" w:cs="Arial"/>
        </w:rPr>
        <w:t xml:space="preserve">. </w:t>
      </w:r>
      <w:r>
        <w:rPr>
          <w:rFonts w:ascii="Arial" w:eastAsia="Times New Roman" w:hAnsi="Arial" w:cs="Arial"/>
        </w:rPr>
        <w:t xml:space="preserve"> Improvements in these</w:t>
      </w:r>
      <w:r w:rsidRPr="005B2E96">
        <w:rPr>
          <w:rFonts w:ascii="Arial" w:eastAsia="Times New Roman" w:hAnsi="Arial" w:cs="Arial"/>
        </w:rPr>
        <w:t xml:space="preserve"> proxy measures </w:t>
      </w:r>
      <w:r>
        <w:rPr>
          <w:rFonts w:ascii="Arial" w:eastAsia="Times New Roman" w:hAnsi="Arial" w:cs="Arial"/>
        </w:rPr>
        <w:t xml:space="preserve">as well as others </w:t>
      </w:r>
      <w:r w:rsidRPr="005B2E96">
        <w:rPr>
          <w:rFonts w:ascii="Arial" w:eastAsia="Times New Roman" w:hAnsi="Arial" w:cs="Arial"/>
        </w:rPr>
        <w:t>may emerge and should also be considered for this purpose</w:t>
      </w:r>
      <w:r>
        <w:rPr>
          <w:rFonts w:ascii="Arial" w:eastAsia="Times New Roman" w:hAnsi="Arial" w:cs="Arial"/>
        </w:rPr>
        <w:t xml:space="preserve"> in the future</w:t>
      </w:r>
      <w:r w:rsidRPr="005B2E96">
        <w:rPr>
          <w:rFonts w:ascii="Arial" w:eastAsia="Times New Roman" w:hAnsi="Arial" w:cs="Arial"/>
        </w:rPr>
        <w:t>.</w:t>
      </w:r>
    </w:p>
    <w:p w14:paraId="4930EC49" w14:textId="223165C6" w:rsidR="00481283" w:rsidRPr="003B30EA" w:rsidRDefault="00481283" w:rsidP="0051608A">
      <w:pPr>
        <w:pStyle w:val="Caption"/>
        <w:keepNext/>
        <w:spacing w:after="120"/>
      </w:pPr>
      <w:r w:rsidRPr="0029398B">
        <w:t xml:space="preserve">Box </w:t>
      </w:r>
      <w:r>
        <w:t>1:</w:t>
      </w:r>
      <w:r w:rsidRPr="0029398B">
        <w:t xml:space="preserve"> </w:t>
      </w:r>
      <w:r>
        <w:t>Differentiating Gross and Net Loss of Natural Forests</w:t>
      </w:r>
      <w:r>
        <w:rPr>
          <w:rStyle w:val="EndnoteReference"/>
        </w:rPr>
        <w:endnoteReference w:id="5"/>
      </w:r>
      <w:r>
        <w:t>,</w:t>
      </w:r>
      <w:r>
        <w:rPr>
          <w:rStyle w:val="EndnoteReference"/>
        </w:rPr>
        <w:endnoteReference w:id="6"/>
      </w:r>
      <w:r>
        <w:t>,</w:t>
      </w:r>
      <w:r>
        <w:rPr>
          <w:rStyle w:val="EndnoteReference"/>
        </w:rPr>
        <w:endnoteReference w:id="7"/>
      </w:r>
    </w:p>
    <w:p w14:paraId="74E5908C" w14:textId="77777777" w:rsidR="007D2E3D" w:rsidRPr="00DF02A1" w:rsidRDefault="007D2E3D" w:rsidP="00491823">
      <w:pPr>
        <w:spacing w:before="120" w:after="120"/>
        <w:ind w:left="720"/>
        <w:rPr>
          <w:rFonts w:ascii="Arial" w:eastAsia="Times New Roman" w:hAnsi="Arial" w:cs="Arial"/>
        </w:rPr>
      </w:pPr>
    </w:p>
    <w:p w14:paraId="25E73782" w14:textId="77777777" w:rsidR="007D2E3D" w:rsidRDefault="007D2E3D" w:rsidP="00F604B0">
      <w:pPr>
        <w:spacing w:before="120" w:after="120"/>
        <w:rPr>
          <w:rFonts w:ascii="Arial" w:eastAsia="Times New Roman" w:hAnsi="Arial" w:cs="Arial"/>
        </w:rPr>
      </w:pPr>
      <w:r>
        <w:rPr>
          <w:noProof/>
          <w:lang w:val="en-US"/>
        </w:rPr>
        <w:lastRenderedPageBreak/>
        <mc:AlternateContent>
          <mc:Choice Requires="wps">
            <w:drawing>
              <wp:inline distT="0" distB="0" distL="0" distR="0" wp14:anchorId="5590E6FF" wp14:editId="20317E83">
                <wp:extent cx="5943600" cy="7658100"/>
                <wp:effectExtent l="0" t="0" r="25400" b="38100"/>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7658100"/>
                        </a:xfrm>
                        <a:prstGeom prst="rect">
                          <a:avLst/>
                        </a:prstGeom>
                        <a:solidFill>
                          <a:sysClr val="window" lastClr="FFFFFF"/>
                        </a:solidFill>
                        <a:ln w="25400" cap="flat" cmpd="sng" algn="ctr">
                          <a:solidFill>
                            <a:srgbClr val="C0504D"/>
                          </a:solidFill>
                          <a:prstDash val="solid"/>
                          <a:headEnd/>
                          <a:tailEnd/>
                        </a:ln>
                        <a:effectLst/>
                      </wps:spPr>
                      <wps:txbx>
                        <w:txbxContent>
                          <w:p w14:paraId="05360238" w14:textId="77777777" w:rsidR="00D45A5F" w:rsidRPr="007C2849" w:rsidRDefault="00D45A5F" w:rsidP="0051608A">
                            <w:pPr>
                              <w:spacing w:after="0"/>
                              <w:rPr>
                                <w:rFonts w:ascii="Arial" w:hAnsi="Arial" w:cs="Arial"/>
                                <w:b/>
                                <w:sz w:val="18"/>
                                <w:szCs w:val="18"/>
                              </w:rPr>
                            </w:pPr>
                            <w:r w:rsidRPr="00491823">
                              <w:rPr>
                                <w:rFonts w:ascii="Arial" w:hAnsi="Arial" w:cs="Arial"/>
                                <w:b/>
                                <w:i/>
                                <w:sz w:val="18"/>
                                <w:szCs w:val="18"/>
                              </w:rPr>
                              <w:t>Gross</w:t>
                            </w:r>
                            <w:r w:rsidRPr="00491823">
                              <w:rPr>
                                <w:rFonts w:ascii="Arial" w:hAnsi="Arial" w:cs="Arial"/>
                                <w:b/>
                                <w:sz w:val="18"/>
                                <w:szCs w:val="18"/>
                              </w:rPr>
                              <w:t xml:space="preserve"> loss of natural forest measures the magnitude of annual change, counting all tree cover or forest area lost, without regard to any regeneration or reforestation of natural forest</w:t>
                            </w:r>
                            <w:r w:rsidRPr="00491823">
                              <w:rPr>
                                <w:rFonts w:ascii="Arial" w:hAnsi="Arial" w:cs="Arial"/>
                                <w:sz w:val="18"/>
                                <w:szCs w:val="18"/>
                              </w:rPr>
                              <w:t xml:space="preserve">.  Since 1988, this is the approach that the Brazilian Space Agency (INPE) has taken in its monitoring of deforestation in the Brazilian Amazon, and INPE’s analyses are widely reported and recognized as credible and transparent.  In this satellite-based approach, a pixel classified as forest in 1988 may only be deforested once, after which it is masked from future analysis, regardless of whether its conversion to “non-forest” is temporary or permanent.  </w:t>
                            </w:r>
                            <w:r w:rsidRPr="007C2849">
                              <w:rPr>
                                <w:rFonts w:ascii="Arial" w:hAnsi="Arial" w:cs="Arial"/>
                                <w:b/>
                                <w:sz w:val="18"/>
                                <w:szCs w:val="18"/>
                              </w:rPr>
                              <w:t>Ending gross natural forest loss would mean that, from year-to-year, there would be no measurable clearing of natural forest area.</w:t>
                            </w:r>
                          </w:p>
                          <w:p w14:paraId="03FFE41B" w14:textId="77777777" w:rsidR="00D45A5F" w:rsidRPr="00491823" w:rsidRDefault="00D45A5F" w:rsidP="0051608A">
                            <w:pPr>
                              <w:spacing w:after="0"/>
                              <w:rPr>
                                <w:rFonts w:ascii="Arial" w:hAnsi="Arial" w:cs="Arial"/>
                                <w:sz w:val="18"/>
                                <w:szCs w:val="18"/>
                              </w:rPr>
                            </w:pPr>
                          </w:p>
                          <w:p w14:paraId="0ADE9769" w14:textId="7D7DFF00" w:rsidR="00D45A5F" w:rsidRPr="00491823" w:rsidRDefault="00D45A5F" w:rsidP="0051608A">
                            <w:pPr>
                              <w:spacing w:after="0"/>
                              <w:rPr>
                                <w:rFonts w:ascii="Arial" w:hAnsi="Arial" w:cs="Arial"/>
                                <w:sz w:val="18"/>
                                <w:szCs w:val="18"/>
                              </w:rPr>
                            </w:pPr>
                            <w:r w:rsidRPr="00491823">
                              <w:rPr>
                                <w:rFonts w:ascii="Arial" w:hAnsi="Arial" w:cs="Arial"/>
                                <w:b/>
                                <w:i/>
                                <w:sz w:val="18"/>
                                <w:szCs w:val="18"/>
                              </w:rPr>
                              <w:t>Net</w:t>
                            </w:r>
                            <w:r w:rsidRPr="00491823">
                              <w:rPr>
                                <w:rFonts w:ascii="Arial" w:hAnsi="Arial" w:cs="Arial"/>
                                <w:b/>
                                <w:sz w:val="18"/>
                                <w:szCs w:val="18"/>
                              </w:rPr>
                              <w:t xml:space="preserve"> loss of natural forests measures the difference </w:t>
                            </w:r>
                            <w:r>
                              <w:rPr>
                                <w:rFonts w:ascii="Arial" w:hAnsi="Arial" w:cs="Arial"/>
                                <w:b/>
                                <w:sz w:val="18"/>
                                <w:szCs w:val="18"/>
                              </w:rPr>
                              <w:t>in</w:t>
                            </w:r>
                            <w:r w:rsidRPr="00491823">
                              <w:rPr>
                                <w:rFonts w:ascii="Arial" w:hAnsi="Arial" w:cs="Arial"/>
                                <w:b/>
                                <w:sz w:val="18"/>
                                <w:szCs w:val="18"/>
                              </w:rPr>
                              <w:t xml:space="preserve"> </w:t>
                            </w:r>
                            <w:r>
                              <w:rPr>
                                <w:rFonts w:ascii="Arial" w:hAnsi="Arial" w:cs="Arial"/>
                                <w:b/>
                                <w:sz w:val="18"/>
                                <w:szCs w:val="18"/>
                              </w:rPr>
                              <w:t>forest area between two points in time, averaged over the number of years between reporting periods</w:t>
                            </w:r>
                            <w:r w:rsidRPr="00491823">
                              <w:rPr>
                                <w:rFonts w:ascii="Arial" w:hAnsi="Arial" w:cs="Arial"/>
                                <w:b/>
                                <w:sz w:val="18"/>
                                <w:szCs w:val="18"/>
                              </w:rPr>
                              <w:t>.</w:t>
                            </w:r>
                            <w:r w:rsidRPr="00491823">
                              <w:rPr>
                                <w:rFonts w:ascii="Arial" w:hAnsi="Arial" w:cs="Arial"/>
                                <w:sz w:val="18"/>
                                <w:szCs w:val="18"/>
                              </w:rPr>
                              <w:t xml:space="preserve">  The United Nations Food and Agriculture Organization’s Global Forest Resources Assessment (FAO FRA) has focused on the monitoring of net changes in forest </w:t>
                            </w:r>
                            <w:r>
                              <w:rPr>
                                <w:rFonts w:ascii="Arial" w:hAnsi="Arial" w:cs="Arial"/>
                                <w:sz w:val="18"/>
                                <w:szCs w:val="18"/>
                              </w:rPr>
                              <w:t>area every five years</w:t>
                            </w:r>
                            <w:r w:rsidRPr="00491823">
                              <w:rPr>
                                <w:rFonts w:ascii="Arial" w:hAnsi="Arial" w:cs="Arial"/>
                                <w:sz w:val="18"/>
                                <w:szCs w:val="18"/>
                              </w:rPr>
                              <w:t xml:space="preserve">, based on tabular data that are self-reported by participating countries – using their own inventories, surveys and maps.  Recent data assembled and analysed by FAO FRA allow separation of net natural forest loss from plantation forest data.  </w:t>
                            </w:r>
                            <w:r w:rsidRPr="007C2849">
                              <w:rPr>
                                <w:rFonts w:ascii="Arial" w:hAnsi="Arial" w:cs="Arial"/>
                                <w:b/>
                                <w:sz w:val="18"/>
                                <w:szCs w:val="18"/>
                              </w:rPr>
                              <w:t>Ending net natural forest loss would mean that the measurable area of natural forest regeneration/reforestation is equal to or greater than the measurable area of gross natural forest loss</w:t>
                            </w:r>
                            <w:r>
                              <w:rPr>
                                <w:rFonts w:ascii="Arial" w:hAnsi="Arial" w:cs="Arial"/>
                                <w:b/>
                                <w:sz w:val="18"/>
                                <w:szCs w:val="18"/>
                              </w:rPr>
                              <w:t xml:space="preserve"> over a specified time period</w:t>
                            </w:r>
                            <w:r w:rsidRPr="007C2849">
                              <w:rPr>
                                <w:rFonts w:ascii="Arial" w:hAnsi="Arial" w:cs="Arial"/>
                                <w:b/>
                                <w:sz w:val="18"/>
                                <w:szCs w:val="18"/>
                              </w:rPr>
                              <w:t>.</w:t>
                            </w:r>
                          </w:p>
                          <w:p w14:paraId="18634215" w14:textId="77777777" w:rsidR="00D45A5F" w:rsidRPr="00491823" w:rsidRDefault="00D45A5F" w:rsidP="0051608A">
                            <w:pPr>
                              <w:spacing w:after="0"/>
                              <w:rPr>
                                <w:rFonts w:ascii="Arial" w:hAnsi="Arial" w:cs="Arial"/>
                                <w:sz w:val="18"/>
                                <w:szCs w:val="18"/>
                              </w:rPr>
                            </w:pPr>
                          </w:p>
                          <w:p w14:paraId="32EAD62E" w14:textId="77777777" w:rsidR="00D45A5F" w:rsidRPr="00491823" w:rsidRDefault="00D45A5F" w:rsidP="0051608A">
                            <w:pPr>
                              <w:spacing w:after="0"/>
                              <w:rPr>
                                <w:rFonts w:ascii="Arial" w:hAnsi="Arial" w:cs="Arial"/>
                                <w:sz w:val="18"/>
                                <w:szCs w:val="18"/>
                              </w:rPr>
                            </w:pPr>
                            <w:r w:rsidRPr="00491823">
                              <w:rPr>
                                <w:rFonts w:ascii="Arial" w:hAnsi="Arial" w:cs="Arial"/>
                                <w:sz w:val="18"/>
                                <w:szCs w:val="18"/>
                              </w:rPr>
                              <w:t>Beyond the existing data limitations described for the Goal 1 indicators, there are important trade-offs between targeting gross vs. net natural forest loss:</w:t>
                            </w:r>
                          </w:p>
                          <w:p w14:paraId="76275F2D" w14:textId="0972A048" w:rsidR="00D45A5F" w:rsidRPr="00491823" w:rsidRDefault="00D45A5F" w:rsidP="0051608A">
                            <w:pPr>
                              <w:pStyle w:val="ListParagraph"/>
                              <w:numPr>
                                <w:ilvl w:val="0"/>
                                <w:numId w:val="32"/>
                              </w:numPr>
                              <w:spacing w:after="0" w:line="276" w:lineRule="auto"/>
                              <w:rPr>
                                <w:rFonts w:ascii="Arial" w:hAnsi="Arial" w:cs="Arial"/>
                                <w:sz w:val="18"/>
                                <w:szCs w:val="18"/>
                              </w:rPr>
                            </w:pPr>
                            <w:r w:rsidRPr="00491823">
                              <w:rPr>
                                <w:rFonts w:ascii="Arial" w:hAnsi="Arial" w:cs="Arial"/>
                                <w:b/>
                                <w:sz w:val="18"/>
                                <w:szCs w:val="18"/>
                              </w:rPr>
                              <w:t xml:space="preserve">Gross forest loss treats the loss term as categorically distinct from regeneration/reforestation (noting that the latter is addressed in Goal 5), whereas net forest loss conflates the two.  </w:t>
                            </w:r>
                            <w:r w:rsidRPr="00491823">
                              <w:rPr>
                                <w:rFonts w:ascii="Arial" w:hAnsi="Arial" w:cs="Arial"/>
                                <w:sz w:val="18"/>
                                <w:szCs w:val="18"/>
                              </w:rPr>
                              <w:t xml:space="preserve">For numerous </w:t>
                            </w:r>
                            <w:r>
                              <w:rPr>
                                <w:rFonts w:ascii="Arial" w:hAnsi="Arial" w:cs="Arial"/>
                                <w:sz w:val="18"/>
                                <w:szCs w:val="18"/>
                              </w:rPr>
                              <w:t>purposes</w:t>
                            </w:r>
                            <w:r w:rsidRPr="00491823">
                              <w:rPr>
                                <w:rFonts w:ascii="Arial" w:hAnsi="Arial" w:cs="Arial"/>
                                <w:sz w:val="18"/>
                                <w:szCs w:val="18"/>
                              </w:rPr>
                              <w:t xml:space="preserve">, </w:t>
                            </w:r>
                            <w:r>
                              <w:rPr>
                                <w:rFonts w:ascii="Arial" w:hAnsi="Arial" w:cs="Arial"/>
                                <w:sz w:val="18"/>
                                <w:szCs w:val="18"/>
                              </w:rPr>
                              <w:t>and in most (but not all) cases,</w:t>
                            </w:r>
                            <w:r w:rsidRPr="00491823">
                              <w:rPr>
                                <w:rFonts w:ascii="Arial" w:hAnsi="Arial" w:cs="Arial"/>
                                <w:sz w:val="18"/>
                                <w:szCs w:val="18"/>
                              </w:rPr>
                              <w:t xml:space="preserve"> newly regenerating/reforesting areas are inferior to the forests that they offset under a net accounting approach.  These </w:t>
                            </w:r>
                            <w:r>
                              <w:rPr>
                                <w:rFonts w:ascii="Arial" w:hAnsi="Arial" w:cs="Arial"/>
                                <w:sz w:val="18"/>
                                <w:szCs w:val="18"/>
                              </w:rPr>
                              <w:t>purposes</w:t>
                            </w:r>
                            <w:r w:rsidRPr="00491823">
                              <w:rPr>
                                <w:rFonts w:ascii="Arial" w:hAnsi="Arial" w:cs="Arial"/>
                                <w:sz w:val="18"/>
                                <w:szCs w:val="18"/>
                              </w:rPr>
                              <w:t xml:space="preserve"> include:</w:t>
                            </w:r>
                          </w:p>
                          <w:p w14:paraId="5F7B3197" w14:textId="69A9EFC3" w:rsidR="00D45A5F" w:rsidRPr="007C2849" w:rsidRDefault="00D45A5F" w:rsidP="0051608A">
                            <w:pPr>
                              <w:pStyle w:val="ListParagraph"/>
                              <w:numPr>
                                <w:ilvl w:val="1"/>
                                <w:numId w:val="32"/>
                              </w:numPr>
                              <w:spacing w:after="0" w:line="276" w:lineRule="auto"/>
                              <w:rPr>
                                <w:rFonts w:ascii="Arial" w:hAnsi="Arial" w:cs="Arial"/>
                                <w:b/>
                                <w:sz w:val="18"/>
                                <w:szCs w:val="18"/>
                              </w:rPr>
                            </w:pPr>
                            <w:r w:rsidRPr="00491823">
                              <w:rPr>
                                <w:rFonts w:ascii="Arial" w:hAnsi="Arial" w:cs="Arial"/>
                                <w:sz w:val="18"/>
                                <w:szCs w:val="18"/>
                              </w:rPr>
                              <w:t>Car</w:t>
                            </w:r>
                            <w:r>
                              <w:rPr>
                                <w:rFonts w:ascii="Arial" w:hAnsi="Arial" w:cs="Arial"/>
                                <w:sz w:val="18"/>
                                <w:szCs w:val="18"/>
                              </w:rPr>
                              <w:t xml:space="preserve">bon storage, insofar as it can </w:t>
                            </w:r>
                            <w:r w:rsidRPr="00491823">
                              <w:rPr>
                                <w:rFonts w:ascii="Arial" w:hAnsi="Arial" w:cs="Arial"/>
                                <w:sz w:val="18"/>
                                <w:szCs w:val="18"/>
                              </w:rPr>
                              <w:t xml:space="preserve">take 30 to 300 or more years for a given area of natural forest regeneration/restoration to accumulate the amount of carbon emitted to the atmosphere from the same area of natural forest loss, hence regeneration/restoration is unlikely to offset carbon emissions from natural forest loss – especially if the area of “new forest” subsequently experiences cycles of clearing and regrowth. </w:t>
                            </w:r>
                            <w:r w:rsidRPr="007C2849">
                              <w:rPr>
                                <w:rFonts w:ascii="Arial" w:hAnsi="Arial" w:cs="Arial"/>
                                <w:b/>
                                <w:sz w:val="18"/>
                                <w:szCs w:val="18"/>
                              </w:rPr>
                              <w:t xml:space="preserve">Zero net forest loss does </w:t>
                            </w:r>
                            <w:r w:rsidRPr="007C2849">
                              <w:rPr>
                                <w:rFonts w:ascii="Arial" w:hAnsi="Arial" w:cs="Arial"/>
                                <w:b/>
                                <w:sz w:val="18"/>
                                <w:szCs w:val="18"/>
                                <w:u w:val="single"/>
                              </w:rPr>
                              <w:t>not</w:t>
                            </w:r>
                            <w:r w:rsidRPr="007C2849">
                              <w:rPr>
                                <w:rFonts w:ascii="Arial" w:hAnsi="Arial" w:cs="Arial"/>
                                <w:b/>
                                <w:sz w:val="18"/>
                                <w:szCs w:val="18"/>
                              </w:rPr>
                              <w:t xml:space="preserve"> equal zero net forest emissions.</w:t>
                            </w:r>
                          </w:p>
                          <w:p w14:paraId="142A4B98" w14:textId="77777777" w:rsidR="00D45A5F" w:rsidRPr="00491823" w:rsidRDefault="00D45A5F" w:rsidP="0051608A">
                            <w:pPr>
                              <w:pStyle w:val="ListParagraph"/>
                              <w:numPr>
                                <w:ilvl w:val="1"/>
                                <w:numId w:val="32"/>
                              </w:numPr>
                              <w:spacing w:after="0" w:line="276" w:lineRule="auto"/>
                              <w:rPr>
                                <w:rFonts w:ascii="Arial" w:hAnsi="Arial" w:cs="Arial"/>
                                <w:sz w:val="18"/>
                                <w:szCs w:val="18"/>
                              </w:rPr>
                            </w:pPr>
                            <w:r w:rsidRPr="00491823">
                              <w:rPr>
                                <w:rFonts w:ascii="Arial" w:hAnsi="Arial" w:cs="Arial"/>
                                <w:sz w:val="18"/>
                                <w:szCs w:val="18"/>
                              </w:rPr>
                              <w:t xml:space="preserve">Hydrological cycle functions may return more quickly than carbon storage, but it will generally take well over a decade to regain the extent of </w:t>
                            </w:r>
                            <w:proofErr w:type="gramStart"/>
                            <w:r w:rsidRPr="00491823">
                              <w:rPr>
                                <w:rFonts w:ascii="Arial" w:hAnsi="Arial" w:cs="Arial"/>
                                <w:sz w:val="18"/>
                                <w:szCs w:val="18"/>
                              </w:rPr>
                              <w:t>water-pumping</w:t>
                            </w:r>
                            <w:proofErr w:type="gramEnd"/>
                            <w:r w:rsidRPr="00491823">
                              <w:rPr>
                                <w:rFonts w:ascii="Arial" w:hAnsi="Arial" w:cs="Arial"/>
                                <w:sz w:val="18"/>
                                <w:szCs w:val="18"/>
                              </w:rPr>
                              <w:t xml:space="preserve"> from ground to atmosphere that more deep-rooted natural forests represent, hence the potential impacts on rainfall may be important.</w:t>
                            </w:r>
                          </w:p>
                          <w:p w14:paraId="35A2C29D" w14:textId="77777777" w:rsidR="00D45A5F" w:rsidRPr="00491823" w:rsidRDefault="00D45A5F" w:rsidP="0051608A">
                            <w:pPr>
                              <w:pStyle w:val="ListParagraph"/>
                              <w:numPr>
                                <w:ilvl w:val="1"/>
                                <w:numId w:val="32"/>
                              </w:numPr>
                              <w:spacing w:after="0" w:line="276" w:lineRule="auto"/>
                              <w:rPr>
                                <w:rFonts w:ascii="Arial" w:hAnsi="Arial" w:cs="Arial"/>
                                <w:sz w:val="18"/>
                                <w:szCs w:val="18"/>
                              </w:rPr>
                            </w:pPr>
                            <w:r w:rsidRPr="00491823">
                              <w:rPr>
                                <w:rFonts w:ascii="Arial" w:hAnsi="Arial" w:cs="Arial"/>
                                <w:sz w:val="18"/>
                                <w:szCs w:val="18"/>
                              </w:rPr>
                              <w:t>Biodiversity differs significantly between older and younger forest areas, with marked differences in plant species composition and structure translating into habitat differences for wildlife.</w:t>
                            </w:r>
                          </w:p>
                          <w:p w14:paraId="4010C3F2" w14:textId="77777777" w:rsidR="00D45A5F" w:rsidRPr="00491823" w:rsidRDefault="00D45A5F" w:rsidP="0051608A">
                            <w:pPr>
                              <w:pStyle w:val="ListParagraph"/>
                              <w:numPr>
                                <w:ilvl w:val="0"/>
                                <w:numId w:val="32"/>
                              </w:numPr>
                              <w:spacing w:after="0" w:line="276" w:lineRule="auto"/>
                              <w:rPr>
                                <w:rFonts w:ascii="Arial" w:hAnsi="Arial" w:cs="Arial"/>
                                <w:b/>
                                <w:sz w:val="18"/>
                                <w:szCs w:val="18"/>
                              </w:rPr>
                            </w:pPr>
                            <w:r w:rsidRPr="00491823">
                              <w:rPr>
                                <w:rFonts w:ascii="Arial" w:hAnsi="Arial" w:cs="Arial"/>
                                <w:b/>
                                <w:sz w:val="18"/>
                                <w:szCs w:val="18"/>
                              </w:rPr>
                              <w:t>Achieving a target of zero natural forest loss could result in distinctly perverse outcomes for both gross and net accounting approaches, unless modifications or contingencies to the definition of “zero” are developed and applied:</w:t>
                            </w:r>
                          </w:p>
                          <w:p w14:paraId="5E39FC9E" w14:textId="77777777" w:rsidR="00D45A5F" w:rsidRPr="00491823" w:rsidRDefault="00D45A5F" w:rsidP="0051608A">
                            <w:pPr>
                              <w:pStyle w:val="ListParagraph"/>
                              <w:numPr>
                                <w:ilvl w:val="1"/>
                                <w:numId w:val="32"/>
                              </w:numPr>
                              <w:spacing w:after="0" w:line="276" w:lineRule="auto"/>
                              <w:rPr>
                                <w:rFonts w:ascii="Arial" w:hAnsi="Arial" w:cs="Arial"/>
                                <w:sz w:val="18"/>
                                <w:szCs w:val="18"/>
                              </w:rPr>
                            </w:pPr>
                            <w:r w:rsidRPr="00491823">
                              <w:rPr>
                                <w:rFonts w:ascii="Arial" w:hAnsi="Arial" w:cs="Arial"/>
                                <w:sz w:val="18"/>
                                <w:szCs w:val="18"/>
                              </w:rPr>
                              <w:t xml:space="preserve">Because </w:t>
                            </w:r>
                            <w:r w:rsidRPr="007C2849">
                              <w:rPr>
                                <w:rFonts w:ascii="Arial" w:hAnsi="Arial" w:cs="Arial"/>
                                <w:b/>
                                <w:sz w:val="18"/>
                                <w:szCs w:val="18"/>
                              </w:rPr>
                              <w:t>zero gross natural forest loss means no clearing of any natural forest for any purpose</w:t>
                            </w:r>
                            <w:r w:rsidRPr="00491823">
                              <w:rPr>
                                <w:rFonts w:ascii="Arial" w:hAnsi="Arial" w:cs="Arial"/>
                                <w:sz w:val="18"/>
                                <w:szCs w:val="18"/>
                              </w:rPr>
                              <w:t>, strict adherence would translate (</w:t>
                            </w:r>
                            <w:r w:rsidRPr="00491823">
                              <w:rPr>
                                <w:rFonts w:ascii="Arial" w:hAnsi="Arial" w:cs="Arial"/>
                                <w:i/>
                                <w:sz w:val="18"/>
                                <w:szCs w:val="18"/>
                              </w:rPr>
                              <w:t>inter alia</w:t>
                            </w:r>
                            <w:r w:rsidRPr="00491823">
                              <w:rPr>
                                <w:rFonts w:ascii="Arial" w:hAnsi="Arial" w:cs="Arial"/>
                                <w:sz w:val="18"/>
                                <w:szCs w:val="18"/>
                              </w:rPr>
                              <w:t>) to:</w:t>
                            </w:r>
                          </w:p>
                          <w:p w14:paraId="719D3434" w14:textId="77777777" w:rsidR="00D45A5F" w:rsidRPr="00491823" w:rsidRDefault="00D45A5F" w:rsidP="0051608A">
                            <w:pPr>
                              <w:pStyle w:val="ListParagraph"/>
                              <w:numPr>
                                <w:ilvl w:val="2"/>
                                <w:numId w:val="32"/>
                              </w:numPr>
                              <w:spacing w:after="0" w:line="276" w:lineRule="auto"/>
                              <w:rPr>
                                <w:rFonts w:ascii="Arial" w:hAnsi="Arial" w:cs="Arial"/>
                                <w:sz w:val="18"/>
                                <w:szCs w:val="18"/>
                              </w:rPr>
                            </w:pPr>
                            <w:r w:rsidRPr="00491823">
                              <w:rPr>
                                <w:rFonts w:ascii="Arial" w:hAnsi="Arial" w:cs="Arial"/>
                                <w:sz w:val="18"/>
                                <w:szCs w:val="18"/>
                              </w:rPr>
                              <w:t>No construction of roads or other infrastructure in natural forest areas</w:t>
                            </w:r>
                          </w:p>
                          <w:p w14:paraId="36E8A3EE" w14:textId="77777777" w:rsidR="00D45A5F" w:rsidRDefault="00D45A5F" w:rsidP="0051608A">
                            <w:pPr>
                              <w:pStyle w:val="ListParagraph"/>
                              <w:numPr>
                                <w:ilvl w:val="2"/>
                                <w:numId w:val="32"/>
                              </w:numPr>
                              <w:spacing w:after="0" w:line="276" w:lineRule="auto"/>
                              <w:rPr>
                                <w:rFonts w:ascii="Arial" w:hAnsi="Arial" w:cs="Arial"/>
                                <w:sz w:val="18"/>
                                <w:szCs w:val="18"/>
                              </w:rPr>
                            </w:pPr>
                            <w:r w:rsidRPr="00491823">
                              <w:rPr>
                                <w:rFonts w:ascii="Arial" w:hAnsi="Arial" w:cs="Arial"/>
                                <w:sz w:val="18"/>
                                <w:szCs w:val="18"/>
                              </w:rPr>
                              <w:t>No clearing of natural forest (including secondary forest) for agriculture of any kind, even by small farmers and/or indigenous peoples.</w:t>
                            </w:r>
                          </w:p>
                          <w:p w14:paraId="7CBD7B52" w14:textId="066EC67D" w:rsidR="00D45A5F" w:rsidRPr="0081307F" w:rsidRDefault="00D45A5F" w:rsidP="0081307F">
                            <w:pPr>
                              <w:pStyle w:val="ListParagraph"/>
                              <w:numPr>
                                <w:ilvl w:val="2"/>
                                <w:numId w:val="32"/>
                              </w:numPr>
                              <w:spacing w:after="0" w:line="276" w:lineRule="auto"/>
                              <w:rPr>
                                <w:rFonts w:ascii="Arial" w:hAnsi="Arial" w:cs="Arial"/>
                                <w:sz w:val="18"/>
                                <w:szCs w:val="18"/>
                              </w:rPr>
                            </w:pPr>
                            <w:r>
                              <w:rPr>
                                <w:rFonts w:ascii="Arial" w:hAnsi="Arial" w:cs="Arial"/>
                                <w:sz w:val="18"/>
                                <w:szCs w:val="18"/>
                              </w:rPr>
                              <w:t>Over-management of forests to prevent loss, including where disturbances (e.g. natural fires) are part of maintaining a healthy ecosystem.</w:t>
                            </w:r>
                          </w:p>
                          <w:p w14:paraId="15E5B0D0" w14:textId="77777777" w:rsidR="00D45A5F" w:rsidRPr="00A533BB" w:rsidRDefault="00D45A5F" w:rsidP="0051608A">
                            <w:pPr>
                              <w:pStyle w:val="ListParagraph"/>
                              <w:numPr>
                                <w:ilvl w:val="1"/>
                                <w:numId w:val="32"/>
                              </w:numPr>
                              <w:spacing w:after="0" w:line="276" w:lineRule="auto"/>
                              <w:rPr>
                                <w:rFonts w:ascii="Arial" w:hAnsi="Arial" w:cs="Arial"/>
                                <w:b/>
                                <w:sz w:val="18"/>
                                <w:szCs w:val="18"/>
                              </w:rPr>
                            </w:pPr>
                            <w:r w:rsidRPr="007C2849">
                              <w:rPr>
                                <w:rFonts w:ascii="Arial" w:hAnsi="Arial" w:cs="Arial"/>
                                <w:b/>
                                <w:sz w:val="18"/>
                                <w:szCs w:val="18"/>
                              </w:rPr>
                              <w:t xml:space="preserve">Because zero net natural forest loss conflates loss with reforestation/regeneration, this target could be successfully achieved at the same time as the world’s remaining primary/old-growth forests are completely replaced by </w:t>
                            </w:r>
                            <w:r w:rsidRPr="00A533BB">
                              <w:rPr>
                                <w:rFonts w:ascii="Arial" w:hAnsi="Arial" w:cs="Arial"/>
                                <w:b/>
                                <w:sz w:val="18"/>
                                <w:szCs w:val="18"/>
                              </w:rPr>
                              <w:t>new regeneration/reforestation.</w:t>
                            </w:r>
                          </w:p>
                          <w:p w14:paraId="27BCDCC0" w14:textId="77777777" w:rsidR="00D45A5F" w:rsidRPr="00C71C57" w:rsidRDefault="00D45A5F" w:rsidP="0051608A">
                            <w:pPr>
                              <w:spacing w:after="0"/>
                              <w:rPr>
                                <w:rFonts w:ascii="Arial" w:hAnsi="Arial" w:cs="Arial"/>
                                <w:sz w:val="19"/>
                                <w:szCs w:val="19"/>
                              </w:rPr>
                            </w:pPr>
                          </w:p>
                          <w:p w14:paraId="136D8CA4" w14:textId="77777777" w:rsidR="00D45A5F" w:rsidRDefault="00D45A5F" w:rsidP="0051608A">
                            <w:pPr>
                              <w:spacing w:after="0"/>
                              <w:rPr>
                                <w:rFonts w:ascii="Arial" w:hAnsi="Arial" w:cs="Arial"/>
                                <w:i/>
                                <w:sz w:val="19"/>
                                <w:szCs w:val="19"/>
                              </w:rPr>
                            </w:pPr>
                          </w:p>
                          <w:p w14:paraId="6CB92FB7" w14:textId="77777777" w:rsidR="00D45A5F" w:rsidRDefault="00D45A5F" w:rsidP="0051608A">
                            <w:pPr>
                              <w:spacing w:after="0"/>
                              <w:rPr>
                                <w:rFonts w:ascii="Arial" w:hAnsi="Arial" w:cs="Arial"/>
                                <w:sz w:val="18"/>
                                <w:szCs w:val="18"/>
                              </w:rPr>
                            </w:pPr>
                          </w:p>
                          <w:p w14:paraId="17686BE8" w14:textId="77777777" w:rsidR="00D45A5F" w:rsidRDefault="00D45A5F" w:rsidP="0051608A">
                            <w:pPr>
                              <w:spacing w:after="0"/>
                              <w:rPr>
                                <w:rFonts w:ascii="Arial" w:hAnsi="Arial" w:cs="Arial"/>
                                <w:sz w:val="18"/>
                                <w:szCs w:val="18"/>
                              </w:rPr>
                            </w:pPr>
                          </w:p>
                          <w:p w14:paraId="1C005077" w14:textId="77777777" w:rsidR="00D45A5F" w:rsidRPr="002D45ED" w:rsidRDefault="00D45A5F" w:rsidP="0051608A">
                            <w:pPr>
                              <w:spacing w:after="0"/>
                              <w:rPr>
                                <w:sz w:val="18"/>
                              </w:rPr>
                            </w:pPr>
                          </w:p>
                        </w:txbxContent>
                      </wps:txbx>
                      <wps:bodyPr rot="0" vert="horz" wrap="square" lIns="91440" tIns="45720" rIns="91440" bIns="45720" anchor="t" anchorCtr="0">
                        <a:no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468pt;height:60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" fillcolor="window" strokecolor="#c0504d" strokeweight="2pt">
                <v:textbox>
                  <w:txbxContent>
                    <w:p w14:paraId="05360238" w14:textId="77777777" w:rsidR="00D45A5F" w:rsidRPr="007C2849" w:rsidRDefault="00D45A5F" w:rsidP="0051608A">
                      <w:pPr>
                        <w:spacing w:after="0"/>
                        <w:rPr>
                          <w:rFonts w:ascii="Arial" w:hAnsi="Arial" w:cs="Arial"/>
                          <w:b/>
                          <w:sz w:val="18"/>
                          <w:szCs w:val="18"/>
                        </w:rPr>
                      </w:pPr>
                      <w:r w:rsidRPr="00491823">
                        <w:rPr>
                          <w:rFonts w:ascii="Arial" w:hAnsi="Arial" w:cs="Arial"/>
                          <w:b/>
                          <w:i/>
                          <w:sz w:val="18"/>
                          <w:szCs w:val="18"/>
                        </w:rPr>
                        <w:t>Gross</w:t>
                      </w:r>
                      <w:r w:rsidRPr="00491823">
                        <w:rPr>
                          <w:rFonts w:ascii="Arial" w:hAnsi="Arial" w:cs="Arial"/>
                          <w:b/>
                          <w:sz w:val="18"/>
                          <w:szCs w:val="18"/>
                        </w:rPr>
                        <w:t xml:space="preserve"> loss of natural forest measures the magnitude of annual change, counting all tree cover or forest area lost, without regard to any regeneration or reforestation of natural forest</w:t>
                      </w:r>
                      <w:r w:rsidRPr="00491823">
                        <w:rPr>
                          <w:rFonts w:ascii="Arial" w:hAnsi="Arial" w:cs="Arial"/>
                          <w:sz w:val="18"/>
                          <w:szCs w:val="18"/>
                        </w:rPr>
                        <w:t xml:space="preserve">.  Since 1988, this is the approach that the Brazilian Space Agency (INPE) has taken in its monitoring of deforestation in the Brazilian Amazon, and INPE’s analyses are widely reported and recognized as credible and transparent.  In this satellite-based approach, a pixel classified as forest in 1988 may only be deforested once, after which it is masked from future analysis, regardless of whether its conversion to “non-forest” is temporary or permanent.  </w:t>
                      </w:r>
                      <w:r w:rsidRPr="007C2849">
                        <w:rPr>
                          <w:rFonts w:ascii="Arial" w:hAnsi="Arial" w:cs="Arial"/>
                          <w:b/>
                          <w:sz w:val="18"/>
                          <w:szCs w:val="18"/>
                        </w:rPr>
                        <w:t>Ending gross natural forest loss would mean that, from year-to-year, there would be no measurable clearing of natural forest area.</w:t>
                      </w:r>
                    </w:p>
                    <w:p w14:paraId="03FFE41B" w14:textId="77777777" w:rsidR="00D45A5F" w:rsidRPr="00491823" w:rsidRDefault="00D45A5F" w:rsidP="0051608A">
                      <w:pPr>
                        <w:spacing w:after="0"/>
                        <w:rPr>
                          <w:rFonts w:ascii="Arial" w:hAnsi="Arial" w:cs="Arial"/>
                          <w:sz w:val="18"/>
                          <w:szCs w:val="18"/>
                        </w:rPr>
                      </w:pPr>
                    </w:p>
                    <w:p w14:paraId="0ADE9769" w14:textId="7D7DFF00" w:rsidR="00D45A5F" w:rsidRPr="00491823" w:rsidRDefault="00D45A5F" w:rsidP="0051608A">
                      <w:pPr>
                        <w:spacing w:after="0"/>
                        <w:rPr>
                          <w:rFonts w:ascii="Arial" w:hAnsi="Arial" w:cs="Arial"/>
                          <w:sz w:val="18"/>
                          <w:szCs w:val="18"/>
                        </w:rPr>
                      </w:pPr>
                      <w:r w:rsidRPr="00491823">
                        <w:rPr>
                          <w:rFonts w:ascii="Arial" w:hAnsi="Arial" w:cs="Arial"/>
                          <w:b/>
                          <w:i/>
                          <w:sz w:val="18"/>
                          <w:szCs w:val="18"/>
                        </w:rPr>
                        <w:t>Net</w:t>
                      </w:r>
                      <w:r w:rsidRPr="00491823">
                        <w:rPr>
                          <w:rFonts w:ascii="Arial" w:hAnsi="Arial" w:cs="Arial"/>
                          <w:b/>
                          <w:sz w:val="18"/>
                          <w:szCs w:val="18"/>
                        </w:rPr>
                        <w:t xml:space="preserve"> loss of natural forests measures the difference </w:t>
                      </w:r>
                      <w:r>
                        <w:rPr>
                          <w:rFonts w:ascii="Arial" w:hAnsi="Arial" w:cs="Arial"/>
                          <w:b/>
                          <w:sz w:val="18"/>
                          <w:szCs w:val="18"/>
                        </w:rPr>
                        <w:t>in</w:t>
                      </w:r>
                      <w:r w:rsidRPr="00491823">
                        <w:rPr>
                          <w:rFonts w:ascii="Arial" w:hAnsi="Arial" w:cs="Arial"/>
                          <w:b/>
                          <w:sz w:val="18"/>
                          <w:szCs w:val="18"/>
                        </w:rPr>
                        <w:t xml:space="preserve"> </w:t>
                      </w:r>
                      <w:r>
                        <w:rPr>
                          <w:rFonts w:ascii="Arial" w:hAnsi="Arial" w:cs="Arial"/>
                          <w:b/>
                          <w:sz w:val="18"/>
                          <w:szCs w:val="18"/>
                        </w:rPr>
                        <w:t>forest area between two points in time, averaged over the number of years between reporting periods</w:t>
                      </w:r>
                      <w:r w:rsidRPr="00491823">
                        <w:rPr>
                          <w:rFonts w:ascii="Arial" w:hAnsi="Arial" w:cs="Arial"/>
                          <w:b/>
                          <w:sz w:val="18"/>
                          <w:szCs w:val="18"/>
                        </w:rPr>
                        <w:t>.</w:t>
                      </w:r>
                      <w:r w:rsidRPr="00491823">
                        <w:rPr>
                          <w:rFonts w:ascii="Arial" w:hAnsi="Arial" w:cs="Arial"/>
                          <w:sz w:val="18"/>
                          <w:szCs w:val="18"/>
                        </w:rPr>
                        <w:t xml:space="preserve">  The United Nations Food and Agriculture Organization’s Global Forest Resources Assessment (FAO FRA) has focused on the monitoring of net changes in forest </w:t>
                      </w:r>
                      <w:r>
                        <w:rPr>
                          <w:rFonts w:ascii="Arial" w:hAnsi="Arial" w:cs="Arial"/>
                          <w:sz w:val="18"/>
                          <w:szCs w:val="18"/>
                        </w:rPr>
                        <w:t>area every five years</w:t>
                      </w:r>
                      <w:r w:rsidRPr="00491823">
                        <w:rPr>
                          <w:rFonts w:ascii="Arial" w:hAnsi="Arial" w:cs="Arial"/>
                          <w:sz w:val="18"/>
                          <w:szCs w:val="18"/>
                        </w:rPr>
                        <w:t xml:space="preserve">, based on tabular data that are self-reported by participating countries – using their own inventories, surveys and maps.  Recent data assembled and analysed by FAO FRA allow separation of net natural forest loss from plantation forest data.  </w:t>
                      </w:r>
                      <w:r w:rsidRPr="007C2849">
                        <w:rPr>
                          <w:rFonts w:ascii="Arial" w:hAnsi="Arial" w:cs="Arial"/>
                          <w:b/>
                          <w:sz w:val="18"/>
                          <w:szCs w:val="18"/>
                        </w:rPr>
                        <w:t>Ending net natural forest loss would mean that the measurable area of natural forest regeneration/reforestation is equal to or greater than the measurable area of gross natural forest loss</w:t>
                      </w:r>
                      <w:r>
                        <w:rPr>
                          <w:rFonts w:ascii="Arial" w:hAnsi="Arial" w:cs="Arial"/>
                          <w:b/>
                          <w:sz w:val="18"/>
                          <w:szCs w:val="18"/>
                        </w:rPr>
                        <w:t xml:space="preserve"> over a specified time period</w:t>
                      </w:r>
                      <w:r w:rsidRPr="007C2849">
                        <w:rPr>
                          <w:rFonts w:ascii="Arial" w:hAnsi="Arial" w:cs="Arial"/>
                          <w:b/>
                          <w:sz w:val="18"/>
                          <w:szCs w:val="18"/>
                        </w:rPr>
                        <w:t>.</w:t>
                      </w:r>
                    </w:p>
                    <w:p w14:paraId="18634215" w14:textId="77777777" w:rsidR="00D45A5F" w:rsidRPr="00491823" w:rsidRDefault="00D45A5F" w:rsidP="0051608A">
                      <w:pPr>
                        <w:spacing w:after="0"/>
                        <w:rPr>
                          <w:rFonts w:ascii="Arial" w:hAnsi="Arial" w:cs="Arial"/>
                          <w:sz w:val="18"/>
                          <w:szCs w:val="18"/>
                        </w:rPr>
                      </w:pPr>
                    </w:p>
                    <w:p w14:paraId="32EAD62E" w14:textId="77777777" w:rsidR="00D45A5F" w:rsidRPr="00491823" w:rsidRDefault="00D45A5F" w:rsidP="0051608A">
                      <w:pPr>
                        <w:spacing w:after="0"/>
                        <w:rPr>
                          <w:rFonts w:ascii="Arial" w:hAnsi="Arial" w:cs="Arial"/>
                          <w:sz w:val="18"/>
                          <w:szCs w:val="18"/>
                        </w:rPr>
                      </w:pPr>
                      <w:r w:rsidRPr="00491823">
                        <w:rPr>
                          <w:rFonts w:ascii="Arial" w:hAnsi="Arial" w:cs="Arial"/>
                          <w:sz w:val="18"/>
                          <w:szCs w:val="18"/>
                        </w:rPr>
                        <w:t>Beyond the existing data limitations described for the Goal 1 indicators, there are important trade-offs between targeting gross vs. net natural forest loss:</w:t>
                      </w:r>
                    </w:p>
                    <w:p w14:paraId="76275F2D" w14:textId="0972A048" w:rsidR="00D45A5F" w:rsidRPr="00491823" w:rsidRDefault="00D45A5F" w:rsidP="0051608A">
                      <w:pPr>
                        <w:pStyle w:val="ListParagraph"/>
                        <w:numPr>
                          <w:ilvl w:val="0"/>
                          <w:numId w:val="32"/>
                        </w:numPr>
                        <w:spacing w:after="0" w:line="276" w:lineRule="auto"/>
                        <w:rPr>
                          <w:rFonts w:ascii="Arial" w:hAnsi="Arial" w:cs="Arial"/>
                          <w:sz w:val="18"/>
                          <w:szCs w:val="18"/>
                        </w:rPr>
                      </w:pPr>
                      <w:r w:rsidRPr="00491823">
                        <w:rPr>
                          <w:rFonts w:ascii="Arial" w:hAnsi="Arial" w:cs="Arial"/>
                          <w:b/>
                          <w:sz w:val="18"/>
                          <w:szCs w:val="18"/>
                        </w:rPr>
                        <w:t xml:space="preserve">Gross forest loss treats the loss term as categorically distinct from regeneration/reforestation (noting that the latter is addressed in Goal 5), whereas net forest loss conflates the two.  </w:t>
                      </w:r>
                      <w:r w:rsidRPr="00491823">
                        <w:rPr>
                          <w:rFonts w:ascii="Arial" w:hAnsi="Arial" w:cs="Arial"/>
                          <w:sz w:val="18"/>
                          <w:szCs w:val="18"/>
                        </w:rPr>
                        <w:t xml:space="preserve">For numerous </w:t>
                      </w:r>
                      <w:r>
                        <w:rPr>
                          <w:rFonts w:ascii="Arial" w:hAnsi="Arial" w:cs="Arial"/>
                          <w:sz w:val="18"/>
                          <w:szCs w:val="18"/>
                        </w:rPr>
                        <w:t>purposes</w:t>
                      </w:r>
                      <w:r w:rsidRPr="00491823">
                        <w:rPr>
                          <w:rFonts w:ascii="Arial" w:hAnsi="Arial" w:cs="Arial"/>
                          <w:sz w:val="18"/>
                          <w:szCs w:val="18"/>
                        </w:rPr>
                        <w:t xml:space="preserve">, </w:t>
                      </w:r>
                      <w:r>
                        <w:rPr>
                          <w:rFonts w:ascii="Arial" w:hAnsi="Arial" w:cs="Arial"/>
                          <w:sz w:val="18"/>
                          <w:szCs w:val="18"/>
                        </w:rPr>
                        <w:t>and in most (but not all) cases,</w:t>
                      </w:r>
                      <w:r w:rsidRPr="00491823">
                        <w:rPr>
                          <w:rFonts w:ascii="Arial" w:hAnsi="Arial" w:cs="Arial"/>
                          <w:sz w:val="18"/>
                          <w:szCs w:val="18"/>
                        </w:rPr>
                        <w:t xml:space="preserve"> newly regenerating/reforesting areas are inferior to the forests that they offset under a net accounting approach.  These </w:t>
                      </w:r>
                      <w:r>
                        <w:rPr>
                          <w:rFonts w:ascii="Arial" w:hAnsi="Arial" w:cs="Arial"/>
                          <w:sz w:val="18"/>
                          <w:szCs w:val="18"/>
                        </w:rPr>
                        <w:t>purposes</w:t>
                      </w:r>
                      <w:r w:rsidRPr="00491823">
                        <w:rPr>
                          <w:rFonts w:ascii="Arial" w:hAnsi="Arial" w:cs="Arial"/>
                          <w:sz w:val="18"/>
                          <w:szCs w:val="18"/>
                        </w:rPr>
                        <w:t xml:space="preserve"> include:</w:t>
                      </w:r>
                    </w:p>
                    <w:p w14:paraId="5F7B3197" w14:textId="69A9EFC3" w:rsidR="00D45A5F" w:rsidRPr="007C2849" w:rsidRDefault="00D45A5F" w:rsidP="0051608A">
                      <w:pPr>
                        <w:pStyle w:val="ListParagraph"/>
                        <w:numPr>
                          <w:ilvl w:val="1"/>
                          <w:numId w:val="32"/>
                        </w:numPr>
                        <w:spacing w:after="0" w:line="276" w:lineRule="auto"/>
                        <w:rPr>
                          <w:rFonts w:ascii="Arial" w:hAnsi="Arial" w:cs="Arial"/>
                          <w:b/>
                          <w:sz w:val="18"/>
                          <w:szCs w:val="18"/>
                        </w:rPr>
                      </w:pPr>
                      <w:r w:rsidRPr="00491823">
                        <w:rPr>
                          <w:rFonts w:ascii="Arial" w:hAnsi="Arial" w:cs="Arial"/>
                          <w:sz w:val="18"/>
                          <w:szCs w:val="18"/>
                        </w:rPr>
                        <w:t>Car</w:t>
                      </w:r>
                      <w:r>
                        <w:rPr>
                          <w:rFonts w:ascii="Arial" w:hAnsi="Arial" w:cs="Arial"/>
                          <w:sz w:val="18"/>
                          <w:szCs w:val="18"/>
                        </w:rPr>
                        <w:t xml:space="preserve">bon storage, insofar as it can </w:t>
                      </w:r>
                      <w:r w:rsidRPr="00491823">
                        <w:rPr>
                          <w:rFonts w:ascii="Arial" w:hAnsi="Arial" w:cs="Arial"/>
                          <w:sz w:val="18"/>
                          <w:szCs w:val="18"/>
                        </w:rPr>
                        <w:t xml:space="preserve">take 30 to 300 or more years for a given area of natural forest regeneration/restoration to accumulate the amount of carbon emitted to the atmosphere from the same area of natural forest loss, hence regeneration/restoration is unlikely to offset carbon emissions from natural forest loss – especially if the area of “new forest” subsequently experiences cycles of clearing and regrowth. </w:t>
                      </w:r>
                      <w:r w:rsidRPr="007C2849">
                        <w:rPr>
                          <w:rFonts w:ascii="Arial" w:hAnsi="Arial" w:cs="Arial"/>
                          <w:b/>
                          <w:sz w:val="18"/>
                          <w:szCs w:val="18"/>
                        </w:rPr>
                        <w:t xml:space="preserve">Zero net forest loss does </w:t>
                      </w:r>
                      <w:r w:rsidRPr="007C2849">
                        <w:rPr>
                          <w:rFonts w:ascii="Arial" w:hAnsi="Arial" w:cs="Arial"/>
                          <w:b/>
                          <w:sz w:val="18"/>
                          <w:szCs w:val="18"/>
                          <w:u w:val="single"/>
                        </w:rPr>
                        <w:t>not</w:t>
                      </w:r>
                      <w:r w:rsidRPr="007C2849">
                        <w:rPr>
                          <w:rFonts w:ascii="Arial" w:hAnsi="Arial" w:cs="Arial"/>
                          <w:b/>
                          <w:sz w:val="18"/>
                          <w:szCs w:val="18"/>
                        </w:rPr>
                        <w:t xml:space="preserve"> equal zero net forest emissions.</w:t>
                      </w:r>
                    </w:p>
                    <w:p w14:paraId="142A4B98" w14:textId="77777777" w:rsidR="00D45A5F" w:rsidRPr="00491823" w:rsidRDefault="00D45A5F" w:rsidP="0051608A">
                      <w:pPr>
                        <w:pStyle w:val="ListParagraph"/>
                        <w:numPr>
                          <w:ilvl w:val="1"/>
                          <w:numId w:val="32"/>
                        </w:numPr>
                        <w:spacing w:after="0" w:line="276" w:lineRule="auto"/>
                        <w:rPr>
                          <w:rFonts w:ascii="Arial" w:hAnsi="Arial" w:cs="Arial"/>
                          <w:sz w:val="18"/>
                          <w:szCs w:val="18"/>
                        </w:rPr>
                      </w:pPr>
                      <w:r w:rsidRPr="00491823">
                        <w:rPr>
                          <w:rFonts w:ascii="Arial" w:hAnsi="Arial" w:cs="Arial"/>
                          <w:sz w:val="18"/>
                          <w:szCs w:val="18"/>
                        </w:rPr>
                        <w:t xml:space="preserve">Hydrological cycle functions may return more quickly than carbon storage, but it will generally take well over a decade to regain the extent of </w:t>
                      </w:r>
                      <w:proofErr w:type="gramStart"/>
                      <w:r w:rsidRPr="00491823">
                        <w:rPr>
                          <w:rFonts w:ascii="Arial" w:hAnsi="Arial" w:cs="Arial"/>
                          <w:sz w:val="18"/>
                          <w:szCs w:val="18"/>
                        </w:rPr>
                        <w:t>water-pumping</w:t>
                      </w:r>
                      <w:proofErr w:type="gramEnd"/>
                      <w:r w:rsidRPr="00491823">
                        <w:rPr>
                          <w:rFonts w:ascii="Arial" w:hAnsi="Arial" w:cs="Arial"/>
                          <w:sz w:val="18"/>
                          <w:szCs w:val="18"/>
                        </w:rPr>
                        <w:t xml:space="preserve"> from ground to atmosphere that more deep-rooted natural forests represent, hence the potential impacts on rainfall may be important.</w:t>
                      </w:r>
                    </w:p>
                    <w:p w14:paraId="35A2C29D" w14:textId="77777777" w:rsidR="00D45A5F" w:rsidRPr="00491823" w:rsidRDefault="00D45A5F" w:rsidP="0051608A">
                      <w:pPr>
                        <w:pStyle w:val="ListParagraph"/>
                        <w:numPr>
                          <w:ilvl w:val="1"/>
                          <w:numId w:val="32"/>
                        </w:numPr>
                        <w:spacing w:after="0" w:line="276" w:lineRule="auto"/>
                        <w:rPr>
                          <w:rFonts w:ascii="Arial" w:hAnsi="Arial" w:cs="Arial"/>
                          <w:sz w:val="18"/>
                          <w:szCs w:val="18"/>
                        </w:rPr>
                      </w:pPr>
                      <w:r w:rsidRPr="00491823">
                        <w:rPr>
                          <w:rFonts w:ascii="Arial" w:hAnsi="Arial" w:cs="Arial"/>
                          <w:sz w:val="18"/>
                          <w:szCs w:val="18"/>
                        </w:rPr>
                        <w:t>Biodiversity differs significantly between older and younger forest areas, with marked differences in plant species composition and structure translating into habitat differences for wildlife.</w:t>
                      </w:r>
                    </w:p>
                    <w:p w14:paraId="4010C3F2" w14:textId="77777777" w:rsidR="00D45A5F" w:rsidRPr="00491823" w:rsidRDefault="00D45A5F" w:rsidP="0051608A">
                      <w:pPr>
                        <w:pStyle w:val="ListParagraph"/>
                        <w:numPr>
                          <w:ilvl w:val="0"/>
                          <w:numId w:val="32"/>
                        </w:numPr>
                        <w:spacing w:after="0" w:line="276" w:lineRule="auto"/>
                        <w:rPr>
                          <w:rFonts w:ascii="Arial" w:hAnsi="Arial" w:cs="Arial"/>
                          <w:b/>
                          <w:sz w:val="18"/>
                          <w:szCs w:val="18"/>
                        </w:rPr>
                      </w:pPr>
                      <w:r w:rsidRPr="00491823">
                        <w:rPr>
                          <w:rFonts w:ascii="Arial" w:hAnsi="Arial" w:cs="Arial"/>
                          <w:b/>
                          <w:sz w:val="18"/>
                          <w:szCs w:val="18"/>
                        </w:rPr>
                        <w:t>Achieving a target of zero natural forest loss could result in distinctly perverse outcomes for both gross and net accounting approaches, unless modifications or contingencies to the definition of “zero” are developed and applied:</w:t>
                      </w:r>
                    </w:p>
                    <w:p w14:paraId="5E39FC9E" w14:textId="77777777" w:rsidR="00D45A5F" w:rsidRPr="00491823" w:rsidRDefault="00D45A5F" w:rsidP="0051608A">
                      <w:pPr>
                        <w:pStyle w:val="ListParagraph"/>
                        <w:numPr>
                          <w:ilvl w:val="1"/>
                          <w:numId w:val="32"/>
                        </w:numPr>
                        <w:spacing w:after="0" w:line="276" w:lineRule="auto"/>
                        <w:rPr>
                          <w:rFonts w:ascii="Arial" w:hAnsi="Arial" w:cs="Arial"/>
                          <w:sz w:val="18"/>
                          <w:szCs w:val="18"/>
                        </w:rPr>
                      </w:pPr>
                      <w:r w:rsidRPr="00491823">
                        <w:rPr>
                          <w:rFonts w:ascii="Arial" w:hAnsi="Arial" w:cs="Arial"/>
                          <w:sz w:val="18"/>
                          <w:szCs w:val="18"/>
                        </w:rPr>
                        <w:t xml:space="preserve">Because </w:t>
                      </w:r>
                      <w:r w:rsidRPr="007C2849">
                        <w:rPr>
                          <w:rFonts w:ascii="Arial" w:hAnsi="Arial" w:cs="Arial"/>
                          <w:b/>
                          <w:sz w:val="18"/>
                          <w:szCs w:val="18"/>
                        </w:rPr>
                        <w:t>zero gross natural forest loss means no clearing of any natural forest for any purpose</w:t>
                      </w:r>
                      <w:r w:rsidRPr="00491823">
                        <w:rPr>
                          <w:rFonts w:ascii="Arial" w:hAnsi="Arial" w:cs="Arial"/>
                          <w:sz w:val="18"/>
                          <w:szCs w:val="18"/>
                        </w:rPr>
                        <w:t>, strict adherence would translate (</w:t>
                      </w:r>
                      <w:r w:rsidRPr="00491823">
                        <w:rPr>
                          <w:rFonts w:ascii="Arial" w:hAnsi="Arial" w:cs="Arial"/>
                          <w:i/>
                          <w:sz w:val="18"/>
                          <w:szCs w:val="18"/>
                        </w:rPr>
                        <w:t>inter alia</w:t>
                      </w:r>
                      <w:r w:rsidRPr="00491823">
                        <w:rPr>
                          <w:rFonts w:ascii="Arial" w:hAnsi="Arial" w:cs="Arial"/>
                          <w:sz w:val="18"/>
                          <w:szCs w:val="18"/>
                        </w:rPr>
                        <w:t>) to:</w:t>
                      </w:r>
                    </w:p>
                    <w:p w14:paraId="719D3434" w14:textId="77777777" w:rsidR="00D45A5F" w:rsidRPr="00491823" w:rsidRDefault="00D45A5F" w:rsidP="0051608A">
                      <w:pPr>
                        <w:pStyle w:val="ListParagraph"/>
                        <w:numPr>
                          <w:ilvl w:val="2"/>
                          <w:numId w:val="32"/>
                        </w:numPr>
                        <w:spacing w:after="0" w:line="276" w:lineRule="auto"/>
                        <w:rPr>
                          <w:rFonts w:ascii="Arial" w:hAnsi="Arial" w:cs="Arial"/>
                          <w:sz w:val="18"/>
                          <w:szCs w:val="18"/>
                        </w:rPr>
                      </w:pPr>
                      <w:r w:rsidRPr="00491823">
                        <w:rPr>
                          <w:rFonts w:ascii="Arial" w:hAnsi="Arial" w:cs="Arial"/>
                          <w:sz w:val="18"/>
                          <w:szCs w:val="18"/>
                        </w:rPr>
                        <w:t>No construction of roads or other infrastructure in natural forest areas</w:t>
                      </w:r>
                    </w:p>
                    <w:p w14:paraId="36E8A3EE" w14:textId="77777777" w:rsidR="00D45A5F" w:rsidRDefault="00D45A5F" w:rsidP="0051608A">
                      <w:pPr>
                        <w:pStyle w:val="ListParagraph"/>
                        <w:numPr>
                          <w:ilvl w:val="2"/>
                          <w:numId w:val="32"/>
                        </w:numPr>
                        <w:spacing w:after="0" w:line="276" w:lineRule="auto"/>
                        <w:rPr>
                          <w:rFonts w:ascii="Arial" w:hAnsi="Arial" w:cs="Arial"/>
                          <w:sz w:val="18"/>
                          <w:szCs w:val="18"/>
                        </w:rPr>
                      </w:pPr>
                      <w:r w:rsidRPr="00491823">
                        <w:rPr>
                          <w:rFonts w:ascii="Arial" w:hAnsi="Arial" w:cs="Arial"/>
                          <w:sz w:val="18"/>
                          <w:szCs w:val="18"/>
                        </w:rPr>
                        <w:t>No clearing of natural forest (including secondary forest) for agriculture of any kind, even by small farmers and/or indigenous peoples.</w:t>
                      </w:r>
                    </w:p>
                    <w:p w14:paraId="7CBD7B52" w14:textId="066EC67D" w:rsidR="00D45A5F" w:rsidRPr="0081307F" w:rsidRDefault="00D45A5F" w:rsidP="0081307F">
                      <w:pPr>
                        <w:pStyle w:val="ListParagraph"/>
                        <w:numPr>
                          <w:ilvl w:val="2"/>
                          <w:numId w:val="32"/>
                        </w:numPr>
                        <w:spacing w:after="0" w:line="276" w:lineRule="auto"/>
                        <w:rPr>
                          <w:rFonts w:ascii="Arial" w:hAnsi="Arial" w:cs="Arial"/>
                          <w:sz w:val="18"/>
                          <w:szCs w:val="18"/>
                        </w:rPr>
                      </w:pPr>
                      <w:r>
                        <w:rPr>
                          <w:rFonts w:ascii="Arial" w:hAnsi="Arial" w:cs="Arial"/>
                          <w:sz w:val="18"/>
                          <w:szCs w:val="18"/>
                        </w:rPr>
                        <w:t>Over-management of forests to prevent loss, including where disturbances (e.g. natural fires) are part of maintaining a healthy ecosystem.</w:t>
                      </w:r>
                    </w:p>
                    <w:p w14:paraId="15E5B0D0" w14:textId="77777777" w:rsidR="00D45A5F" w:rsidRPr="00A533BB" w:rsidRDefault="00D45A5F" w:rsidP="0051608A">
                      <w:pPr>
                        <w:pStyle w:val="ListParagraph"/>
                        <w:numPr>
                          <w:ilvl w:val="1"/>
                          <w:numId w:val="32"/>
                        </w:numPr>
                        <w:spacing w:after="0" w:line="276" w:lineRule="auto"/>
                        <w:rPr>
                          <w:rFonts w:ascii="Arial" w:hAnsi="Arial" w:cs="Arial"/>
                          <w:b/>
                          <w:sz w:val="18"/>
                          <w:szCs w:val="18"/>
                        </w:rPr>
                      </w:pPr>
                      <w:r w:rsidRPr="007C2849">
                        <w:rPr>
                          <w:rFonts w:ascii="Arial" w:hAnsi="Arial" w:cs="Arial"/>
                          <w:b/>
                          <w:sz w:val="18"/>
                          <w:szCs w:val="18"/>
                        </w:rPr>
                        <w:t xml:space="preserve">Because zero net natural forest loss conflates loss with reforestation/regeneration, this target could be successfully achieved at the same time as the world’s remaining primary/old-growth forests are completely replaced by </w:t>
                      </w:r>
                      <w:r w:rsidRPr="00A533BB">
                        <w:rPr>
                          <w:rFonts w:ascii="Arial" w:hAnsi="Arial" w:cs="Arial"/>
                          <w:b/>
                          <w:sz w:val="18"/>
                          <w:szCs w:val="18"/>
                        </w:rPr>
                        <w:t>new regeneration/reforestation.</w:t>
                      </w:r>
                    </w:p>
                    <w:p w14:paraId="27BCDCC0" w14:textId="77777777" w:rsidR="00D45A5F" w:rsidRPr="00C71C57" w:rsidRDefault="00D45A5F" w:rsidP="0051608A">
                      <w:pPr>
                        <w:spacing w:after="0"/>
                        <w:rPr>
                          <w:rFonts w:ascii="Arial" w:hAnsi="Arial" w:cs="Arial"/>
                          <w:sz w:val="19"/>
                          <w:szCs w:val="19"/>
                        </w:rPr>
                      </w:pPr>
                    </w:p>
                    <w:p w14:paraId="136D8CA4" w14:textId="77777777" w:rsidR="00D45A5F" w:rsidRDefault="00D45A5F" w:rsidP="0051608A">
                      <w:pPr>
                        <w:spacing w:after="0"/>
                        <w:rPr>
                          <w:rFonts w:ascii="Arial" w:hAnsi="Arial" w:cs="Arial"/>
                          <w:i/>
                          <w:sz w:val="19"/>
                          <w:szCs w:val="19"/>
                        </w:rPr>
                      </w:pPr>
                    </w:p>
                    <w:p w14:paraId="6CB92FB7" w14:textId="77777777" w:rsidR="00D45A5F" w:rsidRDefault="00D45A5F" w:rsidP="0051608A">
                      <w:pPr>
                        <w:spacing w:after="0"/>
                        <w:rPr>
                          <w:rFonts w:ascii="Arial" w:hAnsi="Arial" w:cs="Arial"/>
                          <w:sz w:val="18"/>
                          <w:szCs w:val="18"/>
                        </w:rPr>
                      </w:pPr>
                    </w:p>
                    <w:p w14:paraId="17686BE8" w14:textId="77777777" w:rsidR="00D45A5F" w:rsidRDefault="00D45A5F" w:rsidP="0051608A">
                      <w:pPr>
                        <w:spacing w:after="0"/>
                        <w:rPr>
                          <w:rFonts w:ascii="Arial" w:hAnsi="Arial" w:cs="Arial"/>
                          <w:sz w:val="18"/>
                          <w:szCs w:val="18"/>
                        </w:rPr>
                      </w:pPr>
                    </w:p>
                    <w:p w14:paraId="1C005077" w14:textId="77777777" w:rsidR="00D45A5F" w:rsidRPr="002D45ED" w:rsidRDefault="00D45A5F" w:rsidP="0051608A">
                      <w:pPr>
                        <w:spacing w:after="0"/>
                        <w:rPr>
                          <w:sz w:val="18"/>
                        </w:rPr>
                      </w:pPr>
                    </w:p>
                  </w:txbxContent>
                </v:textbox>
                <w10:anchorlock/>
              </v:shape>
            </w:pict>
          </mc:Fallback>
        </mc:AlternateContent>
      </w:r>
    </w:p>
    <w:p w14:paraId="3CB4CDCC" w14:textId="77777777" w:rsidR="006C576D" w:rsidRDefault="006C576D" w:rsidP="00491823">
      <w:pPr>
        <w:spacing w:before="120" w:after="120"/>
        <w:rPr>
          <w:rFonts w:ascii="Arial" w:eastAsia="Times New Roman" w:hAnsi="Arial" w:cs="Arial"/>
        </w:rPr>
      </w:pPr>
    </w:p>
    <w:p w14:paraId="3E0516B7" w14:textId="3175A363" w:rsidR="007D2E3D" w:rsidRDefault="007D2E3D" w:rsidP="00491823">
      <w:pPr>
        <w:spacing w:before="120" w:after="120"/>
      </w:pPr>
      <w:r w:rsidRPr="00E31F7E">
        <w:rPr>
          <w:rFonts w:ascii="Arial" w:eastAsia="Times New Roman" w:hAnsi="Arial" w:cs="Arial"/>
        </w:rPr>
        <w:lastRenderedPageBreak/>
        <w:fldChar w:fldCharType="begin"/>
      </w:r>
      <w:r w:rsidRPr="00CE64D2">
        <w:rPr>
          <w:rFonts w:ascii="Arial" w:eastAsia="Times New Roman" w:hAnsi="Arial" w:cs="Arial"/>
        </w:rPr>
        <w:instrText xml:space="preserve"> REF _Ref303876491 \h </w:instrText>
      </w:r>
      <w:r>
        <w:rPr>
          <w:rFonts w:ascii="Arial" w:eastAsia="Times New Roman" w:hAnsi="Arial" w:cs="Arial"/>
        </w:rPr>
        <w:instrText xml:space="preserve"> \* MERGEFORMAT </w:instrText>
      </w:r>
      <w:r w:rsidRPr="00E31F7E">
        <w:rPr>
          <w:rFonts w:ascii="Arial" w:eastAsia="Times New Roman" w:hAnsi="Arial" w:cs="Arial"/>
        </w:rPr>
        <w:fldChar w:fldCharType="separate"/>
      </w:r>
      <w:r w:rsidR="00946E86">
        <w:rPr>
          <w:rFonts w:ascii="Arial" w:eastAsia="Times New Roman" w:hAnsi="Arial" w:cs="Arial"/>
          <w:b/>
        </w:rPr>
        <w:t>Error! Reference source not found.</w:t>
      </w:r>
      <w:r w:rsidRPr="00E31F7E">
        <w:rPr>
          <w:rFonts w:ascii="Arial" w:eastAsia="Times New Roman" w:hAnsi="Arial" w:cs="Arial"/>
        </w:rPr>
        <w:fldChar w:fldCharType="end"/>
      </w:r>
      <w:r>
        <w:rPr>
          <w:rFonts w:ascii="Arial" w:eastAsia="Times New Roman" w:hAnsi="Arial" w:cs="Arial"/>
        </w:rPr>
        <w:t xml:space="preserve"> illustrates an increase in </w:t>
      </w:r>
      <w:r w:rsidRPr="00C71C57">
        <w:rPr>
          <w:rFonts w:ascii="Arial" w:eastAsia="Times New Roman" w:hAnsi="Arial" w:cs="Arial"/>
          <w:i/>
        </w:rPr>
        <w:t>gross tree cover</w:t>
      </w:r>
      <w:r>
        <w:rPr>
          <w:rFonts w:ascii="Arial" w:eastAsia="Times New Roman" w:hAnsi="Arial" w:cs="Arial"/>
        </w:rPr>
        <w:t xml:space="preserve"> loss (9%) between 2010 and 2014 compared to th</w:t>
      </w:r>
      <w:r w:rsidR="00361736">
        <w:rPr>
          <w:rFonts w:ascii="Arial" w:eastAsia="Times New Roman" w:hAnsi="Arial" w:cs="Arial"/>
        </w:rPr>
        <w:t>e preceding decade</w:t>
      </w:r>
      <w:r>
        <w:rPr>
          <w:rFonts w:ascii="Arial" w:eastAsia="Times New Roman" w:hAnsi="Arial" w:cs="Arial"/>
        </w:rPr>
        <w:t xml:space="preserve">.  There is a spike in gross tree cover loss in 2012, and while there has been a clear downward trend in 2013 and 2014, there is not yet significant progress toward halving </w:t>
      </w:r>
      <w:r w:rsidR="00361736">
        <w:rPr>
          <w:rFonts w:ascii="Arial" w:eastAsia="Times New Roman" w:hAnsi="Arial" w:cs="Arial"/>
        </w:rPr>
        <w:t xml:space="preserve">gross </w:t>
      </w:r>
      <w:r>
        <w:rPr>
          <w:rFonts w:ascii="Arial" w:eastAsia="Times New Roman" w:hAnsi="Arial" w:cs="Arial"/>
        </w:rPr>
        <w:t>annual loss by 2020</w:t>
      </w:r>
      <w:r w:rsidR="00361736">
        <w:rPr>
          <w:rFonts w:ascii="Arial" w:eastAsia="Times New Roman" w:hAnsi="Arial" w:cs="Arial"/>
        </w:rPr>
        <w:t xml:space="preserve"> (Indicator 1)</w:t>
      </w:r>
      <w:r>
        <w:rPr>
          <w:rFonts w:ascii="Arial" w:eastAsia="Times New Roman" w:hAnsi="Arial" w:cs="Arial"/>
        </w:rPr>
        <w:t xml:space="preserve">.  As for </w:t>
      </w:r>
      <w:r w:rsidRPr="00C71C57">
        <w:rPr>
          <w:rFonts w:ascii="Arial" w:eastAsia="Times New Roman" w:hAnsi="Arial" w:cs="Arial"/>
          <w:i/>
        </w:rPr>
        <w:t>net natural forest</w:t>
      </w:r>
      <w:r>
        <w:rPr>
          <w:rFonts w:ascii="Arial" w:eastAsia="Times New Roman" w:hAnsi="Arial" w:cs="Arial"/>
        </w:rPr>
        <w:t xml:space="preserve"> loss, there has been a significant and continuous decline since the 2005 reporting period (a ~25% decrease in the 2015 reporting period compared to the 2001-2010 historical average).  </w:t>
      </w:r>
      <w:r w:rsidRPr="00916825">
        <w:rPr>
          <w:rFonts w:ascii="Arial" w:eastAsia="Times New Roman" w:hAnsi="Arial" w:cs="Arial"/>
        </w:rPr>
        <w:t xml:space="preserve">The rate of net natural forest loss </w:t>
      </w:r>
      <w:r>
        <w:rPr>
          <w:rFonts w:ascii="Arial" w:eastAsia="Times New Roman" w:hAnsi="Arial" w:cs="Arial"/>
        </w:rPr>
        <w:t xml:space="preserve">as estimated by the FAO FRA </w:t>
      </w:r>
      <w:r w:rsidRPr="00916825">
        <w:rPr>
          <w:rFonts w:ascii="Arial" w:eastAsia="Times New Roman" w:hAnsi="Arial" w:cs="Arial"/>
        </w:rPr>
        <w:t>may be on a trajectory for meeting the milestone of halving natural forest loss by 2020 (</w:t>
      </w:r>
      <w:r>
        <w:rPr>
          <w:rFonts w:ascii="Arial" w:eastAsia="Times New Roman" w:hAnsi="Arial" w:cs="Arial"/>
        </w:rPr>
        <w:t>Indicator 2</w:t>
      </w:r>
      <w:r w:rsidR="00C02FA7">
        <w:rPr>
          <w:rFonts w:ascii="Arial" w:eastAsia="Times New Roman" w:hAnsi="Arial" w:cs="Arial"/>
        </w:rPr>
        <w:t>).</w:t>
      </w:r>
      <w:r w:rsidRPr="00916825">
        <w:rPr>
          <w:rFonts w:ascii="Arial" w:eastAsia="Times New Roman" w:hAnsi="Arial" w:cs="Arial"/>
        </w:rPr>
        <w:t xml:space="preserve"> </w:t>
      </w:r>
      <w:r>
        <w:rPr>
          <w:rFonts w:ascii="Arial" w:eastAsia="Times New Roman" w:hAnsi="Arial" w:cs="Arial"/>
        </w:rPr>
        <w:t xml:space="preserve"> </w:t>
      </w:r>
    </w:p>
    <w:p w14:paraId="2C729F8E" w14:textId="721100A1" w:rsidR="001C206A" w:rsidRPr="00491823" w:rsidRDefault="001C206A" w:rsidP="001C206A">
      <w:r w:rsidRPr="00491823">
        <w:rPr>
          <w:rFonts w:ascii="Arial" w:eastAsia="Times New Roman" w:hAnsi="Arial" w:cs="Arial"/>
        </w:rPr>
        <w:t>Recognizing the limitations of the data, we nonetheless hypothesize that, globally, these divergent resu</w:t>
      </w:r>
      <w:r>
        <w:rPr>
          <w:rFonts w:ascii="Arial" w:eastAsia="Times New Roman" w:hAnsi="Arial" w:cs="Arial"/>
        </w:rPr>
        <w:t xml:space="preserve">lts reflect an overall </w:t>
      </w:r>
      <w:r w:rsidRPr="00491823">
        <w:rPr>
          <w:rFonts w:ascii="Arial" w:eastAsia="Times New Roman" w:hAnsi="Arial" w:cs="Arial"/>
        </w:rPr>
        <w:t>trend of increasing natural forest cover re-es</w:t>
      </w:r>
      <w:r>
        <w:rPr>
          <w:rFonts w:ascii="Arial" w:eastAsia="Times New Roman" w:hAnsi="Arial" w:cs="Arial"/>
        </w:rPr>
        <w:t>tablished</w:t>
      </w:r>
      <w:r w:rsidRPr="00491823">
        <w:rPr>
          <w:rFonts w:ascii="Arial" w:eastAsia="Times New Roman" w:hAnsi="Arial" w:cs="Arial"/>
        </w:rPr>
        <w:t xml:space="preserve"> on abandoned or degraded land even though regeneration/reforestation is not keeping up with the rate of gross forest cover loss.</w:t>
      </w:r>
    </w:p>
    <w:p w14:paraId="644541C5" w14:textId="320F3005" w:rsidR="007D2E3D" w:rsidRDefault="007D2E3D" w:rsidP="00491823">
      <w:pPr>
        <w:pStyle w:val="Caption"/>
      </w:pPr>
      <w:r>
        <w:t xml:space="preserve">Figure </w:t>
      </w:r>
      <w:r>
        <w:fldChar w:fldCharType="begin"/>
      </w:r>
      <w:r>
        <w:instrText xml:space="preserve"> SEQ Figure \* ARABIC </w:instrText>
      </w:r>
      <w:r>
        <w:fldChar w:fldCharType="separate"/>
      </w:r>
      <w:r w:rsidR="00946E86">
        <w:rPr>
          <w:noProof/>
        </w:rPr>
        <w:t>1</w:t>
      </w:r>
      <w:r>
        <w:fldChar w:fldCharType="end"/>
      </w:r>
      <w:r>
        <w:t>:</w:t>
      </w:r>
      <w:r w:rsidRPr="003D1221">
        <w:t xml:space="preserve"> </w:t>
      </w:r>
      <w:r>
        <w:t xml:space="preserve">Proxy data for </w:t>
      </w:r>
      <w:r w:rsidRPr="003D1221">
        <w:rPr>
          <w:i/>
        </w:rPr>
        <w:t>gross</w:t>
      </w:r>
      <w:r w:rsidRPr="003D1221">
        <w:t xml:space="preserve"> </w:t>
      </w:r>
      <w:r w:rsidR="00197400">
        <w:t>tree cover loss from Global Forest Watch</w:t>
      </w:r>
      <w:r>
        <w:t xml:space="preserve">/Hansen (2015) and </w:t>
      </w:r>
      <w:r w:rsidRPr="003D1221">
        <w:rPr>
          <w:i/>
        </w:rPr>
        <w:t>net</w:t>
      </w:r>
      <w:r>
        <w:rPr>
          <w:i/>
        </w:rPr>
        <w:t xml:space="preserve"> </w:t>
      </w:r>
      <w:r>
        <w:t xml:space="preserve">natural </w:t>
      </w:r>
      <w:r w:rsidRPr="003D1221">
        <w:t>forest loss</w:t>
      </w:r>
      <w:r>
        <w:t xml:space="preserve"> from FAO (2015)</w:t>
      </w:r>
      <w:r w:rsidRPr="003D1221">
        <w:rPr>
          <w:bCs w:val="0"/>
        </w:rPr>
        <w:t>.</w:t>
      </w:r>
      <w:r w:rsidRPr="003D1221">
        <w:t xml:space="preserve"> The GFW</w:t>
      </w:r>
      <w:r w:rsidRPr="003D1221">
        <w:rPr>
          <w:bCs w:val="0"/>
        </w:rPr>
        <w:t>/</w:t>
      </w:r>
      <w:r w:rsidRPr="003D1221">
        <w:t xml:space="preserve">Hansen data are shown for </w:t>
      </w:r>
      <w:r>
        <w:t xml:space="preserve">a canopy cover setting of 30%, with upper error bars representing estimates at 50% and lower error bars representing estimates at 10% canopy cover. </w:t>
      </w:r>
      <w:r w:rsidRPr="003D1221">
        <w:t xml:space="preserve">The FAO (2015) data </w:t>
      </w:r>
      <w:r>
        <w:t xml:space="preserve">represents the net rate of natural forest loss, aggregated for the 140 countries </w:t>
      </w:r>
      <w:r w:rsidR="003D07F4">
        <w:t xml:space="preserve">that </w:t>
      </w:r>
      <w:r>
        <w:t>reported on this variable</w:t>
      </w:r>
      <w:r w:rsidRPr="003D1221">
        <w:rPr>
          <w:bCs w:val="0"/>
        </w:rPr>
        <w:t>.</w:t>
      </w:r>
      <w:r w:rsidRPr="003D1221">
        <w:t xml:space="preserve"> </w:t>
      </w:r>
    </w:p>
    <w:p w14:paraId="4FF913DB" w14:textId="77777777" w:rsidR="007D2E3D" w:rsidRDefault="007D2E3D" w:rsidP="006F0AF3">
      <w:r>
        <w:rPr>
          <w:noProof/>
          <w:lang w:val="en-US"/>
        </w:rPr>
        <w:drawing>
          <wp:inline distT="0" distB="0" distL="0" distR="0" wp14:anchorId="57D74F5D" wp14:editId="7A0C938D">
            <wp:extent cx="5486400" cy="4007273"/>
            <wp:effectExtent l="0" t="0" r="0" b="635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17BAAFA" w14:textId="77777777" w:rsidR="007D2E3D" w:rsidRDefault="007D2E3D" w:rsidP="00797B0D">
      <w:pPr>
        <w:pStyle w:val="MediumGrid1-Accent21"/>
        <w:spacing w:before="120" w:after="120" w:line="276" w:lineRule="auto"/>
        <w:ind w:left="0"/>
        <w:rPr>
          <w:rFonts w:ascii="Arial" w:eastAsia="Times New Roman" w:hAnsi="Arial" w:cs="Arial"/>
          <w:color w:val="auto"/>
          <w:sz w:val="22"/>
          <w:szCs w:val="22"/>
        </w:rPr>
      </w:pPr>
    </w:p>
    <w:p w14:paraId="3B074745" w14:textId="77777777" w:rsidR="000E4A61" w:rsidRDefault="000E4A61" w:rsidP="00797B0D">
      <w:pPr>
        <w:pStyle w:val="MediumGrid1-Accent21"/>
        <w:spacing w:before="120" w:after="120" w:line="276" w:lineRule="auto"/>
        <w:ind w:left="0"/>
        <w:rPr>
          <w:rFonts w:ascii="Arial" w:eastAsia="Times New Roman" w:hAnsi="Arial" w:cs="Arial"/>
          <w:color w:val="auto"/>
          <w:sz w:val="22"/>
          <w:szCs w:val="22"/>
        </w:rPr>
      </w:pPr>
    </w:p>
    <w:p w14:paraId="2145ECC6" w14:textId="18CC233A" w:rsidR="00481283" w:rsidRDefault="00981749" w:rsidP="0071462A">
      <w:pPr>
        <w:pStyle w:val="Caption"/>
        <w:keepNext/>
        <w:spacing w:after="120"/>
      </w:pPr>
      <w:r w:rsidRPr="0029398B">
        <w:lastRenderedPageBreak/>
        <w:t xml:space="preserve">Box </w:t>
      </w:r>
      <w:r>
        <w:t>2:</w:t>
      </w:r>
      <w:r w:rsidRPr="0029398B">
        <w:t xml:space="preserve"> </w:t>
      </w:r>
      <w:r>
        <w:t>Data Gaps and Limitations</w:t>
      </w:r>
      <w:r w:rsidR="00481283">
        <w:rPr>
          <w:rStyle w:val="EndnoteReference"/>
        </w:rPr>
        <w:endnoteReference w:id="8"/>
      </w:r>
    </w:p>
    <w:p w14:paraId="5D417919" w14:textId="435D14DD" w:rsidR="007D2E3D" w:rsidRPr="00197400" w:rsidRDefault="007D2E3D" w:rsidP="00197400">
      <w:pPr>
        <w:pStyle w:val="MediumGrid1-Accent21"/>
        <w:spacing w:before="120" w:after="120" w:line="276" w:lineRule="auto"/>
        <w:ind w:left="0"/>
        <w:rPr>
          <w:rFonts w:ascii="Arial" w:eastAsia="Times New Roman" w:hAnsi="Arial" w:cs="Arial"/>
          <w:color w:val="auto"/>
          <w:sz w:val="22"/>
          <w:szCs w:val="22"/>
        </w:rPr>
      </w:pPr>
      <w:r w:rsidRPr="00491823">
        <w:rPr>
          <w:rFonts w:ascii="Arial" w:eastAsia="Times New Roman" w:hAnsi="Arial" w:cs="Arial"/>
          <w:noProof/>
          <w:color w:val="auto"/>
          <w:sz w:val="22"/>
          <w:szCs w:val="22"/>
        </w:rPr>
        <mc:AlternateContent>
          <mc:Choice Requires="wps">
            <w:drawing>
              <wp:inline distT="0" distB="0" distL="0" distR="0" wp14:anchorId="4F857039" wp14:editId="5E1386AA">
                <wp:extent cx="5257800" cy="2417233"/>
                <wp:effectExtent l="0" t="0" r="25400" b="21590"/>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2417233"/>
                        </a:xfrm>
                        <a:prstGeom prst="rect">
                          <a:avLst/>
                        </a:prstGeom>
                        <a:solidFill>
                          <a:srgbClr val="FFFFFF"/>
                        </a:solidFill>
                        <a:ln w="9525">
                          <a:solidFill>
                            <a:srgbClr val="FF0000"/>
                          </a:solidFill>
                          <a:miter lim="800000"/>
                          <a:headEnd/>
                          <a:tailEnd/>
                        </a:ln>
                      </wps:spPr>
                      <wps:txbx>
                        <w:txbxContent>
                          <w:p w14:paraId="67C92660" w14:textId="77777777" w:rsidR="00D45A5F" w:rsidRDefault="00D45A5F">
                            <w:r w:rsidRPr="00491823">
                              <w:rPr>
                                <w:b/>
                              </w:rPr>
                              <w:t>Data Gaps</w:t>
                            </w:r>
                            <w:r>
                              <w:rPr>
                                <w:b/>
                              </w:rPr>
                              <w:t xml:space="preserve"> Goal 1</w:t>
                            </w:r>
                            <w:r>
                              <w:t xml:space="preserve"> </w:t>
                            </w:r>
                          </w:p>
                          <w:p w14:paraId="2AD22C5C" w14:textId="6B7EFCCE" w:rsidR="00D45A5F" w:rsidRPr="00491823" w:rsidRDefault="00D45A5F">
                            <w:pPr>
                              <w:rPr>
                                <w:rFonts w:ascii="Arial" w:eastAsia="Times New Roman" w:hAnsi="Arial" w:cs="Arial"/>
                                <w:sz w:val="18"/>
                                <w:szCs w:val="18"/>
                              </w:rPr>
                            </w:pPr>
                            <w:r w:rsidRPr="00491823">
                              <w:rPr>
                                <w:rFonts w:ascii="Arial" w:eastAsia="Times New Roman" w:hAnsi="Arial" w:cs="Arial"/>
                                <w:sz w:val="18"/>
                                <w:szCs w:val="18"/>
                              </w:rPr>
                              <w:t>A major limitation of th</w:t>
                            </w:r>
                            <w:r>
                              <w:rPr>
                                <w:rFonts w:ascii="Arial" w:eastAsia="Times New Roman" w:hAnsi="Arial" w:cs="Arial"/>
                                <w:sz w:val="18"/>
                                <w:szCs w:val="18"/>
                              </w:rPr>
                              <w:t>e Hansen et al. (2013)</w:t>
                            </w:r>
                            <w:r w:rsidRPr="00491823">
                              <w:rPr>
                                <w:rFonts w:ascii="Arial" w:eastAsia="Times New Roman" w:hAnsi="Arial" w:cs="Arial"/>
                                <w:sz w:val="18"/>
                                <w:szCs w:val="18"/>
                              </w:rPr>
                              <w:t xml:space="preserve"> data set is that it does not yet distinguish between forest types such as natural forest and plantations, land use designations, nor types of forest disturbance (e.g., logging, fires, storms).  Tree cover loss therefore counts tree plantation rotations </w:t>
                            </w:r>
                            <w:r>
                              <w:rPr>
                                <w:rFonts w:ascii="Arial" w:eastAsia="Times New Roman" w:hAnsi="Arial" w:cs="Arial"/>
                                <w:sz w:val="18"/>
                                <w:szCs w:val="18"/>
                              </w:rPr>
                              <w:t>and shifting cultivations as well as</w:t>
                            </w:r>
                            <w:r w:rsidRPr="00491823">
                              <w:rPr>
                                <w:rFonts w:ascii="Arial" w:eastAsia="Times New Roman" w:hAnsi="Arial" w:cs="Arial"/>
                                <w:sz w:val="18"/>
                                <w:szCs w:val="18"/>
                              </w:rPr>
                              <w:t xml:space="preserve"> natural disturbances</w:t>
                            </w:r>
                            <w:r>
                              <w:rPr>
                                <w:rFonts w:ascii="Arial" w:eastAsia="Times New Roman" w:hAnsi="Arial" w:cs="Arial"/>
                                <w:sz w:val="18"/>
                                <w:szCs w:val="18"/>
                              </w:rPr>
                              <w:t>,</w:t>
                            </w:r>
                            <w:r w:rsidRPr="00491823">
                              <w:rPr>
                                <w:rFonts w:ascii="Arial" w:eastAsia="Times New Roman" w:hAnsi="Arial" w:cs="Arial"/>
                                <w:sz w:val="18"/>
                                <w:szCs w:val="18"/>
                              </w:rPr>
                              <w:t xml:space="preserve"> </w:t>
                            </w:r>
                            <w:r>
                              <w:rPr>
                                <w:rFonts w:ascii="Arial" w:eastAsia="Times New Roman" w:hAnsi="Arial" w:cs="Arial"/>
                                <w:sz w:val="18"/>
                                <w:szCs w:val="18"/>
                              </w:rPr>
                              <w:t>and does not distinguish them from anthropogenic natural forest conversion</w:t>
                            </w:r>
                            <w:r w:rsidRPr="00491823">
                              <w:rPr>
                                <w:rFonts w:ascii="Arial" w:eastAsia="Times New Roman" w:hAnsi="Arial" w:cs="Arial"/>
                                <w:sz w:val="18"/>
                                <w:szCs w:val="18"/>
                              </w:rPr>
                              <w:t>. Global Forest Watch (GFW) intends to delineate plantations soon</w:t>
                            </w:r>
                            <w:r>
                              <w:rPr>
                                <w:rFonts w:ascii="Arial" w:eastAsia="Times New Roman" w:hAnsi="Arial" w:cs="Arial"/>
                                <w:sz w:val="18"/>
                                <w:szCs w:val="18"/>
                              </w:rPr>
                              <w:t xml:space="preserve"> for seven key tropical countries</w:t>
                            </w:r>
                            <w:r w:rsidRPr="00491823">
                              <w:rPr>
                                <w:rFonts w:ascii="Arial" w:eastAsia="Times New Roman" w:hAnsi="Arial" w:cs="Arial"/>
                                <w:sz w:val="18"/>
                                <w:szCs w:val="18"/>
                              </w:rPr>
                              <w:t xml:space="preserve">, which will enable their removal from this analysis. </w:t>
                            </w:r>
                          </w:p>
                          <w:p w14:paraId="5BB3DBA7" w14:textId="2ABE8EF4" w:rsidR="00D45A5F" w:rsidRDefault="00D45A5F" w:rsidP="0088129F">
                            <w:pPr>
                              <w:rPr>
                                <w:rFonts w:ascii="Arial" w:eastAsia="Times New Roman" w:hAnsi="Arial" w:cs="Arial"/>
                                <w:sz w:val="18"/>
                                <w:szCs w:val="18"/>
                              </w:rPr>
                            </w:pPr>
                            <w:r w:rsidRPr="00491823">
                              <w:rPr>
                                <w:rFonts w:ascii="Arial" w:eastAsia="Times New Roman" w:hAnsi="Arial" w:cs="Arial"/>
                                <w:sz w:val="18"/>
                                <w:szCs w:val="18"/>
                              </w:rPr>
                              <w:t xml:space="preserve">FAO Forest Resources Assessment data relies on self-reporting, hence, the quality and methodology of the data varies between countries. Challenges with the FAO FRA data include: incomplete global reporting (not all countries are accounted for), incomplete country reporting (all forests may not be accounted for), inaccurate reporting (tiers of accuracy vary), data </w:t>
                            </w:r>
                            <w:r>
                              <w:rPr>
                                <w:rFonts w:ascii="Arial" w:eastAsia="Times New Roman" w:hAnsi="Arial" w:cs="Arial"/>
                                <w:sz w:val="18"/>
                                <w:szCs w:val="18"/>
                              </w:rPr>
                              <w:t xml:space="preserve">that </w:t>
                            </w:r>
                            <w:r w:rsidRPr="00491823">
                              <w:rPr>
                                <w:rFonts w:ascii="Arial" w:eastAsia="Times New Roman" w:hAnsi="Arial" w:cs="Arial"/>
                                <w:sz w:val="18"/>
                                <w:szCs w:val="18"/>
                              </w:rPr>
                              <w:t>is not spatially explicit, and changing methods in different reporting periods</w:t>
                            </w:r>
                            <w:r>
                              <w:rPr>
                                <w:rFonts w:ascii="Arial" w:eastAsia="Times New Roman" w:hAnsi="Arial" w:cs="Arial"/>
                                <w:sz w:val="18"/>
                                <w:szCs w:val="18"/>
                              </w:rPr>
                              <w:t>.</w:t>
                            </w:r>
                            <w:r w:rsidRPr="00491823">
                              <w:rPr>
                                <w:rFonts w:ascii="Arial" w:eastAsia="Times New Roman" w:hAnsi="Arial" w:cs="Arial"/>
                                <w:sz w:val="18"/>
                                <w:szCs w:val="18"/>
                              </w:rPr>
                              <w:t xml:space="preserve"> </w:t>
                            </w:r>
                            <w:r>
                              <w:rPr>
                                <w:rFonts w:ascii="Arial" w:eastAsia="Times New Roman" w:hAnsi="Arial" w:cs="Arial"/>
                                <w:sz w:val="18"/>
                                <w:szCs w:val="18"/>
                              </w:rPr>
                              <w:t xml:space="preserve">There is also a significant time lag between the collecting, reporting and publication of FAO data.  </w:t>
                            </w:r>
                          </w:p>
                          <w:p w14:paraId="1DFE8B4F" w14:textId="77777777" w:rsidR="00D45A5F" w:rsidRDefault="00D45A5F" w:rsidP="00685CCB"/>
                        </w:txbxContent>
                      </wps:txbx>
                      <wps:bodyPr rot="0" vert="horz" wrap="square" lIns="91440" tIns="45720" rIns="91440" bIns="45720" anchor="t" anchorCtr="0">
                        <a:noAutofit/>
                      </wps:bodyPr>
                    </wps:wsp>
                  </a:graphicData>
                </a:graphic>
              </wp:inline>
            </w:drawing>
          </mc:Choice>
          <mc:Fallback>
            <w:pict>
              <v:shape id="_x0000_s1027" type="#_x0000_t202" style="width:414pt;height:190.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" strokecolor="red">
                <v:textbox>
                  <w:txbxContent>
                    <w:p w14:paraId="67C92660" w14:textId="77777777" w:rsidR="00D45A5F" w:rsidRDefault="00D45A5F">
                      <w:r w:rsidRPr="00491823">
                        <w:rPr>
                          <w:b/>
                        </w:rPr>
                        <w:t>Data Gaps</w:t>
                      </w:r>
                      <w:r>
                        <w:rPr>
                          <w:b/>
                        </w:rPr>
                        <w:t xml:space="preserve"> Goal 1</w:t>
                      </w:r>
                      <w:r>
                        <w:t xml:space="preserve"> </w:t>
                      </w:r>
                    </w:p>
                    <w:p w14:paraId="2AD22C5C" w14:textId="6B7EFCCE" w:rsidR="00D45A5F" w:rsidRPr="00491823" w:rsidRDefault="00D45A5F">
                      <w:pPr>
                        <w:rPr>
                          <w:rFonts w:ascii="Arial" w:eastAsia="Times New Roman" w:hAnsi="Arial" w:cs="Arial"/>
                          <w:sz w:val="18"/>
                          <w:szCs w:val="18"/>
                        </w:rPr>
                      </w:pPr>
                      <w:r w:rsidRPr="00491823">
                        <w:rPr>
                          <w:rFonts w:ascii="Arial" w:eastAsia="Times New Roman" w:hAnsi="Arial" w:cs="Arial"/>
                          <w:sz w:val="18"/>
                          <w:szCs w:val="18"/>
                        </w:rPr>
                        <w:t>A major limitation of th</w:t>
                      </w:r>
                      <w:r>
                        <w:rPr>
                          <w:rFonts w:ascii="Arial" w:eastAsia="Times New Roman" w:hAnsi="Arial" w:cs="Arial"/>
                          <w:sz w:val="18"/>
                          <w:szCs w:val="18"/>
                        </w:rPr>
                        <w:t>e Hansen et al. (2013)</w:t>
                      </w:r>
                      <w:r w:rsidRPr="00491823">
                        <w:rPr>
                          <w:rFonts w:ascii="Arial" w:eastAsia="Times New Roman" w:hAnsi="Arial" w:cs="Arial"/>
                          <w:sz w:val="18"/>
                          <w:szCs w:val="18"/>
                        </w:rPr>
                        <w:t xml:space="preserve"> data set is that it does not yet distinguish between forest types such as natural forest and plantations, land use designations, nor types of forest disturbance (e.g., logging, fires, storms).  Tree cover loss therefore counts tree plantation rotations </w:t>
                      </w:r>
                      <w:r>
                        <w:rPr>
                          <w:rFonts w:ascii="Arial" w:eastAsia="Times New Roman" w:hAnsi="Arial" w:cs="Arial"/>
                          <w:sz w:val="18"/>
                          <w:szCs w:val="18"/>
                        </w:rPr>
                        <w:t>and shifting cultivations as well as</w:t>
                      </w:r>
                      <w:r w:rsidRPr="00491823">
                        <w:rPr>
                          <w:rFonts w:ascii="Arial" w:eastAsia="Times New Roman" w:hAnsi="Arial" w:cs="Arial"/>
                          <w:sz w:val="18"/>
                          <w:szCs w:val="18"/>
                        </w:rPr>
                        <w:t xml:space="preserve"> natural disturbances</w:t>
                      </w:r>
                      <w:r>
                        <w:rPr>
                          <w:rFonts w:ascii="Arial" w:eastAsia="Times New Roman" w:hAnsi="Arial" w:cs="Arial"/>
                          <w:sz w:val="18"/>
                          <w:szCs w:val="18"/>
                        </w:rPr>
                        <w:t>,</w:t>
                      </w:r>
                      <w:r w:rsidRPr="00491823">
                        <w:rPr>
                          <w:rFonts w:ascii="Arial" w:eastAsia="Times New Roman" w:hAnsi="Arial" w:cs="Arial"/>
                          <w:sz w:val="18"/>
                          <w:szCs w:val="18"/>
                        </w:rPr>
                        <w:t xml:space="preserve"> </w:t>
                      </w:r>
                      <w:r>
                        <w:rPr>
                          <w:rFonts w:ascii="Arial" w:eastAsia="Times New Roman" w:hAnsi="Arial" w:cs="Arial"/>
                          <w:sz w:val="18"/>
                          <w:szCs w:val="18"/>
                        </w:rPr>
                        <w:t>and does not distinguish them from anthropogenic natural forest conversion</w:t>
                      </w:r>
                      <w:r w:rsidRPr="00491823">
                        <w:rPr>
                          <w:rFonts w:ascii="Arial" w:eastAsia="Times New Roman" w:hAnsi="Arial" w:cs="Arial"/>
                          <w:sz w:val="18"/>
                          <w:szCs w:val="18"/>
                        </w:rPr>
                        <w:t>. Global Forest Watch (GFW) intends to delineate plantations soon</w:t>
                      </w:r>
                      <w:r>
                        <w:rPr>
                          <w:rFonts w:ascii="Arial" w:eastAsia="Times New Roman" w:hAnsi="Arial" w:cs="Arial"/>
                          <w:sz w:val="18"/>
                          <w:szCs w:val="18"/>
                        </w:rPr>
                        <w:t xml:space="preserve"> for seven key tropical countries</w:t>
                      </w:r>
                      <w:r w:rsidRPr="00491823">
                        <w:rPr>
                          <w:rFonts w:ascii="Arial" w:eastAsia="Times New Roman" w:hAnsi="Arial" w:cs="Arial"/>
                          <w:sz w:val="18"/>
                          <w:szCs w:val="18"/>
                        </w:rPr>
                        <w:t xml:space="preserve">, which will enable their removal from this analysis. </w:t>
                      </w:r>
                    </w:p>
                    <w:p w14:paraId="5BB3DBA7" w14:textId="2ABE8EF4" w:rsidR="00D45A5F" w:rsidRDefault="00D45A5F" w:rsidP="0088129F">
                      <w:pPr>
                        <w:rPr>
                          <w:rFonts w:ascii="Arial" w:eastAsia="Times New Roman" w:hAnsi="Arial" w:cs="Arial"/>
                          <w:sz w:val="18"/>
                          <w:szCs w:val="18"/>
                        </w:rPr>
                      </w:pPr>
                      <w:r w:rsidRPr="00491823">
                        <w:rPr>
                          <w:rFonts w:ascii="Arial" w:eastAsia="Times New Roman" w:hAnsi="Arial" w:cs="Arial"/>
                          <w:sz w:val="18"/>
                          <w:szCs w:val="18"/>
                        </w:rPr>
                        <w:t xml:space="preserve">FAO Forest Resources Assessment data relies on self-reporting, hence, the quality and methodology of the data varies between countries. Challenges with the FAO FRA data include: incomplete global reporting (not all countries are accounted for), incomplete country reporting (all forests may not be accounted for), inaccurate reporting (tiers of accuracy vary), data </w:t>
                      </w:r>
                      <w:r>
                        <w:rPr>
                          <w:rFonts w:ascii="Arial" w:eastAsia="Times New Roman" w:hAnsi="Arial" w:cs="Arial"/>
                          <w:sz w:val="18"/>
                          <w:szCs w:val="18"/>
                        </w:rPr>
                        <w:t xml:space="preserve">that </w:t>
                      </w:r>
                      <w:r w:rsidRPr="00491823">
                        <w:rPr>
                          <w:rFonts w:ascii="Arial" w:eastAsia="Times New Roman" w:hAnsi="Arial" w:cs="Arial"/>
                          <w:sz w:val="18"/>
                          <w:szCs w:val="18"/>
                        </w:rPr>
                        <w:t>is not spatially explicit, and changing methods in different reporting periods</w:t>
                      </w:r>
                      <w:r>
                        <w:rPr>
                          <w:rFonts w:ascii="Arial" w:eastAsia="Times New Roman" w:hAnsi="Arial" w:cs="Arial"/>
                          <w:sz w:val="18"/>
                          <w:szCs w:val="18"/>
                        </w:rPr>
                        <w:t>.</w:t>
                      </w:r>
                      <w:r w:rsidRPr="00491823">
                        <w:rPr>
                          <w:rFonts w:ascii="Arial" w:eastAsia="Times New Roman" w:hAnsi="Arial" w:cs="Arial"/>
                          <w:sz w:val="18"/>
                          <w:szCs w:val="18"/>
                        </w:rPr>
                        <w:t xml:space="preserve"> </w:t>
                      </w:r>
                      <w:r>
                        <w:rPr>
                          <w:rFonts w:ascii="Arial" w:eastAsia="Times New Roman" w:hAnsi="Arial" w:cs="Arial"/>
                          <w:sz w:val="18"/>
                          <w:szCs w:val="18"/>
                        </w:rPr>
                        <w:t xml:space="preserve">There is also a significant time lag between the collecting, reporting and publication of FAO data.  </w:t>
                      </w:r>
                    </w:p>
                    <w:p w14:paraId="1DFE8B4F" w14:textId="77777777" w:rsidR="00D45A5F" w:rsidRDefault="00D45A5F" w:rsidP="00685CCB"/>
                  </w:txbxContent>
                </v:textbox>
                <w10:anchorlock/>
              </v:shape>
            </w:pict>
          </mc:Fallback>
        </mc:AlternateContent>
      </w:r>
    </w:p>
    <w:p w14:paraId="76321EAD" w14:textId="77777777" w:rsidR="00690646" w:rsidRDefault="00690646" w:rsidP="00797B0D">
      <w:pPr>
        <w:pStyle w:val="MediumGrid1-Accent21"/>
        <w:spacing w:before="120" w:after="120" w:line="276" w:lineRule="auto"/>
        <w:ind w:left="0"/>
        <w:rPr>
          <w:rFonts w:ascii="Arial" w:hAnsi="Arial" w:cs="Arial"/>
          <w:b/>
        </w:rPr>
      </w:pPr>
    </w:p>
    <w:p w14:paraId="33CF8A1A" w14:textId="77777777" w:rsidR="007D2E3D" w:rsidRPr="00734BB0" w:rsidRDefault="007D2E3D" w:rsidP="00797B0D">
      <w:pPr>
        <w:pStyle w:val="MediumGrid1-Accent21"/>
        <w:spacing w:before="120" w:after="120" w:line="276" w:lineRule="auto"/>
        <w:ind w:left="0"/>
        <w:rPr>
          <w:rFonts w:ascii="Arial" w:hAnsi="Arial" w:cs="Arial"/>
          <w:b/>
        </w:rPr>
      </w:pPr>
      <w:r>
        <w:rPr>
          <w:rFonts w:ascii="Arial" w:hAnsi="Arial" w:cs="Arial"/>
          <w:b/>
        </w:rPr>
        <w:t xml:space="preserve">Goal 2: </w:t>
      </w:r>
      <w:r w:rsidRPr="00734BB0">
        <w:rPr>
          <w:rFonts w:ascii="Arial" w:hAnsi="Arial" w:cs="Arial"/>
          <w:b/>
        </w:rPr>
        <w:t>Support and help meet the private-sector goal of eliminating deforestation from the production of agricultural commodities such as palm oil, soy, paper</w:t>
      </w:r>
      <w:r>
        <w:rPr>
          <w:rFonts w:ascii="Arial" w:hAnsi="Arial" w:cs="Arial"/>
          <w:b/>
        </w:rPr>
        <w:t>,</w:t>
      </w:r>
      <w:r w:rsidRPr="00734BB0">
        <w:rPr>
          <w:rFonts w:ascii="Arial" w:hAnsi="Arial" w:cs="Arial"/>
          <w:b/>
        </w:rPr>
        <w:t xml:space="preserve"> and beef products by no later than 2020, recognizing that many companies have even more ambitious targets </w:t>
      </w:r>
    </w:p>
    <w:p w14:paraId="3BF1CF01" w14:textId="77777777" w:rsidR="007D2E3D" w:rsidRPr="00491823" w:rsidRDefault="007D2E3D" w:rsidP="00797B0D">
      <w:pPr>
        <w:spacing w:before="120" w:after="120"/>
        <w:rPr>
          <w:rFonts w:ascii="Arial" w:eastAsia="Times New Roman" w:hAnsi="Arial" w:cs="Arial"/>
          <w:i/>
        </w:rPr>
      </w:pPr>
      <w:r w:rsidRPr="00491823">
        <w:rPr>
          <w:rFonts w:ascii="Arial" w:eastAsia="Times New Roman" w:hAnsi="Arial" w:cs="Arial"/>
          <w:i/>
        </w:rPr>
        <w:t>Key messages:</w:t>
      </w:r>
    </w:p>
    <w:p w14:paraId="469F1EBF" w14:textId="77777777" w:rsidR="007D2E3D" w:rsidRPr="00491823" w:rsidRDefault="007D2E3D" w:rsidP="00AC0C8D">
      <w:pPr>
        <w:pStyle w:val="ListParagraph"/>
        <w:numPr>
          <w:ilvl w:val="0"/>
          <w:numId w:val="38"/>
        </w:numPr>
        <w:spacing w:before="120" w:after="120"/>
        <w:rPr>
          <w:rFonts w:ascii="Arial" w:eastAsia="Times New Roman" w:hAnsi="Arial" w:cs="Arial"/>
          <w:i/>
        </w:rPr>
      </w:pPr>
      <w:r w:rsidRPr="00491823">
        <w:rPr>
          <w:rFonts w:ascii="Arial" w:eastAsia="Times New Roman" w:hAnsi="Arial" w:cs="Arial"/>
          <w:i/>
        </w:rPr>
        <w:t xml:space="preserve">Half of forests providing pulp for paper are certified.  Certified sustainable palm oil has grown to 18% of the global market.  Certified sustainable soy is only 2% of the global market, and there is no data on beef.  For certified palm and soy, most certification is through </w:t>
      </w:r>
      <w:r>
        <w:rPr>
          <w:rFonts w:ascii="Arial" w:eastAsia="Times New Roman" w:hAnsi="Arial" w:cs="Arial"/>
          <w:i/>
        </w:rPr>
        <w:t>sustainability offsets</w:t>
      </w:r>
      <w:r w:rsidRPr="00491823">
        <w:rPr>
          <w:rFonts w:ascii="Arial" w:eastAsia="Times New Roman" w:hAnsi="Arial" w:cs="Arial"/>
          <w:i/>
        </w:rPr>
        <w:t xml:space="preserve"> rather than </w:t>
      </w:r>
      <w:r>
        <w:rPr>
          <w:rFonts w:ascii="Arial" w:eastAsia="Times New Roman" w:hAnsi="Arial" w:cs="Arial"/>
          <w:i/>
        </w:rPr>
        <w:t xml:space="preserve">on-site </w:t>
      </w:r>
      <w:r w:rsidRPr="00491823">
        <w:rPr>
          <w:rFonts w:ascii="Arial" w:eastAsia="Times New Roman" w:hAnsi="Arial" w:cs="Arial"/>
          <w:i/>
        </w:rPr>
        <w:t>certification.</w:t>
      </w:r>
      <w:r>
        <w:rPr>
          <w:rFonts w:ascii="Arial" w:eastAsia="Times New Roman" w:hAnsi="Arial" w:cs="Arial"/>
          <w:i/>
        </w:rPr>
        <w:t xml:space="preserve"> </w:t>
      </w:r>
    </w:p>
    <w:p w14:paraId="7056388C" w14:textId="2767566E" w:rsidR="007D2E3D" w:rsidRPr="00AC0C8D" w:rsidRDefault="007D2E3D" w:rsidP="00AC0C8D">
      <w:pPr>
        <w:pStyle w:val="ListParagraph"/>
        <w:numPr>
          <w:ilvl w:val="0"/>
          <w:numId w:val="38"/>
        </w:numPr>
        <w:spacing w:before="120" w:after="120"/>
        <w:rPr>
          <w:rFonts w:ascii="Arial" w:eastAsia="Times New Roman" w:hAnsi="Arial" w:cs="Arial"/>
          <w:i/>
        </w:rPr>
      </w:pPr>
      <w:r w:rsidRPr="00491823">
        <w:rPr>
          <w:rFonts w:ascii="Arial" w:eastAsia="Times New Roman" w:hAnsi="Arial" w:cs="Arial"/>
          <w:i/>
        </w:rPr>
        <w:t xml:space="preserve">The number of companies pledging to reduce deforestation has grown rapidly in recent years, though </w:t>
      </w:r>
      <w:r>
        <w:rPr>
          <w:rFonts w:ascii="Arial" w:eastAsia="Times New Roman" w:hAnsi="Arial" w:cs="Arial"/>
          <w:i/>
        </w:rPr>
        <w:t xml:space="preserve">it </w:t>
      </w:r>
      <w:r w:rsidRPr="00491823">
        <w:rPr>
          <w:rFonts w:ascii="Arial" w:eastAsia="Times New Roman" w:hAnsi="Arial" w:cs="Arial"/>
          <w:i/>
        </w:rPr>
        <w:t>is still a small percentage of all actors in the market.</w:t>
      </w:r>
      <w:r w:rsidR="00AC0C8D">
        <w:rPr>
          <w:rFonts w:ascii="Arial" w:eastAsia="Times New Roman" w:hAnsi="Arial" w:cs="Arial"/>
          <w:i/>
        </w:rPr>
        <w:t xml:space="preserve">  </w:t>
      </w:r>
      <w:r w:rsidRPr="00AC0C8D">
        <w:rPr>
          <w:rFonts w:ascii="Arial" w:eastAsia="Times New Roman" w:hAnsi="Arial" w:cs="Arial"/>
          <w:i/>
        </w:rPr>
        <w:t xml:space="preserve">Companies </w:t>
      </w:r>
      <w:r w:rsidR="00DB299A" w:rsidRPr="00AC0C8D">
        <w:rPr>
          <w:rFonts w:ascii="Arial" w:eastAsia="Times New Roman" w:hAnsi="Arial" w:cs="Arial"/>
          <w:i/>
        </w:rPr>
        <w:t>that</w:t>
      </w:r>
      <w:r w:rsidRPr="00AC0C8D">
        <w:rPr>
          <w:rFonts w:ascii="Arial" w:eastAsia="Times New Roman" w:hAnsi="Arial" w:cs="Arial"/>
          <w:i/>
        </w:rPr>
        <w:t xml:space="preserve"> endorsed the NYDF </w:t>
      </w:r>
      <w:r w:rsidR="00DB299A" w:rsidRPr="00AC0C8D">
        <w:rPr>
          <w:rFonts w:ascii="Arial" w:eastAsia="Times New Roman" w:hAnsi="Arial" w:cs="Arial"/>
          <w:i/>
        </w:rPr>
        <w:t xml:space="preserve">generally </w:t>
      </w:r>
      <w:r w:rsidRPr="00AC0C8D">
        <w:rPr>
          <w:rFonts w:ascii="Arial" w:eastAsia="Times New Roman" w:hAnsi="Arial" w:cs="Arial"/>
          <w:i/>
        </w:rPr>
        <w:t xml:space="preserve">score on better </w:t>
      </w:r>
      <w:r w:rsidR="00DB299A" w:rsidRPr="00AC0C8D">
        <w:rPr>
          <w:rFonts w:ascii="Arial" w:eastAsia="Times New Roman" w:hAnsi="Arial" w:cs="Arial"/>
          <w:i/>
        </w:rPr>
        <w:t xml:space="preserve">on </w:t>
      </w:r>
      <w:r w:rsidRPr="00AC0C8D">
        <w:rPr>
          <w:rFonts w:ascii="Arial" w:eastAsia="Times New Roman" w:hAnsi="Arial" w:cs="Arial"/>
          <w:i/>
        </w:rPr>
        <w:t>sustainability terms.</w:t>
      </w:r>
    </w:p>
    <w:p w14:paraId="36C45443" w14:textId="22B38BFF" w:rsidR="00481283" w:rsidRDefault="007D2E3D" w:rsidP="00797B0D">
      <w:pPr>
        <w:spacing w:before="120" w:after="120"/>
        <w:rPr>
          <w:rFonts w:ascii="Arial" w:eastAsia="Times New Roman" w:hAnsi="Arial" w:cs="Arial"/>
        </w:rPr>
      </w:pPr>
      <w:r w:rsidRPr="00734BB0">
        <w:rPr>
          <w:rFonts w:ascii="Arial" w:eastAsia="Times New Roman" w:hAnsi="Arial" w:cs="Arial"/>
        </w:rPr>
        <w:t xml:space="preserve">Goal 2 targets the elimination of </w:t>
      </w:r>
      <w:r w:rsidRPr="00491823">
        <w:rPr>
          <w:rFonts w:ascii="Arial" w:eastAsia="Times New Roman" w:hAnsi="Arial" w:cs="Arial"/>
        </w:rPr>
        <w:t>deforestation from the production of a defined set of agricultural commodities by 2020 and reflects a pledge previously made by the Consumer Good Forum, a private sector consortium.</w:t>
      </w:r>
      <w:r w:rsidR="00481283" w:rsidRPr="00491823">
        <w:rPr>
          <w:rStyle w:val="EndnoteReference"/>
          <w:rFonts w:ascii="Arial" w:eastAsia="Times New Roman" w:hAnsi="Arial" w:cs="Arial"/>
        </w:rPr>
        <w:endnoteReference w:id="9"/>
      </w:r>
      <w:r w:rsidR="00481283" w:rsidRPr="00491823">
        <w:rPr>
          <w:rFonts w:ascii="Arial" w:eastAsia="Times New Roman" w:hAnsi="Arial" w:cs="Arial"/>
        </w:rPr>
        <w:t xml:space="preserve"> </w:t>
      </w:r>
      <w:r w:rsidRPr="00491823">
        <w:rPr>
          <w:rFonts w:ascii="Arial" w:eastAsia="Times New Roman" w:hAnsi="Arial" w:cs="Arial"/>
        </w:rPr>
        <w:t xml:space="preserve"> Agriculture causes an estimated two-thirds of all deforestation in tropical countries, of which commercial agriculture has grown in the last decade to about 40% and subsistence agriculture accounts for about 3</w:t>
      </w:r>
      <w:r w:rsidR="0001580A" w:rsidRPr="00491823">
        <w:rPr>
          <w:rFonts w:ascii="Arial" w:eastAsia="Times New Roman" w:hAnsi="Arial" w:cs="Arial"/>
        </w:rPr>
        <w:t>3</w:t>
      </w:r>
      <w:r w:rsidRPr="00491823">
        <w:rPr>
          <w:rFonts w:ascii="Arial" w:eastAsia="Times New Roman" w:hAnsi="Arial" w:cs="Arial"/>
        </w:rPr>
        <w:t>% of the total tropical forest loss.</w:t>
      </w:r>
      <w:r w:rsidR="00481283" w:rsidRPr="00491823">
        <w:rPr>
          <w:rStyle w:val="EndnoteReference"/>
          <w:rFonts w:ascii="Arial" w:eastAsia="Times New Roman" w:hAnsi="Arial" w:cs="Arial"/>
        </w:rPr>
        <w:endnoteReference w:id="10"/>
      </w:r>
      <w:r w:rsidR="00481283" w:rsidRPr="00491823">
        <w:rPr>
          <w:rFonts w:ascii="Arial" w:eastAsia="Times New Roman" w:hAnsi="Arial" w:cs="Arial"/>
        </w:rPr>
        <w:t xml:space="preserve">  The</w:t>
      </w:r>
      <w:r w:rsidR="00481283" w:rsidRPr="00734BB0">
        <w:rPr>
          <w:rFonts w:ascii="Arial" w:eastAsia="Times New Roman" w:hAnsi="Arial" w:cs="Arial"/>
        </w:rPr>
        <w:t xml:space="preserve"> increasing relevance of commercial agriculture as </w:t>
      </w:r>
      <w:r w:rsidR="00481283">
        <w:rPr>
          <w:rFonts w:ascii="Arial" w:eastAsia="Times New Roman" w:hAnsi="Arial" w:cs="Arial"/>
        </w:rPr>
        <w:t>a</w:t>
      </w:r>
      <w:r w:rsidR="00481283" w:rsidRPr="00734BB0">
        <w:rPr>
          <w:rFonts w:ascii="Arial" w:eastAsia="Times New Roman" w:hAnsi="Arial" w:cs="Arial"/>
        </w:rPr>
        <w:t xml:space="preserve"> main driver of tropical forest loss is closely linked to the growing demand </w:t>
      </w:r>
      <w:r w:rsidR="00481283">
        <w:rPr>
          <w:rFonts w:ascii="Arial" w:eastAsia="Times New Roman" w:hAnsi="Arial" w:cs="Arial"/>
        </w:rPr>
        <w:t>for</w:t>
      </w:r>
      <w:r w:rsidR="00481283" w:rsidRPr="00734BB0">
        <w:rPr>
          <w:rFonts w:ascii="Arial" w:eastAsia="Times New Roman" w:hAnsi="Arial" w:cs="Arial"/>
        </w:rPr>
        <w:t xml:space="preserve"> a relatively small group of agricultural commodities including soy, beef, palm oil, and timber and </w:t>
      </w:r>
      <w:r w:rsidR="00481283">
        <w:rPr>
          <w:rFonts w:ascii="Arial" w:eastAsia="Times New Roman" w:hAnsi="Arial" w:cs="Arial"/>
        </w:rPr>
        <w:t xml:space="preserve">wood </w:t>
      </w:r>
      <w:r w:rsidR="00481283" w:rsidRPr="00734BB0">
        <w:rPr>
          <w:rFonts w:ascii="Arial" w:eastAsia="Times New Roman" w:hAnsi="Arial" w:cs="Arial"/>
        </w:rPr>
        <w:t>pulp</w:t>
      </w:r>
      <w:r w:rsidR="00481283">
        <w:rPr>
          <w:rFonts w:ascii="Arial" w:eastAsia="Times New Roman" w:hAnsi="Arial" w:cs="Arial"/>
        </w:rPr>
        <w:t>.</w:t>
      </w:r>
      <w:r w:rsidR="00481283">
        <w:rPr>
          <w:rStyle w:val="EndnoteReference"/>
          <w:rFonts w:ascii="Arial" w:eastAsia="Times New Roman" w:hAnsi="Arial" w:cs="Arial"/>
        </w:rPr>
        <w:endnoteReference w:id="11"/>
      </w:r>
    </w:p>
    <w:p w14:paraId="24E15C7E" w14:textId="77777777" w:rsidR="00481283" w:rsidRDefault="00481283" w:rsidP="00797B0D">
      <w:pPr>
        <w:spacing w:before="120" w:after="120"/>
        <w:rPr>
          <w:rFonts w:ascii="Arial" w:eastAsia="Times New Roman" w:hAnsi="Arial" w:cs="Arial"/>
        </w:rPr>
      </w:pPr>
      <w:r w:rsidRPr="00734BB0">
        <w:rPr>
          <w:rFonts w:ascii="Arial" w:eastAsia="Times New Roman" w:hAnsi="Arial" w:cs="Arial"/>
        </w:rPr>
        <w:t>To assess progress on the private sector goal of eliminating deforestation from agricultural commodities, we selected t</w:t>
      </w:r>
      <w:r>
        <w:rPr>
          <w:rFonts w:ascii="Arial" w:eastAsia="Times New Roman" w:hAnsi="Arial" w:cs="Arial"/>
        </w:rPr>
        <w:t>wo proxy</w:t>
      </w:r>
      <w:r w:rsidRPr="00734BB0">
        <w:rPr>
          <w:rFonts w:ascii="Arial" w:eastAsia="Times New Roman" w:hAnsi="Arial" w:cs="Arial"/>
        </w:rPr>
        <w:t xml:space="preserve"> indicators.</w:t>
      </w:r>
      <w:r>
        <w:rPr>
          <w:rFonts w:ascii="Arial" w:eastAsia="Times New Roman" w:hAnsi="Arial" w:cs="Arial"/>
        </w:rPr>
        <w:t xml:space="preserve">  </w:t>
      </w:r>
      <w:r w:rsidRPr="00734BB0">
        <w:rPr>
          <w:rFonts w:ascii="Arial" w:eastAsia="Times New Roman" w:hAnsi="Arial" w:cs="Arial"/>
        </w:rPr>
        <w:t>The firs</w:t>
      </w:r>
      <w:r>
        <w:rPr>
          <w:rFonts w:ascii="Arial" w:eastAsia="Times New Roman" w:hAnsi="Arial" w:cs="Arial"/>
        </w:rPr>
        <w:t xml:space="preserve">t measures the </w:t>
      </w:r>
      <w:r w:rsidRPr="00734BB0">
        <w:rPr>
          <w:rFonts w:ascii="Arial" w:eastAsia="Times New Roman" w:hAnsi="Arial" w:cs="Arial"/>
        </w:rPr>
        <w:t>market share of</w:t>
      </w:r>
      <w:r>
        <w:rPr>
          <w:rFonts w:ascii="Arial" w:eastAsia="Times New Roman" w:hAnsi="Arial" w:cs="Arial"/>
        </w:rPr>
        <w:t xml:space="preserve"> certified sustainable</w:t>
      </w:r>
      <w:r w:rsidRPr="00734BB0">
        <w:rPr>
          <w:rFonts w:ascii="Arial" w:eastAsia="Times New Roman" w:hAnsi="Arial" w:cs="Arial"/>
        </w:rPr>
        <w:t xml:space="preserve"> palm oil, soy, paper</w:t>
      </w:r>
      <w:r>
        <w:rPr>
          <w:rFonts w:ascii="Arial" w:eastAsia="Times New Roman" w:hAnsi="Arial" w:cs="Arial"/>
        </w:rPr>
        <w:t>,</w:t>
      </w:r>
      <w:r w:rsidRPr="00734BB0">
        <w:rPr>
          <w:rFonts w:ascii="Arial" w:eastAsia="Times New Roman" w:hAnsi="Arial" w:cs="Arial"/>
        </w:rPr>
        <w:t xml:space="preserve"> and beef. </w:t>
      </w:r>
      <w:r>
        <w:rPr>
          <w:rFonts w:ascii="Arial" w:eastAsia="Times New Roman" w:hAnsi="Arial" w:cs="Arial"/>
        </w:rPr>
        <w:t xml:space="preserve"> </w:t>
      </w:r>
      <w:r w:rsidRPr="00734BB0">
        <w:rPr>
          <w:rFonts w:ascii="Arial" w:eastAsia="Times New Roman" w:hAnsi="Arial" w:cs="Arial"/>
        </w:rPr>
        <w:t xml:space="preserve">The </w:t>
      </w:r>
      <w:r>
        <w:rPr>
          <w:rFonts w:ascii="Arial" w:eastAsia="Times New Roman" w:hAnsi="Arial" w:cs="Arial"/>
        </w:rPr>
        <w:t>second</w:t>
      </w:r>
      <w:r w:rsidRPr="00734BB0">
        <w:rPr>
          <w:rFonts w:ascii="Arial" w:eastAsia="Times New Roman" w:hAnsi="Arial" w:cs="Arial"/>
        </w:rPr>
        <w:t xml:space="preserve"> measure</w:t>
      </w:r>
      <w:r>
        <w:rPr>
          <w:rFonts w:ascii="Arial" w:eastAsia="Times New Roman" w:hAnsi="Arial" w:cs="Arial"/>
        </w:rPr>
        <w:t>s</w:t>
      </w:r>
      <w:r w:rsidRPr="00734BB0">
        <w:rPr>
          <w:rFonts w:ascii="Arial" w:eastAsia="Times New Roman" w:hAnsi="Arial" w:cs="Arial"/>
        </w:rPr>
        <w:t xml:space="preserve"> </w:t>
      </w:r>
      <w:r>
        <w:rPr>
          <w:rFonts w:ascii="Arial" w:eastAsia="Times New Roman" w:hAnsi="Arial" w:cs="Arial"/>
        </w:rPr>
        <w:t>private companies’ and governments’</w:t>
      </w:r>
      <w:r w:rsidRPr="00734BB0">
        <w:rPr>
          <w:rFonts w:ascii="Arial" w:eastAsia="Times New Roman" w:hAnsi="Arial" w:cs="Arial"/>
        </w:rPr>
        <w:t xml:space="preserve"> level of support for the production of low deforestation, or deforestation-free </w:t>
      </w:r>
      <w:r>
        <w:rPr>
          <w:rFonts w:ascii="Arial" w:eastAsia="Times New Roman" w:hAnsi="Arial" w:cs="Arial"/>
        </w:rPr>
        <w:t>commodities</w:t>
      </w:r>
      <w:r w:rsidRPr="00734BB0">
        <w:rPr>
          <w:rFonts w:ascii="Arial" w:eastAsia="Times New Roman" w:hAnsi="Arial" w:cs="Arial"/>
        </w:rPr>
        <w:t xml:space="preserve">. </w:t>
      </w:r>
    </w:p>
    <w:p w14:paraId="74A6128E" w14:textId="77777777" w:rsidR="00481283" w:rsidRDefault="00481283" w:rsidP="00797B0D">
      <w:pPr>
        <w:spacing w:before="120" w:after="120"/>
        <w:rPr>
          <w:rFonts w:ascii="Arial" w:eastAsia="Times New Roman" w:hAnsi="Arial" w:cs="Arial"/>
        </w:rPr>
      </w:pPr>
      <w:r w:rsidRPr="00B95981">
        <w:rPr>
          <w:rFonts w:ascii="Arial" w:eastAsia="Times New Roman" w:hAnsi="Arial" w:cs="Arial"/>
          <w:b/>
        </w:rPr>
        <w:t>Indicator 1.</w:t>
      </w:r>
      <w:r w:rsidRPr="00B95981">
        <w:rPr>
          <w:rFonts w:ascii="Arial" w:eastAsia="Times New Roman" w:hAnsi="Arial" w:cs="Arial"/>
        </w:rPr>
        <w:t xml:space="preserve"> </w:t>
      </w:r>
      <w:r w:rsidRPr="00734BB0">
        <w:rPr>
          <w:rFonts w:ascii="Arial" w:eastAsia="Times New Roman" w:hAnsi="Arial" w:cs="Arial"/>
        </w:rPr>
        <w:t>Market share of certified commodities</w:t>
      </w:r>
      <w:r>
        <w:rPr>
          <w:rFonts w:ascii="Arial" w:eastAsia="Times New Roman" w:hAnsi="Arial" w:cs="Arial"/>
        </w:rPr>
        <w:t xml:space="preserve"> (palm, soy, paper, beef)</w:t>
      </w:r>
    </w:p>
    <w:p w14:paraId="2222C80D" w14:textId="77777777" w:rsidR="00481283" w:rsidRDefault="00481283" w:rsidP="00797B0D">
      <w:pPr>
        <w:spacing w:before="120" w:after="120"/>
        <w:rPr>
          <w:rFonts w:ascii="Arial" w:eastAsia="Times New Roman" w:hAnsi="Arial" w:cs="Arial"/>
        </w:rPr>
      </w:pPr>
      <w:r>
        <w:rPr>
          <w:rFonts w:ascii="Arial" w:eastAsia="Times New Roman" w:hAnsi="Arial" w:cs="Arial"/>
          <w:b/>
        </w:rPr>
        <w:lastRenderedPageBreak/>
        <w:t>Indicator 2</w:t>
      </w:r>
      <w:r w:rsidRPr="00B95981">
        <w:rPr>
          <w:rFonts w:ascii="Arial" w:eastAsia="Times New Roman" w:hAnsi="Arial" w:cs="Arial"/>
          <w:b/>
        </w:rPr>
        <w:t>.</w:t>
      </w:r>
      <w:r>
        <w:rPr>
          <w:rFonts w:ascii="Arial" w:eastAsia="Times New Roman" w:hAnsi="Arial" w:cs="Arial"/>
          <w:b/>
        </w:rPr>
        <w:t xml:space="preserve"> </w:t>
      </w:r>
      <w:r>
        <w:rPr>
          <w:rFonts w:ascii="Arial" w:eastAsia="Times New Roman" w:hAnsi="Arial" w:cs="Arial"/>
        </w:rPr>
        <w:t>Companies’ and governments’ s</w:t>
      </w:r>
      <w:r w:rsidRPr="00734BB0">
        <w:rPr>
          <w:rFonts w:ascii="Arial" w:eastAsia="Times New Roman" w:hAnsi="Arial" w:cs="Arial"/>
        </w:rPr>
        <w:t>upport for the production of low</w:t>
      </w:r>
      <w:r>
        <w:rPr>
          <w:rFonts w:ascii="Arial" w:eastAsia="Times New Roman" w:hAnsi="Arial" w:cs="Arial"/>
        </w:rPr>
        <w:t>-</w:t>
      </w:r>
      <w:r w:rsidRPr="00734BB0">
        <w:rPr>
          <w:rFonts w:ascii="Arial" w:eastAsia="Times New Roman" w:hAnsi="Arial" w:cs="Arial"/>
        </w:rPr>
        <w:t>deforestation, or deforestation-free commodities</w:t>
      </w:r>
    </w:p>
    <w:p w14:paraId="2B6154F2" w14:textId="77777777" w:rsidR="00481283" w:rsidRPr="00734BB0" w:rsidRDefault="00481283" w:rsidP="00797B0D">
      <w:pPr>
        <w:spacing w:before="120" w:after="120"/>
        <w:rPr>
          <w:rFonts w:ascii="Arial" w:eastAsia="Times New Roman" w:hAnsi="Arial" w:cs="Arial"/>
        </w:rPr>
      </w:pPr>
      <w:r w:rsidRPr="00C158EF">
        <w:rPr>
          <w:rFonts w:ascii="Arial" w:eastAsia="Times New Roman" w:hAnsi="Arial" w:cs="Arial"/>
        </w:rPr>
        <w:t xml:space="preserve">These indicators are imperfect measures of progress toward </w:t>
      </w:r>
      <w:r>
        <w:rPr>
          <w:rFonts w:ascii="Arial" w:eastAsia="Times New Roman" w:hAnsi="Arial" w:cs="Arial"/>
        </w:rPr>
        <w:t>meeting</w:t>
      </w:r>
      <w:r w:rsidRPr="00C158EF">
        <w:rPr>
          <w:rFonts w:ascii="Arial" w:eastAsia="Times New Roman" w:hAnsi="Arial" w:cs="Arial"/>
        </w:rPr>
        <w:t xml:space="preserve"> Goal 2</w:t>
      </w:r>
      <w:r>
        <w:rPr>
          <w:rFonts w:ascii="Arial" w:eastAsia="Times New Roman" w:hAnsi="Arial" w:cs="Arial"/>
        </w:rPr>
        <w:t xml:space="preserve"> (see Supplementary Materials for details), but can help monitor the direction of progress</w:t>
      </w:r>
      <w:r w:rsidRPr="00C158EF">
        <w:rPr>
          <w:rFonts w:ascii="Arial" w:eastAsia="Times New Roman" w:hAnsi="Arial" w:cs="Arial"/>
        </w:rPr>
        <w:t>.</w:t>
      </w:r>
      <w:r>
        <w:rPr>
          <w:rFonts w:ascii="Arial" w:eastAsia="Times New Roman" w:hAnsi="Arial" w:cs="Arial"/>
        </w:rPr>
        <w:t xml:space="preserve"> </w:t>
      </w:r>
    </w:p>
    <w:p w14:paraId="5004808F" w14:textId="55AF3F1E" w:rsidR="007D2E3D" w:rsidRDefault="00481283" w:rsidP="00797B0D">
      <w:pPr>
        <w:spacing w:before="120" w:after="120"/>
        <w:rPr>
          <w:rFonts w:ascii="Arial" w:eastAsia="Times New Roman" w:hAnsi="Arial" w:cs="Arial"/>
        </w:rPr>
      </w:pPr>
      <w:r w:rsidRPr="00734BB0">
        <w:rPr>
          <w:rFonts w:ascii="Arial" w:eastAsia="Times New Roman" w:hAnsi="Arial" w:cs="Arial"/>
        </w:rPr>
        <w:t>The market share of certified production vari</w:t>
      </w:r>
      <w:r>
        <w:rPr>
          <w:rFonts w:ascii="Arial" w:eastAsia="Times New Roman" w:hAnsi="Arial" w:cs="Arial"/>
        </w:rPr>
        <w:t xml:space="preserve">es considerably across the key </w:t>
      </w:r>
      <w:r w:rsidRPr="00734BB0">
        <w:rPr>
          <w:rFonts w:ascii="Arial" w:eastAsia="Times New Roman" w:hAnsi="Arial" w:cs="Arial"/>
        </w:rPr>
        <w:t>c</w:t>
      </w:r>
      <w:r>
        <w:rPr>
          <w:rFonts w:ascii="Arial" w:eastAsia="Times New Roman" w:hAnsi="Arial" w:cs="Arial"/>
        </w:rPr>
        <w:t>ommodities considered for this goal</w:t>
      </w:r>
      <w:r w:rsidRPr="00734BB0">
        <w:rPr>
          <w:rFonts w:ascii="Arial" w:eastAsia="Times New Roman" w:hAnsi="Arial" w:cs="Arial"/>
        </w:rPr>
        <w:t xml:space="preserve">. </w:t>
      </w:r>
      <w:r>
        <w:rPr>
          <w:rFonts w:ascii="Arial" w:eastAsia="Times New Roman" w:hAnsi="Arial" w:cs="Arial"/>
        </w:rPr>
        <w:t xml:space="preserve"> </w:t>
      </w:r>
      <w:r w:rsidRPr="00734BB0">
        <w:rPr>
          <w:rFonts w:ascii="Arial" w:eastAsia="Times New Roman" w:hAnsi="Arial" w:cs="Arial"/>
        </w:rPr>
        <w:t xml:space="preserve">Between 2008 and 2013, certified </w:t>
      </w:r>
      <w:r>
        <w:rPr>
          <w:rFonts w:ascii="Arial" w:eastAsia="Times New Roman" w:hAnsi="Arial" w:cs="Arial"/>
        </w:rPr>
        <w:t xml:space="preserve">sustainable </w:t>
      </w:r>
      <w:r w:rsidRPr="00734BB0">
        <w:rPr>
          <w:rFonts w:ascii="Arial" w:eastAsia="Times New Roman" w:hAnsi="Arial" w:cs="Arial"/>
        </w:rPr>
        <w:t>palm oil</w:t>
      </w:r>
      <w:r>
        <w:rPr>
          <w:rFonts w:ascii="Arial" w:eastAsia="Times New Roman" w:hAnsi="Arial" w:cs="Arial"/>
        </w:rPr>
        <w:t xml:space="preserve"> production</w:t>
      </w:r>
      <w:r w:rsidRPr="00734BB0">
        <w:rPr>
          <w:rFonts w:ascii="Arial" w:eastAsia="Times New Roman" w:hAnsi="Arial" w:cs="Arial"/>
        </w:rPr>
        <w:t xml:space="preserve"> increased from 0.6 to 9.8 </w:t>
      </w:r>
      <w:proofErr w:type="gramStart"/>
      <w:r w:rsidRPr="00734BB0">
        <w:rPr>
          <w:rFonts w:ascii="Arial" w:eastAsia="Times New Roman" w:hAnsi="Arial" w:cs="Arial"/>
        </w:rPr>
        <w:t>Million</w:t>
      </w:r>
      <w:proofErr w:type="gramEnd"/>
      <w:r w:rsidRPr="00734BB0">
        <w:rPr>
          <w:rFonts w:ascii="Arial" w:eastAsia="Times New Roman" w:hAnsi="Arial" w:cs="Arial"/>
        </w:rPr>
        <w:t xml:space="preserve"> tons (Mt), </w:t>
      </w:r>
      <w:r>
        <w:rPr>
          <w:rFonts w:ascii="Arial" w:eastAsia="Times New Roman" w:hAnsi="Arial" w:cs="Arial"/>
        </w:rPr>
        <w:t xml:space="preserve">representing </w:t>
      </w:r>
      <w:r w:rsidRPr="00734BB0">
        <w:rPr>
          <w:rFonts w:ascii="Arial" w:eastAsia="Times New Roman" w:hAnsi="Arial" w:cs="Arial"/>
        </w:rPr>
        <w:t>18% of global palm oil production</w:t>
      </w:r>
      <w:r>
        <w:rPr>
          <w:rFonts w:ascii="Arial" w:eastAsia="Times New Roman" w:hAnsi="Arial" w:cs="Arial"/>
        </w:rPr>
        <w:t xml:space="preserve"> (Figure 2)</w:t>
      </w:r>
      <w:r w:rsidRPr="00734BB0">
        <w:rPr>
          <w:rFonts w:ascii="Arial" w:eastAsia="Times New Roman" w:hAnsi="Arial" w:cs="Arial"/>
        </w:rPr>
        <w:t xml:space="preserve">. </w:t>
      </w:r>
      <w:r>
        <w:rPr>
          <w:rFonts w:ascii="Arial" w:eastAsia="Times New Roman" w:hAnsi="Arial" w:cs="Arial"/>
        </w:rPr>
        <w:t xml:space="preserve"> However, a large proportion of sustainable production is currently certified through sustainability offsets,</w:t>
      </w:r>
      <w:r>
        <w:rPr>
          <w:rStyle w:val="EndnoteReference"/>
          <w:rFonts w:ascii="Arial" w:eastAsia="Times New Roman" w:hAnsi="Arial" w:cs="Arial"/>
        </w:rPr>
        <w:endnoteReference w:id="12"/>
      </w:r>
      <w:r>
        <w:rPr>
          <w:rFonts w:ascii="Arial" w:eastAsia="Times New Roman" w:hAnsi="Arial" w:cs="Arial"/>
        </w:rPr>
        <w:t xml:space="preserve"> </w:t>
      </w:r>
      <w:r w:rsidR="007D2E3D">
        <w:rPr>
          <w:rFonts w:ascii="Arial" w:eastAsia="Times New Roman" w:hAnsi="Arial" w:cs="Arial"/>
        </w:rPr>
        <w:t>which means that forest may still be lost in production.  M</w:t>
      </w:r>
      <w:r w:rsidR="007D2E3D" w:rsidRPr="00734BB0">
        <w:rPr>
          <w:rFonts w:ascii="Arial" w:eastAsia="Times New Roman" w:hAnsi="Arial" w:cs="Arial"/>
        </w:rPr>
        <w:t>ost production is still uncertified in major producing countries</w:t>
      </w:r>
      <w:r w:rsidR="007D2E3D">
        <w:rPr>
          <w:rFonts w:ascii="Arial" w:eastAsia="Times New Roman" w:hAnsi="Arial" w:cs="Arial"/>
        </w:rPr>
        <w:t>,</w:t>
      </w:r>
      <w:r w:rsidR="007D2E3D" w:rsidRPr="00734BB0">
        <w:rPr>
          <w:rFonts w:ascii="Arial" w:eastAsia="Times New Roman" w:hAnsi="Arial" w:cs="Arial"/>
        </w:rPr>
        <w:t xml:space="preserve"> like Indonesia, Malaysia and Thailand.</w:t>
      </w:r>
      <w:r>
        <w:rPr>
          <w:rStyle w:val="EndnoteReference"/>
          <w:rFonts w:ascii="Arial" w:eastAsia="Times New Roman" w:hAnsi="Arial" w:cs="Arial"/>
        </w:rPr>
        <w:endnoteReference w:id="13"/>
      </w:r>
      <w:r w:rsidRPr="00734BB0">
        <w:rPr>
          <w:rFonts w:ascii="Arial" w:eastAsia="Times New Roman" w:hAnsi="Arial" w:cs="Arial"/>
        </w:rPr>
        <w:t xml:space="preserve"> </w:t>
      </w:r>
    </w:p>
    <w:p w14:paraId="57C4D413" w14:textId="28CA5A36" w:rsidR="007D2E3D" w:rsidRDefault="007D2E3D" w:rsidP="00797B0D">
      <w:pPr>
        <w:spacing w:before="120" w:after="120"/>
        <w:rPr>
          <w:rFonts w:ascii="Arial" w:eastAsia="Times New Roman" w:hAnsi="Arial" w:cs="Arial"/>
        </w:rPr>
      </w:pPr>
      <w:r>
        <w:rPr>
          <w:rFonts w:ascii="Arial" w:eastAsia="Times New Roman" w:hAnsi="Arial" w:cs="Arial"/>
        </w:rPr>
        <w:t xml:space="preserve">In contrast, </w:t>
      </w:r>
      <w:r w:rsidRPr="00734BB0">
        <w:rPr>
          <w:rFonts w:ascii="Arial" w:eastAsia="Times New Roman" w:hAnsi="Arial" w:cs="Arial"/>
        </w:rPr>
        <w:t xml:space="preserve">the share of certified sustainable soybean production </w:t>
      </w:r>
      <w:r>
        <w:rPr>
          <w:rFonts w:ascii="Arial" w:eastAsia="Times New Roman" w:hAnsi="Arial" w:cs="Arial"/>
        </w:rPr>
        <w:t>remained largely constant between</w:t>
      </w:r>
      <w:r w:rsidRPr="00734BB0">
        <w:rPr>
          <w:rFonts w:ascii="Arial" w:eastAsia="Times New Roman" w:hAnsi="Arial" w:cs="Arial"/>
        </w:rPr>
        <w:t xml:space="preserve"> 2008 </w:t>
      </w:r>
      <w:r>
        <w:rPr>
          <w:rFonts w:ascii="Arial" w:eastAsia="Times New Roman" w:hAnsi="Arial" w:cs="Arial"/>
        </w:rPr>
        <w:t xml:space="preserve">and 2012 reaching a mere 2.1% of global </w:t>
      </w:r>
      <w:r w:rsidRPr="00734BB0">
        <w:rPr>
          <w:rFonts w:ascii="Arial" w:eastAsia="Times New Roman" w:hAnsi="Arial" w:cs="Arial"/>
        </w:rPr>
        <w:t>soybean production</w:t>
      </w:r>
      <w:r>
        <w:rPr>
          <w:rFonts w:ascii="Arial" w:eastAsia="Times New Roman" w:hAnsi="Arial" w:cs="Arial"/>
        </w:rPr>
        <w:t xml:space="preserve"> by 2012</w:t>
      </w:r>
      <w:r w:rsidRPr="00734BB0">
        <w:rPr>
          <w:rFonts w:ascii="Arial" w:eastAsia="Times New Roman" w:hAnsi="Arial" w:cs="Arial"/>
        </w:rPr>
        <w:t xml:space="preserve">. </w:t>
      </w:r>
      <w:r>
        <w:rPr>
          <w:rFonts w:ascii="Arial" w:eastAsia="Times New Roman" w:hAnsi="Arial" w:cs="Arial"/>
        </w:rPr>
        <w:t xml:space="preserve"> I</w:t>
      </w:r>
      <w:r w:rsidRPr="00734BB0">
        <w:rPr>
          <w:rFonts w:ascii="Arial" w:eastAsia="Times New Roman" w:hAnsi="Arial" w:cs="Arial"/>
        </w:rPr>
        <w:t xml:space="preserve">n the coming years, the Round Table on Responsible Soy expects a doubling in market share </w:t>
      </w:r>
      <w:r>
        <w:rPr>
          <w:rFonts w:ascii="Arial" w:eastAsia="Times New Roman" w:hAnsi="Arial" w:cs="Arial"/>
        </w:rPr>
        <w:t>amongst</w:t>
      </w:r>
      <w:r w:rsidRPr="00734BB0">
        <w:rPr>
          <w:rFonts w:ascii="Arial" w:eastAsia="Times New Roman" w:hAnsi="Arial" w:cs="Arial"/>
        </w:rPr>
        <w:t xml:space="preserve"> its members.</w:t>
      </w:r>
      <w:r w:rsidR="005E3900">
        <w:rPr>
          <w:rStyle w:val="EndnoteReference"/>
          <w:rFonts w:ascii="Arial" w:eastAsia="Times New Roman" w:hAnsi="Arial" w:cs="Arial"/>
        </w:rPr>
        <w:endnoteReference w:id="14"/>
      </w:r>
      <w:r w:rsidR="005E3900">
        <w:rPr>
          <w:rFonts w:ascii="Arial" w:eastAsia="Times New Roman" w:hAnsi="Arial" w:cs="Arial"/>
        </w:rPr>
        <w:t xml:space="preserve"> </w:t>
      </w:r>
    </w:p>
    <w:p w14:paraId="3508CCD9" w14:textId="1AA8CD17" w:rsidR="00481283" w:rsidRDefault="007D2E3D" w:rsidP="00797B0D">
      <w:pPr>
        <w:spacing w:before="120" w:after="120"/>
        <w:rPr>
          <w:rFonts w:ascii="Arial" w:eastAsia="Times New Roman" w:hAnsi="Arial" w:cs="Arial"/>
        </w:rPr>
      </w:pPr>
      <w:r>
        <w:rPr>
          <w:rFonts w:ascii="Arial" w:eastAsia="Times New Roman" w:hAnsi="Arial" w:cs="Arial"/>
        </w:rPr>
        <w:t>According to the International Council of Forest and Paper</w:t>
      </w:r>
      <w:r>
        <w:t xml:space="preserve"> </w:t>
      </w:r>
      <w:r>
        <w:rPr>
          <w:rFonts w:ascii="Arial" w:eastAsia="Times New Roman" w:hAnsi="Arial" w:cs="Arial"/>
        </w:rPr>
        <w:t>Associations half</w:t>
      </w:r>
      <w:r w:rsidRPr="00734BB0">
        <w:rPr>
          <w:rFonts w:ascii="Arial" w:eastAsia="Times New Roman" w:hAnsi="Arial" w:cs="Arial"/>
        </w:rPr>
        <w:t xml:space="preserve"> </w:t>
      </w:r>
      <w:r>
        <w:rPr>
          <w:rFonts w:ascii="Arial" w:eastAsia="Times New Roman" w:hAnsi="Arial" w:cs="Arial"/>
        </w:rPr>
        <w:t xml:space="preserve">of </w:t>
      </w:r>
      <w:r w:rsidRPr="00734BB0">
        <w:rPr>
          <w:rFonts w:ascii="Arial" w:eastAsia="Times New Roman" w:hAnsi="Arial" w:cs="Arial"/>
        </w:rPr>
        <w:t>the total industry</w:t>
      </w:r>
      <w:r>
        <w:rPr>
          <w:rFonts w:ascii="Arial" w:eastAsia="Times New Roman" w:hAnsi="Arial" w:cs="Arial"/>
        </w:rPr>
        <w:t>-</w:t>
      </w:r>
      <w:r w:rsidRPr="00734BB0">
        <w:rPr>
          <w:rFonts w:ascii="Arial" w:eastAsia="Times New Roman" w:hAnsi="Arial" w:cs="Arial"/>
        </w:rPr>
        <w:t>managed forest</w:t>
      </w:r>
      <w:r>
        <w:rPr>
          <w:rFonts w:ascii="Arial" w:eastAsia="Times New Roman" w:hAnsi="Arial" w:cs="Arial"/>
        </w:rPr>
        <w:t>s</w:t>
      </w:r>
      <w:r w:rsidRPr="00734BB0">
        <w:rPr>
          <w:rFonts w:ascii="Arial" w:eastAsia="Times New Roman" w:hAnsi="Arial" w:cs="Arial"/>
        </w:rPr>
        <w:t xml:space="preserve"> supplying </w:t>
      </w:r>
      <w:r>
        <w:rPr>
          <w:rFonts w:ascii="Arial" w:eastAsia="Times New Roman" w:hAnsi="Arial" w:cs="Arial"/>
        </w:rPr>
        <w:t xml:space="preserve">pulp for </w:t>
      </w:r>
      <w:r w:rsidRPr="00734BB0">
        <w:rPr>
          <w:rFonts w:ascii="Arial" w:eastAsia="Times New Roman" w:hAnsi="Arial" w:cs="Arial"/>
        </w:rPr>
        <w:t xml:space="preserve">paper </w:t>
      </w:r>
      <w:r>
        <w:rPr>
          <w:rFonts w:ascii="Arial" w:eastAsia="Times New Roman" w:hAnsi="Arial" w:cs="Arial"/>
        </w:rPr>
        <w:t>are</w:t>
      </w:r>
      <w:r w:rsidRPr="00734BB0">
        <w:rPr>
          <w:rFonts w:ascii="Arial" w:eastAsia="Times New Roman" w:hAnsi="Arial" w:cs="Arial"/>
        </w:rPr>
        <w:t xml:space="preserve"> certified</w:t>
      </w:r>
      <w:r>
        <w:rPr>
          <w:rFonts w:ascii="Arial" w:eastAsia="Times New Roman" w:hAnsi="Arial" w:cs="Arial"/>
        </w:rPr>
        <w:t xml:space="preserve"> under </w:t>
      </w:r>
      <w:r w:rsidRPr="00491823">
        <w:rPr>
          <w:rFonts w:ascii="Arial" w:eastAsia="Times New Roman" w:hAnsi="Arial" w:cs="Arial"/>
        </w:rPr>
        <w:t xml:space="preserve">Forest Stewardship Council (FSC) and Programme for the Endorsement of Forest Certification (PEFC) </w:t>
      </w:r>
      <w:r>
        <w:rPr>
          <w:rFonts w:ascii="Arial" w:eastAsia="Times New Roman" w:hAnsi="Arial" w:cs="Arial"/>
        </w:rPr>
        <w:t>certification</w:t>
      </w:r>
      <w:r w:rsidRPr="00734BB0">
        <w:rPr>
          <w:rFonts w:ascii="Arial" w:eastAsia="Times New Roman" w:hAnsi="Arial" w:cs="Arial"/>
        </w:rPr>
        <w:t>.</w:t>
      </w:r>
      <w:r w:rsidR="00481283">
        <w:rPr>
          <w:rStyle w:val="EndnoteReference"/>
          <w:rFonts w:ascii="Arial" w:eastAsia="Times New Roman" w:hAnsi="Arial" w:cs="Arial"/>
        </w:rPr>
        <w:endnoteReference w:id="15"/>
      </w:r>
      <w:r w:rsidR="00481283">
        <w:rPr>
          <w:rFonts w:ascii="Arial" w:eastAsia="Times New Roman" w:hAnsi="Arial" w:cs="Arial"/>
        </w:rPr>
        <w:t xml:space="preserve"> </w:t>
      </w:r>
      <w:r w:rsidR="00481283" w:rsidRPr="00734BB0">
        <w:rPr>
          <w:rFonts w:ascii="Arial" w:eastAsia="Times New Roman" w:hAnsi="Arial" w:cs="Arial"/>
        </w:rPr>
        <w:t xml:space="preserve"> </w:t>
      </w:r>
      <w:r w:rsidR="00481283">
        <w:rPr>
          <w:rFonts w:ascii="Arial" w:eastAsia="Times New Roman" w:hAnsi="Arial" w:cs="Arial"/>
        </w:rPr>
        <w:t>Certification</w:t>
      </w:r>
      <w:r w:rsidR="00481283" w:rsidRPr="00734BB0">
        <w:rPr>
          <w:rFonts w:ascii="Arial" w:eastAsia="Times New Roman" w:hAnsi="Arial" w:cs="Arial"/>
        </w:rPr>
        <w:t xml:space="preserve"> </w:t>
      </w:r>
      <w:r w:rsidR="00481283">
        <w:rPr>
          <w:rFonts w:ascii="Arial" w:eastAsia="Times New Roman" w:hAnsi="Arial" w:cs="Arial"/>
        </w:rPr>
        <w:t>has however largely</w:t>
      </w:r>
      <w:r w:rsidR="00481283" w:rsidRPr="00734BB0">
        <w:rPr>
          <w:rFonts w:ascii="Arial" w:eastAsia="Times New Roman" w:hAnsi="Arial" w:cs="Arial"/>
        </w:rPr>
        <w:t xml:space="preserve"> plateau</w:t>
      </w:r>
      <w:r w:rsidR="00481283">
        <w:rPr>
          <w:rFonts w:ascii="Arial" w:eastAsia="Times New Roman" w:hAnsi="Arial" w:cs="Arial"/>
        </w:rPr>
        <w:t>ed</w:t>
      </w:r>
      <w:r w:rsidR="00481283" w:rsidRPr="00734BB0">
        <w:rPr>
          <w:rFonts w:ascii="Arial" w:eastAsia="Times New Roman" w:hAnsi="Arial" w:cs="Arial"/>
        </w:rPr>
        <w:t xml:space="preserve"> </w:t>
      </w:r>
      <w:r w:rsidR="00481283">
        <w:rPr>
          <w:rFonts w:ascii="Arial" w:eastAsia="Times New Roman" w:hAnsi="Arial" w:cs="Arial"/>
        </w:rPr>
        <w:t>with three quarters</w:t>
      </w:r>
      <w:r w:rsidR="00481283" w:rsidRPr="00734BB0">
        <w:rPr>
          <w:rFonts w:ascii="Arial" w:eastAsia="Times New Roman" w:hAnsi="Arial" w:cs="Arial"/>
        </w:rPr>
        <w:t xml:space="preserve"> of the certified forest areas</w:t>
      </w:r>
      <w:r w:rsidR="00481283">
        <w:rPr>
          <w:rFonts w:ascii="Arial" w:eastAsia="Times New Roman" w:hAnsi="Arial" w:cs="Arial"/>
        </w:rPr>
        <w:t xml:space="preserve"> located </w:t>
      </w:r>
      <w:r w:rsidR="00481283" w:rsidRPr="00734BB0">
        <w:rPr>
          <w:rFonts w:ascii="Arial" w:eastAsia="Times New Roman" w:hAnsi="Arial" w:cs="Arial"/>
        </w:rPr>
        <w:t>in North America and Western Europe</w:t>
      </w:r>
      <w:r w:rsidR="00481283">
        <w:rPr>
          <w:rFonts w:ascii="Arial" w:eastAsia="Times New Roman" w:hAnsi="Arial" w:cs="Arial"/>
        </w:rPr>
        <w:t xml:space="preserve">. </w:t>
      </w:r>
      <w:r w:rsidR="00481283" w:rsidRPr="00734BB0">
        <w:rPr>
          <w:rFonts w:ascii="Arial" w:eastAsia="Times New Roman" w:hAnsi="Arial" w:cs="Arial"/>
        </w:rPr>
        <w:t xml:space="preserve"> </w:t>
      </w:r>
      <w:r w:rsidR="00481283">
        <w:rPr>
          <w:rFonts w:ascii="Arial" w:eastAsia="Times New Roman" w:hAnsi="Arial" w:cs="Arial"/>
        </w:rPr>
        <w:t>Increasing certification will require the expansion of certification programs in developing countries.</w:t>
      </w:r>
    </w:p>
    <w:p w14:paraId="2DA7628C" w14:textId="77777777" w:rsidR="00481283" w:rsidRPr="00491823" w:rsidRDefault="00481283" w:rsidP="00491823">
      <w:pPr>
        <w:pStyle w:val="Caption"/>
        <w:rPr>
          <w:rFonts w:ascii="Arial" w:eastAsia="Times New Roman" w:hAnsi="Arial" w:cs="Arial"/>
          <w:b w:val="0"/>
          <w:bCs w:val="0"/>
          <w:color w:val="auto"/>
          <w:sz w:val="22"/>
          <w:szCs w:val="22"/>
        </w:rPr>
      </w:pPr>
      <w:r w:rsidRPr="00491823">
        <w:rPr>
          <w:rFonts w:ascii="Arial" w:eastAsia="Times New Roman" w:hAnsi="Arial" w:cs="Arial"/>
          <w:b w:val="0"/>
          <w:bCs w:val="0"/>
          <w:color w:val="auto"/>
          <w:sz w:val="22"/>
          <w:szCs w:val="22"/>
        </w:rPr>
        <w:t xml:space="preserve">There is currently no global certification standard on sustainably produced beef with market share information.  This leaves a monitoring gap in one of the major deforestation risk commodities. </w:t>
      </w:r>
    </w:p>
    <w:p w14:paraId="097C53CE" w14:textId="77777777" w:rsidR="007D2E3D" w:rsidRPr="00B84DF5" w:rsidRDefault="00481283" w:rsidP="00491823">
      <w:pPr>
        <w:pStyle w:val="Caption"/>
        <w:rPr>
          <w:rFonts w:cs="Arial"/>
        </w:rPr>
      </w:pPr>
      <w:r>
        <w:t xml:space="preserve">Figure </w:t>
      </w:r>
      <w:r>
        <w:fldChar w:fldCharType="begin"/>
      </w:r>
      <w:r>
        <w:instrText xml:space="preserve"> SEQ Figure \* ARABIC </w:instrText>
      </w:r>
      <w:r>
        <w:fldChar w:fldCharType="separate"/>
      </w:r>
      <w:r w:rsidR="00946E86">
        <w:rPr>
          <w:noProof/>
        </w:rPr>
        <w:t>2</w:t>
      </w:r>
      <w:r>
        <w:fldChar w:fldCharType="end"/>
      </w:r>
      <w:r>
        <w:t xml:space="preserve">: </w:t>
      </w:r>
      <w:r w:rsidRPr="00B84DF5">
        <w:rPr>
          <w:rFonts w:cs="Arial"/>
        </w:rPr>
        <w:t>Total and certified palm oil production, 2008-2012. Source: Climate Focus calculations based on data from FAO and the Roundtable on Sustainable Palm Oil, 2015.</w:t>
      </w:r>
      <w:r w:rsidRPr="00C62010">
        <w:rPr>
          <w:rStyle w:val="EndnoteReference"/>
          <w:rFonts w:ascii="Arial" w:eastAsia="Times New Roman" w:hAnsi="Arial" w:cs="Arial"/>
        </w:rPr>
        <w:t xml:space="preserve"> </w:t>
      </w:r>
      <w:r>
        <w:rPr>
          <w:rStyle w:val="EndnoteReference"/>
          <w:rFonts w:ascii="Arial" w:eastAsia="Times New Roman" w:hAnsi="Arial" w:cs="Arial"/>
        </w:rPr>
        <w:endnoteReference w:id="16"/>
      </w:r>
      <w:r>
        <w:rPr>
          <w:rFonts w:cs="Arial"/>
        </w:rPr>
        <w:t xml:space="preserve"> </w:t>
      </w:r>
      <w:r w:rsidR="007D2E3D">
        <w:rPr>
          <w:rFonts w:cs="Arial"/>
        </w:rPr>
        <w:t>Production refers to the Global production of Palm Oil. Certified Production (RSPO) refers to the production that counts with a certification from the RSPO.</w:t>
      </w:r>
    </w:p>
    <w:p w14:paraId="01A7A922" w14:textId="77777777" w:rsidR="007D2E3D" w:rsidRPr="0031580C" w:rsidRDefault="007D2E3D" w:rsidP="00797B0D">
      <w:pPr>
        <w:ind w:left="284"/>
        <w:jc w:val="both"/>
      </w:pPr>
      <w:r w:rsidRPr="001866CD">
        <w:rPr>
          <w:noProof/>
          <w:lang w:val="en-US"/>
        </w:rPr>
        <w:drawing>
          <wp:inline distT="0" distB="0" distL="0" distR="0" wp14:anchorId="22E088C6" wp14:editId="1AEBDC3D">
            <wp:extent cx="5278755" cy="1835150"/>
            <wp:effectExtent l="0" t="0" r="0" b="0"/>
            <wp:docPr id="1" name="Chart 1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D9BC44E" w14:textId="736DE2B0" w:rsidR="00481283" w:rsidRDefault="007D2E3D" w:rsidP="00797B0D">
      <w:pPr>
        <w:spacing w:before="120" w:after="120"/>
        <w:rPr>
          <w:rFonts w:ascii="Arial" w:eastAsia="Times New Roman" w:hAnsi="Arial" w:cs="Arial"/>
        </w:rPr>
      </w:pPr>
      <w:r>
        <w:rPr>
          <w:rFonts w:ascii="Arial" w:eastAsia="Times New Roman" w:hAnsi="Arial" w:cs="Arial"/>
        </w:rPr>
        <w:t xml:space="preserve">According to supply-change.org, </w:t>
      </w:r>
      <w:r w:rsidRPr="00734BB0">
        <w:rPr>
          <w:rFonts w:ascii="Arial" w:eastAsia="Times New Roman" w:hAnsi="Arial" w:cs="Arial"/>
        </w:rPr>
        <w:t xml:space="preserve">the number of pledges made by </w:t>
      </w:r>
      <w:r>
        <w:rPr>
          <w:rFonts w:ascii="Arial" w:eastAsia="Times New Roman" w:hAnsi="Arial" w:cs="Arial"/>
        </w:rPr>
        <w:t xml:space="preserve">individual </w:t>
      </w:r>
      <w:r w:rsidRPr="00734BB0">
        <w:rPr>
          <w:rFonts w:ascii="Arial" w:eastAsia="Times New Roman" w:hAnsi="Arial" w:cs="Arial"/>
        </w:rPr>
        <w:t xml:space="preserve">corporations to reduce deforestation risk in </w:t>
      </w:r>
      <w:r>
        <w:rPr>
          <w:rFonts w:ascii="Arial" w:eastAsia="Times New Roman" w:hAnsi="Arial" w:cs="Arial"/>
        </w:rPr>
        <w:t xml:space="preserve">their </w:t>
      </w:r>
      <w:r w:rsidRPr="00734BB0">
        <w:rPr>
          <w:rFonts w:ascii="Arial" w:eastAsia="Times New Roman" w:hAnsi="Arial" w:cs="Arial"/>
        </w:rPr>
        <w:t>production, supply, and procurement of commodities has rapidly</w:t>
      </w:r>
      <w:r>
        <w:rPr>
          <w:rFonts w:ascii="Arial" w:eastAsia="Times New Roman" w:hAnsi="Arial" w:cs="Arial"/>
        </w:rPr>
        <w:t xml:space="preserve"> increased s</w:t>
      </w:r>
      <w:r w:rsidRPr="00734BB0">
        <w:rPr>
          <w:rFonts w:ascii="Arial" w:eastAsia="Times New Roman" w:hAnsi="Arial" w:cs="Arial"/>
        </w:rPr>
        <w:t xml:space="preserve">ince 2009, from single digits to </w:t>
      </w:r>
      <w:r>
        <w:rPr>
          <w:rFonts w:ascii="Arial" w:eastAsia="Times New Roman" w:hAnsi="Arial" w:cs="Arial"/>
        </w:rPr>
        <w:t>hundreds</w:t>
      </w:r>
      <w:r w:rsidRPr="00734BB0">
        <w:rPr>
          <w:rFonts w:ascii="Arial" w:eastAsia="Times New Roman" w:hAnsi="Arial" w:cs="Arial"/>
        </w:rPr>
        <w:t xml:space="preserve"> </w:t>
      </w:r>
      <w:r>
        <w:rPr>
          <w:rFonts w:ascii="Arial" w:eastAsia="Times New Roman" w:hAnsi="Arial" w:cs="Arial"/>
        </w:rPr>
        <w:t>in</w:t>
      </w:r>
      <w:r w:rsidRPr="00734BB0">
        <w:rPr>
          <w:rFonts w:ascii="Arial" w:eastAsia="Times New Roman" w:hAnsi="Arial" w:cs="Arial"/>
        </w:rPr>
        <w:t xml:space="preserve"> September 2015 </w:t>
      </w:r>
      <w:r>
        <w:rPr>
          <w:rFonts w:ascii="Arial" w:eastAsia="Times New Roman" w:hAnsi="Arial" w:cs="Arial"/>
        </w:rPr>
        <w:t>(</w:t>
      </w:r>
      <w:r>
        <w:rPr>
          <w:rFonts w:ascii="Arial" w:eastAsia="Times New Roman" w:hAnsi="Arial" w:cs="Arial"/>
        </w:rPr>
        <w:fldChar w:fldCharType="begin"/>
      </w:r>
      <w:r>
        <w:rPr>
          <w:rFonts w:ascii="Arial" w:eastAsia="Times New Roman" w:hAnsi="Arial" w:cs="Arial"/>
        </w:rPr>
        <w:instrText xml:space="preserve"> REF _Ref307987753 \h </w:instrText>
      </w:r>
      <w:r>
        <w:rPr>
          <w:rFonts w:ascii="Arial" w:eastAsia="Times New Roman" w:hAnsi="Arial" w:cs="Arial"/>
        </w:rPr>
      </w:r>
      <w:r>
        <w:rPr>
          <w:rFonts w:ascii="Arial" w:eastAsia="Times New Roman" w:hAnsi="Arial" w:cs="Arial"/>
        </w:rPr>
        <w:fldChar w:fldCharType="separate"/>
      </w:r>
      <w:r w:rsidR="00946E86">
        <w:t xml:space="preserve">Figure </w:t>
      </w:r>
      <w:r w:rsidR="00946E86">
        <w:rPr>
          <w:noProof/>
        </w:rPr>
        <w:t>3</w:t>
      </w:r>
      <w:r>
        <w:rPr>
          <w:rFonts w:ascii="Arial" w:eastAsia="Times New Roman" w:hAnsi="Arial" w:cs="Arial"/>
        </w:rPr>
        <w:fldChar w:fldCharType="end"/>
      </w:r>
      <w:r w:rsidRPr="00734BB0">
        <w:rPr>
          <w:rFonts w:ascii="Arial" w:eastAsia="Times New Roman" w:hAnsi="Arial" w:cs="Arial"/>
        </w:rPr>
        <w:t>).</w:t>
      </w:r>
      <w:r w:rsidR="00481283">
        <w:rPr>
          <w:rStyle w:val="EndnoteReference"/>
          <w:rFonts w:ascii="Arial" w:eastAsia="Times New Roman" w:hAnsi="Arial" w:cs="Arial"/>
        </w:rPr>
        <w:endnoteReference w:id="17"/>
      </w:r>
      <w:r w:rsidR="00481283">
        <w:rPr>
          <w:rFonts w:ascii="Arial" w:eastAsia="Times New Roman" w:hAnsi="Arial" w:cs="Arial"/>
          <w:vertAlign w:val="superscript"/>
        </w:rPr>
        <w:t xml:space="preserve">  </w:t>
      </w:r>
      <w:r w:rsidR="00481283">
        <w:rPr>
          <w:rFonts w:ascii="Arial" w:eastAsia="Times New Roman" w:hAnsi="Arial" w:cs="Arial"/>
        </w:rPr>
        <w:t>T</w:t>
      </w:r>
      <w:r w:rsidR="00481283" w:rsidRPr="00734BB0">
        <w:rPr>
          <w:rFonts w:ascii="Arial" w:eastAsia="Times New Roman" w:hAnsi="Arial" w:cs="Arial"/>
        </w:rPr>
        <w:t xml:space="preserve">he overall percentage of private sector actors in the major commodity supply chains that have </w:t>
      </w:r>
      <w:r w:rsidR="00481283" w:rsidRPr="00734BB0">
        <w:rPr>
          <w:rFonts w:ascii="Arial" w:eastAsia="Times New Roman" w:hAnsi="Arial" w:cs="Arial"/>
        </w:rPr>
        <w:lastRenderedPageBreak/>
        <w:t>made pledges</w:t>
      </w:r>
      <w:r w:rsidR="00481283">
        <w:rPr>
          <w:rFonts w:ascii="Arial" w:eastAsia="Times New Roman" w:hAnsi="Arial" w:cs="Arial"/>
        </w:rPr>
        <w:t xml:space="preserve"> to reduce deforestation</w:t>
      </w:r>
      <w:r w:rsidR="00481283" w:rsidRPr="00734BB0">
        <w:rPr>
          <w:rFonts w:ascii="Arial" w:eastAsia="Times New Roman" w:hAnsi="Arial" w:cs="Arial"/>
        </w:rPr>
        <w:t xml:space="preserve"> remains low</w:t>
      </w:r>
      <w:r w:rsidR="00481283">
        <w:rPr>
          <w:rFonts w:ascii="Arial" w:eastAsia="Times New Roman" w:hAnsi="Arial" w:cs="Arial"/>
        </w:rPr>
        <w:t>, though many larger companies</w:t>
      </w:r>
      <w:r w:rsidR="00481283" w:rsidRPr="00B366C3">
        <w:rPr>
          <w:rFonts w:ascii="Arial" w:eastAsia="Times New Roman" w:hAnsi="Arial" w:cs="Arial"/>
        </w:rPr>
        <w:t xml:space="preserve"> that play a significant role in th</w:t>
      </w:r>
      <w:r w:rsidR="00481283">
        <w:rPr>
          <w:rFonts w:ascii="Arial" w:eastAsia="Times New Roman" w:hAnsi="Arial" w:cs="Arial"/>
        </w:rPr>
        <w:t xml:space="preserve">ese supply chains have </w:t>
      </w:r>
      <w:r w:rsidR="00481283" w:rsidRPr="00B366C3">
        <w:rPr>
          <w:rFonts w:ascii="Arial" w:eastAsia="Times New Roman" w:hAnsi="Arial" w:cs="Arial"/>
        </w:rPr>
        <w:t>made commitments</w:t>
      </w:r>
      <w:r w:rsidR="00481283" w:rsidRPr="00734BB0">
        <w:rPr>
          <w:rFonts w:ascii="Arial" w:eastAsia="Times New Roman" w:hAnsi="Arial" w:cs="Arial"/>
        </w:rPr>
        <w:t xml:space="preserve">. </w:t>
      </w:r>
      <w:r w:rsidR="00481283">
        <w:rPr>
          <w:rFonts w:ascii="Arial" w:eastAsia="Times New Roman" w:hAnsi="Arial" w:cs="Arial"/>
        </w:rPr>
        <w:t xml:space="preserve"> </w:t>
      </w:r>
    </w:p>
    <w:p w14:paraId="1BC6B9DE" w14:textId="77777777" w:rsidR="00481283" w:rsidRPr="004200FA" w:rsidRDefault="00481283" w:rsidP="00491823">
      <w:pPr>
        <w:pStyle w:val="Caption"/>
      </w:pPr>
      <w:bookmarkStart w:id="2" w:name="_Ref307987753"/>
      <w:bookmarkStart w:id="3" w:name="_Ref433901149"/>
      <w:bookmarkStart w:id="4" w:name="_Ref432670536"/>
      <w:r>
        <w:t xml:space="preserve">Figure </w:t>
      </w:r>
      <w:r>
        <w:fldChar w:fldCharType="begin"/>
      </w:r>
      <w:r>
        <w:instrText xml:space="preserve"> SEQ Figure \* ARABIC </w:instrText>
      </w:r>
      <w:r>
        <w:fldChar w:fldCharType="separate"/>
      </w:r>
      <w:r w:rsidR="00946E86">
        <w:rPr>
          <w:noProof/>
        </w:rPr>
        <w:t>3</w:t>
      </w:r>
      <w:r>
        <w:fldChar w:fldCharType="end"/>
      </w:r>
      <w:bookmarkEnd w:id="2"/>
      <w:r>
        <w:t xml:space="preserve">: </w:t>
      </w:r>
      <w:bookmarkStart w:id="5" w:name="_Ref307987747"/>
      <w:bookmarkEnd w:id="3"/>
      <w:bookmarkEnd w:id="4"/>
      <w:r w:rsidRPr="004200FA">
        <w:t xml:space="preserve">Number of commitments to reduce deforestation. Source: </w:t>
      </w:r>
      <w:r>
        <w:t xml:space="preserve">Forest Trends, </w:t>
      </w:r>
      <w:r w:rsidRPr="004200FA">
        <w:t>Supply-change.org, 2015.</w:t>
      </w:r>
      <w:bookmarkEnd w:id="5"/>
    </w:p>
    <w:p w14:paraId="31D54D6B" w14:textId="77777777" w:rsidR="00481283" w:rsidRDefault="00481283" w:rsidP="00797B0D">
      <w:pPr>
        <w:spacing w:before="240"/>
        <w:ind w:left="284"/>
      </w:pPr>
      <w:r w:rsidRPr="001866CD">
        <w:rPr>
          <w:noProof/>
          <w:lang w:val="en-US"/>
        </w:rPr>
        <w:drawing>
          <wp:inline distT="0" distB="0" distL="0" distR="0" wp14:anchorId="656CCE80" wp14:editId="1A3AE323">
            <wp:extent cx="5943600" cy="2449195"/>
            <wp:effectExtent l="0" t="0" r="0" b="0"/>
            <wp:docPr id="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49195"/>
                    </a:xfrm>
                    <a:prstGeom prst="rect">
                      <a:avLst/>
                    </a:prstGeom>
                    <a:noFill/>
                    <a:ln>
                      <a:noFill/>
                    </a:ln>
                  </pic:spPr>
                </pic:pic>
              </a:graphicData>
            </a:graphic>
          </wp:inline>
        </w:drawing>
      </w:r>
    </w:p>
    <w:p w14:paraId="5F07DE8E" w14:textId="77777777" w:rsidR="00481283" w:rsidRPr="00734BB0" w:rsidRDefault="00481283" w:rsidP="00797B0D">
      <w:pPr>
        <w:spacing w:before="120" w:after="120"/>
        <w:rPr>
          <w:rFonts w:ascii="Arial" w:eastAsia="Times New Roman" w:hAnsi="Arial" w:cs="Arial"/>
        </w:rPr>
      </w:pPr>
    </w:p>
    <w:p w14:paraId="4BF1E1E0" w14:textId="046522B7" w:rsidR="00481283" w:rsidRDefault="00481283" w:rsidP="00545B07">
      <w:pPr>
        <w:spacing w:before="120" w:after="120"/>
        <w:rPr>
          <w:rFonts w:ascii="Arial" w:eastAsia="Times New Roman" w:hAnsi="Arial" w:cs="Arial"/>
        </w:rPr>
      </w:pPr>
      <w:r>
        <w:rPr>
          <w:rFonts w:ascii="Arial" w:eastAsia="Times New Roman" w:hAnsi="Arial" w:cs="Arial"/>
        </w:rPr>
        <w:t>According to the Forest 500,</w:t>
      </w:r>
      <w:r>
        <w:rPr>
          <w:rStyle w:val="EndnoteReference"/>
          <w:rFonts w:ascii="Arial" w:eastAsia="Times New Roman" w:hAnsi="Arial" w:cs="Arial"/>
        </w:rPr>
        <w:endnoteReference w:id="18"/>
      </w:r>
      <w:r w:rsidRPr="00545B07">
        <w:rPr>
          <w:rFonts w:ascii="Arial" w:eastAsia="Times New Roman" w:hAnsi="Arial" w:cs="Arial"/>
        </w:rPr>
        <w:t xml:space="preserve"> </w:t>
      </w:r>
      <w:r w:rsidR="007D2E3D" w:rsidRPr="00545B07">
        <w:rPr>
          <w:rFonts w:ascii="Arial" w:eastAsia="Times New Roman" w:hAnsi="Arial" w:cs="Arial"/>
        </w:rPr>
        <w:t>an initiative of the Global Canopy Programm</w:t>
      </w:r>
      <w:r w:rsidR="007D2E3D">
        <w:rPr>
          <w:rFonts w:ascii="Arial" w:eastAsia="Times New Roman" w:hAnsi="Arial" w:cs="Arial"/>
        </w:rPr>
        <w:t>e, only 7% of companies identified as</w:t>
      </w:r>
      <w:r w:rsidR="007D2E3D" w:rsidRPr="00545B07">
        <w:rPr>
          <w:rFonts w:ascii="Arial" w:eastAsia="Times New Roman" w:hAnsi="Arial" w:cs="Arial"/>
        </w:rPr>
        <w:t xml:space="preserve"> </w:t>
      </w:r>
      <w:r w:rsidR="007D2E3D">
        <w:rPr>
          <w:rFonts w:ascii="Arial" w:eastAsia="Times New Roman" w:hAnsi="Arial" w:cs="Arial"/>
        </w:rPr>
        <w:t>‘</w:t>
      </w:r>
      <w:r w:rsidR="007D2E3D" w:rsidRPr="00545B07">
        <w:rPr>
          <w:rFonts w:ascii="Arial" w:eastAsia="Times New Roman" w:hAnsi="Arial" w:cs="Arial"/>
        </w:rPr>
        <w:t>powerbrokers</w:t>
      </w:r>
      <w:r w:rsidR="007D2E3D">
        <w:rPr>
          <w:rFonts w:ascii="Arial" w:eastAsia="Times New Roman" w:hAnsi="Arial" w:cs="Arial"/>
        </w:rPr>
        <w:t>’</w:t>
      </w:r>
      <w:r w:rsidR="007D2E3D" w:rsidRPr="00545B07">
        <w:rPr>
          <w:rFonts w:ascii="Arial" w:eastAsia="Times New Roman" w:hAnsi="Arial" w:cs="Arial"/>
        </w:rPr>
        <w:t xml:space="preserve"> in these agricultural supply chains have zero or zero net deforestation commitments that cover all agricultural commodities that they pro</w:t>
      </w:r>
      <w:r w:rsidR="007D2E3D">
        <w:rPr>
          <w:rFonts w:ascii="Arial" w:eastAsia="Times New Roman" w:hAnsi="Arial" w:cs="Arial"/>
        </w:rPr>
        <w:t xml:space="preserve">duce or </w:t>
      </w:r>
      <w:r w:rsidR="007D2E3D" w:rsidRPr="00545B07">
        <w:rPr>
          <w:rFonts w:ascii="Arial" w:eastAsia="Times New Roman" w:hAnsi="Arial" w:cs="Arial"/>
        </w:rPr>
        <w:t xml:space="preserve">procure. </w:t>
      </w:r>
      <w:r w:rsidR="007D2E3D">
        <w:rPr>
          <w:rFonts w:ascii="Arial" w:eastAsia="Times New Roman" w:hAnsi="Arial" w:cs="Arial"/>
        </w:rPr>
        <w:t xml:space="preserve"> </w:t>
      </w:r>
      <w:r w:rsidR="007D2E3D" w:rsidRPr="00545B07">
        <w:rPr>
          <w:rFonts w:ascii="Arial" w:eastAsia="Times New Roman" w:hAnsi="Arial" w:cs="Arial"/>
        </w:rPr>
        <w:t>D</w:t>
      </w:r>
      <w:r w:rsidR="007D2E3D">
        <w:rPr>
          <w:rFonts w:ascii="Arial" w:eastAsia="Times New Roman" w:hAnsi="Arial" w:cs="Arial"/>
        </w:rPr>
        <w:t>espite this somewhat negative</w:t>
      </w:r>
      <w:r w:rsidR="007D2E3D" w:rsidRPr="00545B07">
        <w:rPr>
          <w:rFonts w:ascii="Arial" w:eastAsia="Times New Roman" w:hAnsi="Arial" w:cs="Arial"/>
        </w:rPr>
        <w:t xml:space="preserve"> picture, it is encouraging that a large proportion of companies identified by the Forest 500 hav</w:t>
      </w:r>
      <w:r w:rsidR="007D2E3D">
        <w:rPr>
          <w:rFonts w:ascii="Arial" w:eastAsia="Times New Roman" w:hAnsi="Arial" w:cs="Arial"/>
        </w:rPr>
        <w:t xml:space="preserve">e commodity-specific production or </w:t>
      </w:r>
      <w:r w:rsidR="007D2E3D" w:rsidRPr="00545B07">
        <w:rPr>
          <w:rFonts w:ascii="Arial" w:eastAsia="Times New Roman" w:hAnsi="Arial" w:cs="Arial"/>
        </w:rPr>
        <w:t xml:space="preserve">procurement policies in place. </w:t>
      </w:r>
      <w:r w:rsidR="007D2E3D">
        <w:rPr>
          <w:rFonts w:ascii="Arial" w:eastAsia="Times New Roman" w:hAnsi="Arial" w:cs="Arial"/>
        </w:rPr>
        <w:t xml:space="preserve"> </w:t>
      </w:r>
      <w:r w:rsidR="007D2E3D" w:rsidRPr="00545B07">
        <w:rPr>
          <w:rFonts w:ascii="Arial" w:eastAsia="Times New Roman" w:hAnsi="Arial" w:cs="Arial"/>
        </w:rPr>
        <w:t>However, a greater number of palm oil and timber companies have commodity-specific commitments relative to those that operate</w:t>
      </w:r>
      <w:r w:rsidR="007D2E3D">
        <w:rPr>
          <w:rFonts w:ascii="Arial" w:eastAsia="Times New Roman" w:hAnsi="Arial" w:cs="Arial"/>
        </w:rPr>
        <w:t xml:space="preserve"> in soy or cattle supply chains (</w:t>
      </w:r>
      <w:r w:rsidR="007D2E3D" w:rsidRPr="00557083">
        <w:rPr>
          <w:rFonts w:ascii="Arial" w:eastAsia="Times New Roman" w:hAnsi="Arial" w:cs="Arial"/>
        </w:rPr>
        <w:fldChar w:fldCharType="begin"/>
      </w:r>
      <w:r w:rsidR="007D2E3D" w:rsidRPr="005F13A9">
        <w:rPr>
          <w:rFonts w:ascii="Arial" w:eastAsia="Times New Roman" w:hAnsi="Arial" w:cs="Arial"/>
        </w:rPr>
        <w:instrText xml:space="preserve"> REF _Ref433901149 \h </w:instrText>
      </w:r>
      <w:r w:rsidR="007D2E3D">
        <w:rPr>
          <w:rFonts w:ascii="Arial" w:eastAsia="Times New Roman" w:hAnsi="Arial" w:cs="Arial"/>
        </w:rPr>
        <w:instrText xml:space="preserve"> \* MERGEFORMAT </w:instrText>
      </w:r>
      <w:r w:rsidR="007D2E3D" w:rsidRPr="00557083">
        <w:rPr>
          <w:rFonts w:ascii="Arial" w:eastAsia="Times New Roman" w:hAnsi="Arial" w:cs="Arial"/>
        </w:rPr>
      </w:r>
      <w:r w:rsidR="007D2E3D" w:rsidRPr="00557083">
        <w:rPr>
          <w:rFonts w:ascii="Arial" w:eastAsia="Times New Roman" w:hAnsi="Arial" w:cs="Arial"/>
        </w:rPr>
        <w:fldChar w:fldCharType="separate"/>
      </w:r>
      <w:r w:rsidR="00946E86" w:rsidRPr="00946E86">
        <w:rPr>
          <w:rFonts w:ascii="Arial" w:hAnsi="Arial" w:cs="Arial"/>
        </w:rPr>
        <w:t xml:space="preserve">Figure </w:t>
      </w:r>
      <w:r w:rsidR="00946E86" w:rsidRPr="00946E86">
        <w:rPr>
          <w:rFonts w:ascii="Arial" w:hAnsi="Arial" w:cs="Arial"/>
          <w:noProof/>
        </w:rPr>
        <w:t>3</w:t>
      </w:r>
      <w:r w:rsidR="00946E86" w:rsidRPr="00946E86">
        <w:rPr>
          <w:rFonts w:ascii="Arial" w:hAnsi="Arial" w:cs="Arial"/>
        </w:rPr>
        <w:t>:</w:t>
      </w:r>
      <w:r w:rsidR="00946E86" w:rsidRPr="00946E86">
        <w:rPr>
          <w:rFonts w:ascii="Arial" w:hAnsi="Arial" w:cs="Arial"/>
          <w:noProof/>
        </w:rPr>
        <w:t xml:space="preserve"> </w:t>
      </w:r>
      <w:r w:rsidR="007D2E3D" w:rsidRPr="00557083">
        <w:rPr>
          <w:rFonts w:ascii="Arial" w:eastAsia="Times New Roman" w:hAnsi="Arial" w:cs="Arial"/>
        </w:rPr>
        <w:fldChar w:fldCharType="end"/>
      </w:r>
      <w:r w:rsidR="007D2E3D">
        <w:rPr>
          <w:rFonts w:ascii="Arial" w:eastAsia="Times New Roman" w:hAnsi="Arial" w:cs="Arial"/>
        </w:rPr>
        <w:t>)</w:t>
      </w:r>
      <w:r w:rsidR="007D2E3D" w:rsidRPr="00545B07">
        <w:rPr>
          <w:rFonts w:ascii="Arial" w:eastAsia="Times New Roman" w:hAnsi="Arial" w:cs="Arial"/>
        </w:rPr>
        <w:t>.</w:t>
      </w:r>
      <w:r w:rsidR="007D2E3D">
        <w:rPr>
          <w:rFonts w:ascii="Arial" w:eastAsia="Times New Roman" w:hAnsi="Arial" w:cs="Arial"/>
        </w:rPr>
        <w:t xml:space="preserve"> </w:t>
      </w:r>
      <w:r w:rsidR="007D2E3D" w:rsidRPr="00545B07">
        <w:rPr>
          <w:rFonts w:ascii="Arial" w:eastAsia="Times New Roman" w:hAnsi="Arial" w:cs="Arial"/>
        </w:rPr>
        <w:t xml:space="preserve"> Of the companies that have made commodity-specific commitments, those operating in the palm oil sector had the most comprehensive policies scoring on average, 64.5 points out of 100 followed by companies operating in beef (58.6), soy (55.9), and paper (48.2) supply chains.</w:t>
      </w:r>
      <w:r>
        <w:rPr>
          <w:rStyle w:val="EndnoteReference"/>
          <w:rFonts w:ascii="Arial" w:eastAsia="Times New Roman" w:hAnsi="Arial" w:cs="Arial"/>
        </w:rPr>
        <w:endnoteReference w:id="19"/>
      </w:r>
      <w:r>
        <w:rPr>
          <w:rFonts w:ascii="Arial" w:eastAsia="Times New Roman" w:hAnsi="Arial" w:cs="Arial"/>
        </w:rPr>
        <w:t xml:space="preserve"> </w:t>
      </w:r>
    </w:p>
    <w:p w14:paraId="1973249F" w14:textId="77777777" w:rsidR="00481283" w:rsidRDefault="00481283" w:rsidP="00545B07">
      <w:pPr>
        <w:spacing w:before="120" w:after="120"/>
        <w:rPr>
          <w:rFonts w:ascii="Arial" w:eastAsia="Times New Roman" w:hAnsi="Arial" w:cs="Arial"/>
        </w:rPr>
      </w:pPr>
      <w:r w:rsidRPr="00545B07">
        <w:rPr>
          <w:rFonts w:ascii="Arial" w:eastAsia="Times New Roman" w:hAnsi="Arial" w:cs="Arial"/>
        </w:rPr>
        <w:t>The Sustainability</w:t>
      </w:r>
      <w:r>
        <w:rPr>
          <w:rFonts w:ascii="Arial" w:eastAsia="Times New Roman" w:hAnsi="Arial" w:cs="Arial"/>
        </w:rPr>
        <w:t xml:space="preserve"> Consortium</w:t>
      </w:r>
      <w:r>
        <w:rPr>
          <w:rStyle w:val="EndnoteReference"/>
          <w:rFonts w:ascii="Arial" w:eastAsia="Times New Roman" w:hAnsi="Arial" w:cs="Arial"/>
        </w:rPr>
        <w:endnoteReference w:id="20"/>
      </w:r>
      <w:r w:rsidRPr="00545B07">
        <w:rPr>
          <w:rFonts w:ascii="Arial" w:eastAsia="Times New Roman" w:hAnsi="Arial" w:cs="Arial"/>
        </w:rPr>
        <w:t xml:space="preserve"> </w:t>
      </w:r>
      <w:r w:rsidRPr="00304EF3">
        <w:rPr>
          <w:rFonts w:ascii="Arial" w:eastAsia="Times New Roman" w:hAnsi="Arial" w:cs="Arial"/>
        </w:rPr>
        <w:t xml:space="preserve">develops Key Performance Indicators used by </w:t>
      </w:r>
      <w:proofErr w:type="spellStart"/>
      <w:r w:rsidRPr="00304EF3">
        <w:rPr>
          <w:rFonts w:ascii="Arial" w:eastAsia="Times New Roman" w:hAnsi="Arial" w:cs="Arial"/>
        </w:rPr>
        <w:t>Walmar</w:t>
      </w:r>
      <w:r>
        <w:rPr>
          <w:rFonts w:ascii="Arial" w:eastAsia="Times New Roman" w:hAnsi="Arial" w:cs="Arial"/>
        </w:rPr>
        <w:t>t</w:t>
      </w:r>
      <w:proofErr w:type="spellEnd"/>
      <w:r>
        <w:rPr>
          <w:rFonts w:ascii="Arial" w:eastAsia="Times New Roman" w:hAnsi="Arial" w:cs="Arial"/>
        </w:rPr>
        <w:t xml:space="preserve"> and</w:t>
      </w:r>
      <w:r w:rsidRPr="00304EF3">
        <w:rPr>
          <w:rFonts w:ascii="Arial" w:eastAsia="Times New Roman" w:hAnsi="Arial" w:cs="Arial"/>
        </w:rPr>
        <w:t xml:space="preserve"> others in the industry to annually evaluate supplier performance on a variety of issues including commodity-specific deforestation commitments. </w:t>
      </w:r>
      <w:r>
        <w:rPr>
          <w:rFonts w:ascii="Arial" w:eastAsia="Times New Roman" w:hAnsi="Arial" w:cs="Arial"/>
        </w:rPr>
        <w:t xml:space="preserve"> </w:t>
      </w:r>
      <w:r w:rsidRPr="00304EF3">
        <w:rPr>
          <w:rFonts w:ascii="Arial" w:eastAsia="Times New Roman" w:hAnsi="Arial" w:cs="Arial"/>
        </w:rPr>
        <w:t xml:space="preserve">Focused on specific product categories such as </w:t>
      </w:r>
      <w:r>
        <w:rPr>
          <w:rFonts w:ascii="Arial" w:eastAsia="Times New Roman" w:hAnsi="Arial" w:cs="Arial"/>
        </w:rPr>
        <w:t>p</w:t>
      </w:r>
      <w:r w:rsidRPr="00304EF3">
        <w:rPr>
          <w:rFonts w:ascii="Arial" w:eastAsia="Times New Roman" w:hAnsi="Arial" w:cs="Arial"/>
        </w:rPr>
        <w:t xml:space="preserve">aper, </w:t>
      </w:r>
      <w:r>
        <w:rPr>
          <w:rFonts w:ascii="Arial" w:eastAsia="Times New Roman" w:hAnsi="Arial" w:cs="Arial"/>
        </w:rPr>
        <w:t>b</w:t>
      </w:r>
      <w:r w:rsidRPr="00304EF3">
        <w:rPr>
          <w:rFonts w:ascii="Arial" w:eastAsia="Times New Roman" w:hAnsi="Arial" w:cs="Arial"/>
        </w:rPr>
        <w:t xml:space="preserve">eef, and </w:t>
      </w:r>
      <w:r>
        <w:rPr>
          <w:rFonts w:ascii="Arial" w:eastAsia="Times New Roman" w:hAnsi="Arial" w:cs="Arial"/>
        </w:rPr>
        <w:t>s</w:t>
      </w:r>
      <w:r w:rsidRPr="00304EF3">
        <w:rPr>
          <w:rFonts w:ascii="Arial" w:eastAsia="Times New Roman" w:hAnsi="Arial" w:cs="Arial"/>
        </w:rPr>
        <w:t xml:space="preserve">eed </w:t>
      </w:r>
      <w:r>
        <w:rPr>
          <w:rFonts w:ascii="Arial" w:eastAsia="Times New Roman" w:hAnsi="Arial" w:cs="Arial"/>
        </w:rPr>
        <w:t>o</w:t>
      </w:r>
      <w:r w:rsidRPr="00304EF3">
        <w:rPr>
          <w:rFonts w:ascii="Arial" w:eastAsia="Times New Roman" w:hAnsi="Arial" w:cs="Arial"/>
        </w:rPr>
        <w:t>ils, these indicators enable retailers and other users to track progress on product-level environmental and social issues over time.</w:t>
      </w:r>
    </w:p>
    <w:p w14:paraId="71509DDB" w14:textId="77777777" w:rsidR="00481283" w:rsidRPr="00491823" w:rsidRDefault="00481283" w:rsidP="00491823">
      <w:pPr>
        <w:spacing w:before="120" w:after="120"/>
        <w:rPr>
          <w:rFonts w:ascii="Arial" w:eastAsia="Times New Roman" w:hAnsi="Arial" w:cs="Arial"/>
        </w:rPr>
      </w:pPr>
      <w:r w:rsidRPr="00491823">
        <w:rPr>
          <w:rFonts w:ascii="Arial" w:eastAsia="Times New Roman" w:hAnsi="Arial" w:cs="Arial"/>
        </w:rPr>
        <w:t>Results show that while companies may source certified fibre and palm oil, less than 20% can report that their supply is 100% certified or 100% deforestation free (</w:t>
      </w:r>
      <w:r>
        <w:rPr>
          <w:rFonts w:ascii="Arial" w:eastAsia="Times New Roman" w:hAnsi="Arial" w:cs="Arial"/>
        </w:rPr>
        <w:t>Figure 4</w:t>
      </w:r>
      <w:r w:rsidRPr="00491823">
        <w:rPr>
          <w:rFonts w:ascii="Arial" w:eastAsia="Times New Roman" w:hAnsi="Arial" w:cs="Arial"/>
        </w:rPr>
        <w:t xml:space="preserve">).  Additionally, 20% of companies can report zero deforestation in the dairy and beef feed supply chain and the majority of companies do not have data to report on deforestation for either feed or cattle.  Availability of data and visibility into long supply chains plays a role in how companies score on these indicators, and data availability may improve as systems are put in place for year over year reporting. </w:t>
      </w:r>
    </w:p>
    <w:p w14:paraId="3CC4E04E" w14:textId="77777777" w:rsidR="00481283" w:rsidRPr="00491823" w:rsidRDefault="00481283" w:rsidP="00491823">
      <w:pPr>
        <w:pStyle w:val="Caption"/>
      </w:pPr>
      <w:r>
        <w:t xml:space="preserve">Figure </w:t>
      </w:r>
      <w:r>
        <w:fldChar w:fldCharType="begin"/>
      </w:r>
      <w:r>
        <w:instrText xml:space="preserve"> SEQ Figure \* ARABIC </w:instrText>
      </w:r>
      <w:r>
        <w:fldChar w:fldCharType="separate"/>
      </w:r>
      <w:r w:rsidR="00946E86">
        <w:rPr>
          <w:noProof/>
        </w:rPr>
        <w:t>4</w:t>
      </w:r>
      <w:r>
        <w:fldChar w:fldCharType="end"/>
      </w:r>
      <w:r>
        <w:t xml:space="preserve"> </w:t>
      </w:r>
      <w:r w:rsidRPr="00491823">
        <w:t xml:space="preserve">Distribution of scores from retail supplier surveys using The Sustainability Consortium (TSC) Key Performance Indicators on certification and deforestation.  Source: The Sustainability Consortium 2015 </w:t>
      </w:r>
    </w:p>
    <w:p w14:paraId="67DDF304" w14:textId="77777777" w:rsidR="00481283" w:rsidRPr="00545B07" w:rsidRDefault="00481283" w:rsidP="00545B07">
      <w:pPr>
        <w:spacing w:before="120" w:after="120"/>
        <w:rPr>
          <w:rFonts w:ascii="Arial" w:eastAsia="Times New Roman" w:hAnsi="Arial" w:cs="Arial"/>
        </w:rPr>
      </w:pPr>
      <w:r w:rsidRPr="00491823">
        <w:rPr>
          <w:rFonts w:ascii="Arial" w:eastAsia="Times New Roman" w:hAnsi="Arial" w:cs="Arial"/>
          <w:noProof/>
          <w:lang w:val="en-US"/>
        </w:rPr>
        <w:lastRenderedPageBreak/>
        <w:drawing>
          <wp:inline distT="0" distB="0" distL="0" distR="0" wp14:anchorId="60287900" wp14:editId="0BB6D330">
            <wp:extent cx="5981700" cy="2421359"/>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9874" cy="2420620"/>
                    </a:xfrm>
                    <a:prstGeom prst="rect">
                      <a:avLst/>
                    </a:prstGeom>
                    <a:noFill/>
                  </pic:spPr>
                </pic:pic>
              </a:graphicData>
            </a:graphic>
          </wp:inline>
        </w:drawing>
      </w:r>
    </w:p>
    <w:p w14:paraId="25FC724E" w14:textId="7BCFDAD7" w:rsidR="00481283" w:rsidRDefault="00481283" w:rsidP="00797B0D">
      <w:pPr>
        <w:spacing w:before="120" w:after="120"/>
        <w:rPr>
          <w:rFonts w:ascii="Arial" w:eastAsia="Times New Roman" w:hAnsi="Arial" w:cs="Arial"/>
        </w:rPr>
      </w:pPr>
      <w:r w:rsidRPr="00545B07">
        <w:rPr>
          <w:rFonts w:ascii="Arial" w:eastAsia="Times New Roman" w:hAnsi="Arial" w:cs="Arial"/>
        </w:rPr>
        <w:t>When compared to companies from other sectors, financial in</w:t>
      </w:r>
      <w:r>
        <w:rPr>
          <w:rFonts w:ascii="Arial" w:eastAsia="Times New Roman" w:hAnsi="Arial" w:cs="Arial"/>
        </w:rPr>
        <w:t>stitutions have made the least</w:t>
      </w:r>
      <w:r w:rsidRPr="00545B07">
        <w:rPr>
          <w:rFonts w:ascii="Arial" w:eastAsia="Times New Roman" w:hAnsi="Arial" w:cs="Arial"/>
        </w:rPr>
        <w:t xml:space="preserve"> progress in supporting sustainable, low deforestation or deforestati</w:t>
      </w:r>
      <w:r>
        <w:rPr>
          <w:rFonts w:ascii="Arial" w:eastAsia="Times New Roman" w:hAnsi="Arial" w:cs="Arial"/>
        </w:rPr>
        <w:t xml:space="preserve">on-free commodity production.  </w:t>
      </w:r>
      <w:r w:rsidRPr="00545B07">
        <w:rPr>
          <w:rFonts w:ascii="Arial" w:eastAsia="Times New Roman" w:hAnsi="Arial" w:cs="Arial"/>
        </w:rPr>
        <w:t xml:space="preserve">Less than 20% of major investors have developed </w:t>
      </w:r>
      <w:r>
        <w:rPr>
          <w:rFonts w:ascii="Arial" w:eastAsia="Times New Roman" w:hAnsi="Arial" w:cs="Arial"/>
        </w:rPr>
        <w:t>forest safeguards</w:t>
      </w:r>
      <w:r w:rsidRPr="00545B07">
        <w:rPr>
          <w:rFonts w:ascii="Arial" w:eastAsia="Times New Roman" w:hAnsi="Arial" w:cs="Arial"/>
        </w:rPr>
        <w:t xml:space="preserve"> or made commodity specific pledges.  However, a number of major banks have signed up to the Banking Environment Initiative and the Natural Capital Declaration suggesting that the risks associated with investing in companies involved in deforestation are beginning to be acknowledged.</w:t>
      </w:r>
    </w:p>
    <w:p w14:paraId="26E4E2D5" w14:textId="744C4C53" w:rsidR="00481283" w:rsidRPr="00690646" w:rsidRDefault="00481283" w:rsidP="0071462A">
      <w:pPr>
        <w:pStyle w:val="Caption"/>
        <w:keepNext/>
        <w:spacing w:after="120"/>
      </w:pPr>
      <w:r w:rsidRPr="0029398B">
        <w:t xml:space="preserve">Box </w:t>
      </w:r>
      <w:r>
        <w:t>3:</w:t>
      </w:r>
      <w:r w:rsidRPr="0029398B">
        <w:t xml:space="preserve"> </w:t>
      </w:r>
      <w:r>
        <w:t>Data Gaps and Limitations</w:t>
      </w:r>
    </w:p>
    <w:p w14:paraId="60B9EE67" w14:textId="77777777" w:rsidR="00481283" w:rsidRDefault="00481283" w:rsidP="00797B0D">
      <w:pPr>
        <w:spacing w:before="120" w:after="120"/>
        <w:rPr>
          <w:rFonts w:ascii="Arial" w:eastAsia="Times New Roman" w:hAnsi="Arial" w:cs="Arial"/>
          <w:b/>
        </w:rPr>
      </w:pPr>
      <w:r w:rsidRPr="00491823">
        <w:rPr>
          <w:rFonts w:ascii="Arial" w:eastAsia="Times New Roman" w:hAnsi="Arial" w:cs="Arial"/>
          <w:noProof/>
          <w:lang w:val="en-US"/>
        </w:rPr>
        <mc:AlternateContent>
          <mc:Choice Requires="wps">
            <w:drawing>
              <wp:inline distT="0" distB="0" distL="0" distR="0" wp14:anchorId="7FD09846" wp14:editId="006EAC58">
                <wp:extent cx="5274860" cy="1403985"/>
                <wp:effectExtent l="0" t="0" r="21590" b="14605"/>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860" cy="1403985"/>
                        </a:xfrm>
                        <a:prstGeom prst="rect">
                          <a:avLst/>
                        </a:prstGeom>
                        <a:solidFill>
                          <a:srgbClr val="FFFFFF"/>
                        </a:solidFill>
                        <a:ln w="9525">
                          <a:solidFill>
                            <a:srgbClr val="FF0000"/>
                          </a:solidFill>
                          <a:miter lim="800000"/>
                          <a:headEnd/>
                          <a:tailEnd/>
                        </a:ln>
                      </wps:spPr>
                      <wps:txbx>
                        <w:txbxContent>
                          <w:p w14:paraId="76541437" w14:textId="77777777" w:rsidR="00D45A5F" w:rsidRDefault="00D45A5F" w:rsidP="002C47C2">
                            <w:r w:rsidRPr="00491823">
                              <w:rPr>
                                <w:b/>
                              </w:rPr>
                              <w:t>Data Gaps</w:t>
                            </w:r>
                            <w:r>
                              <w:t xml:space="preserve"> </w:t>
                            </w:r>
                            <w:r w:rsidRPr="00491823">
                              <w:rPr>
                                <w:b/>
                              </w:rPr>
                              <w:t>Goal 2</w:t>
                            </w:r>
                          </w:p>
                          <w:p w14:paraId="12986BC9" w14:textId="77777777" w:rsidR="00D45A5F" w:rsidRDefault="00D45A5F" w:rsidP="002C47C2">
                            <w:r w:rsidRPr="00491823">
                              <w:rPr>
                                <w:rFonts w:ascii="Arial" w:eastAsia="Times New Roman" w:hAnsi="Arial" w:cs="Arial"/>
                                <w:sz w:val="18"/>
                                <w:szCs w:val="18"/>
                              </w:rPr>
                              <w:t>There is no standardized way to measure sustainability of production across different commodities. Certification bodies apply variant definitions and standards, and market data is often not publicly available. For beef, one of the most important commodities driving forest loss, there is no widely used international standard.</w:t>
                            </w:r>
                            <w:r>
                              <w:rPr>
                                <w:rFonts w:ascii="Arial" w:eastAsia="Times New Roman" w:hAnsi="Arial" w:cs="Arial"/>
                                <w:sz w:val="18"/>
                                <w:szCs w:val="18"/>
                              </w:rPr>
                              <w:t xml:space="preserve">  </w:t>
                            </w:r>
                            <w:r w:rsidRPr="00491823">
                              <w:rPr>
                                <w:rFonts w:ascii="Arial" w:eastAsia="Times New Roman" w:hAnsi="Arial" w:cs="Arial"/>
                                <w:sz w:val="18"/>
                                <w:szCs w:val="18"/>
                              </w:rPr>
                              <w:t xml:space="preserve">The </w:t>
                            </w:r>
                            <w:r>
                              <w:rPr>
                                <w:rFonts w:ascii="Arial" w:eastAsia="Times New Roman" w:hAnsi="Arial" w:cs="Arial"/>
                                <w:sz w:val="18"/>
                                <w:szCs w:val="18"/>
                              </w:rPr>
                              <w:t xml:space="preserve">inclusion of deforestation as a sustainability indicator </w:t>
                            </w:r>
                            <w:r w:rsidRPr="00491823">
                              <w:rPr>
                                <w:rFonts w:ascii="Arial" w:eastAsia="Times New Roman" w:hAnsi="Arial" w:cs="Arial"/>
                                <w:sz w:val="18"/>
                                <w:szCs w:val="18"/>
                              </w:rPr>
                              <w:t>would improve ease of data collection and increase transparency.</w:t>
                            </w:r>
                          </w:p>
                        </w:txbxContent>
                      </wps:txbx>
                      <wps:bodyPr rot="0" vert="horz" wrap="square" lIns="91440" tIns="45720" rIns="91440" bIns="45720" anchor="t" anchorCtr="0">
                        <a:spAutoFit/>
                      </wps:bodyPr>
                    </wps:wsp>
                  </a:graphicData>
                </a:graphic>
              </wp:inline>
            </w:drawing>
          </mc:Choice>
          <mc:Fallback>
            <w:pict>
              <v:shape id="_x0000_s1028" type="#_x0000_t202" style="width:415.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" strokecolor="red">
                <v:textbox style="mso-fit-shape-to-text:t">
                  <w:txbxContent>
                    <w:p w14:paraId="76541437" w14:textId="77777777" w:rsidR="00D45A5F" w:rsidRDefault="00D45A5F" w:rsidP="002C47C2">
                      <w:r w:rsidRPr="00491823">
                        <w:rPr>
                          <w:b/>
                        </w:rPr>
                        <w:t>Data Gaps</w:t>
                      </w:r>
                      <w:r>
                        <w:t xml:space="preserve"> </w:t>
                      </w:r>
                      <w:r w:rsidRPr="00491823">
                        <w:rPr>
                          <w:b/>
                        </w:rPr>
                        <w:t>Goal 2</w:t>
                      </w:r>
                    </w:p>
                    <w:p w14:paraId="12986BC9" w14:textId="77777777" w:rsidR="00D45A5F" w:rsidRDefault="00D45A5F" w:rsidP="002C47C2">
                      <w:r w:rsidRPr="00491823">
                        <w:rPr>
                          <w:rFonts w:ascii="Arial" w:eastAsia="Times New Roman" w:hAnsi="Arial" w:cs="Arial"/>
                          <w:sz w:val="18"/>
                          <w:szCs w:val="18"/>
                        </w:rPr>
                        <w:t>There is no standardized way to measure sustainability of production across different commodities. Certification bodies apply variant definitions and standards, and market data is often not publicly available. For beef, one of the most important commodities driving forest loss, there is no widely used international standard.</w:t>
                      </w:r>
                      <w:r>
                        <w:rPr>
                          <w:rFonts w:ascii="Arial" w:eastAsia="Times New Roman" w:hAnsi="Arial" w:cs="Arial"/>
                          <w:sz w:val="18"/>
                          <w:szCs w:val="18"/>
                        </w:rPr>
                        <w:t xml:space="preserve">  </w:t>
                      </w:r>
                      <w:r w:rsidRPr="00491823">
                        <w:rPr>
                          <w:rFonts w:ascii="Arial" w:eastAsia="Times New Roman" w:hAnsi="Arial" w:cs="Arial"/>
                          <w:sz w:val="18"/>
                          <w:szCs w:val="18"/>
                        </w:rPr>
                        <w:t xml:space="preserve">The </w:t>
                      </w:r>
                      <w:r>
                        <w:rPr>
                          <w:rFonts w:ascii="Arial" w:eastAsia="Times New Roman" w:hAnsi="Arial" w:cs="Arial"/>
                          <w:sz w:val="18"/>
                          <w:szCs w:val="18"/>
                        </w:rPr>
                        <w:t xml:space="preserve">inclusion of deforestation as a sustainability indicator </w:t>
                      </w:r>
                      <w:r w:rsidRPr="00491823">
                        <w:rPr>
                          <w:rFonts w:ascii="Arial" w:eastAsia="Times New Roman" w:hAnsi="Arial" w:cs="Arial"/>
                          <w:sz w:val="18"/>
                          <w:szCs w:val="18"/>
                        </w:rPr>
                        <w:t>would improve ease of data collection and increase transparency.</w:t>
                      </w:r>
                    </w:p>
                  </w:txbxContent>
                </v:textbox>
                <w10:anchorlock/>
              </v:shape>
            </w:pict>
          </mc:Fallback>
        </mc:AlternateContent>
      </w:r>
    </w:p>
    <w:p w14:paraId="57FBDDFA" w14:textId="77777777" w:rsidR="00481283" w:rsidRDefault="00481283" w:rsidP="00797B0D">
      <w:pPr>
        <w:pStyle w:val="MediumGrid1-Accent21"/>
        <w:spacing w:before="120" w:after="120" w:line="276" w:lineRule="auto"/>
        <w:ind w:left="0"/>
        <w:rPr>
          <w:rFonts w:ascii="Arial" w:hAnsi="Arial" w:cs="Arial"/>
          <w:b/>
        </w:rPr>
      </w:pPr>
    </w:p>
    <w:p w14:paraId="747FA39F" w14:textId="77777777" w:rsidR="00481283" w:rsidRDefault="00481283" w:rsidP="00797B0D">
      <w:pPr>
        <w:pStyle w:val="MediumGrid1-Accent21"/>
        <w:spacing w:before="120" w:after="120" w:line="276" w:lineRule="auto"/>
        <w:ind w:left="0"/>
        <w:rPr>
          <w:rFonts w:ascii="Arial" w:hAnsi="Arial" w:cs="Arial"/>
          <w:b/>
        </w:rPr>
      </w:pPr>
      <w:r>
        <w:rPr>
          <w:rFonts w:ascii="Arial" w:hAnsi="Arial" w:cs="Arial"/>
          <w:b/>
        </w:rPr>
        <w:t>Goal</w:t>
      </w:r>
      <w:r w:rsidRPr="006410AE">
        <w:rPr>
          <w:rFonts w:ascii="Arial" w:hAnsi="Arial" w:cs="Arial"/>
          <w:b/>
        </w:rPr>
        <w:t xml:space="preserve"> 3: Significantly reduce deforestation derived from other economic sectors by 2020</w:t>
      </w:r>
    </w:p>
    <w:p w14:paraId="5FB508DD" w14:textId="77777777" w:rsidR="00481283" w:rsidRDefault="00481283" w:rsidP="00797B0D">
      <w:pPr>
        <w:pStyle w:val="MediumGrid1-Accent21"/>
        <w:spacing w:before="120" w:after="120" w:line="276" w:lineRule="auto"/>
        <w:ind w:left="0"/>
        <w:rPr>
          <w:rFonts w:ascii="Arial" w:hAnsi="Arial" w:cs="Arial"/>
          <w:b/>
        </w:rPr>
      </w:pPr>
    </w:p>
    <w:p w14:paraId="3F21FB19" w14:textId="77777777" w:rsidR="00481283" w:rsidRPr="00491823" w:rsidRDefault="00481283" w:rsidP="00797B0D">
      <w:pPr>
        <w:pStyle w:val="MediumGrid1-Accent21"/>
        <w:spacing w:before="120" w:after="120" w:line="276" w:lineRule="auto"/>
        <w:ind w:left="0"/>
        <w:rPr>
          <w:rFonts w:ascii="Arial" w:hAnsi="Arial" w:cs="Arial"/>
          <w:i/>
          <w:sz w:val="22"/>
          <w:szCs w:val="22"/>
        </w:rPr>
      </w:pPr>
      <w:r w:rsidRPr="00491823">
        <w:rPr>
          <w:rFonts w:ascii="Arial" w:hAnsi="Arial" w:cs="Arial"/>
          <w:i/>
          <w:sz w:val="22"/>
          <w:szCs w:val="22"/>
        </w:rPr>
        <w:t>Key messages:</w:t>
      </w:r>
    </w:p>
    <w:p w14:paraId="15AACEBE" w14:textId="77777777" w:rsidR="00481283" w:rsidRPr="00491823" w:rsidRDefault="00481283" w:rsidP="00797B0D">
      <w:pPr>
        <w:pStyle w:val="MediumGrid1-Accent21"/>
        <w:spacing w:before="120" w:after="120" w:line="276" w:lineRule="auto"/>
        <w:ind w:left="0"/>
        <w:rPr>
          <w:rFonts w:ascii="Arial" w:hAnsi="Arial" w:cs="Arial"/>
          <w:sz w:val="22"/>
          <w:szCs w:val="22"/>
        </w:rPr>
      </w:pPr>
    </w:p>
    <w:p w14:paraId="54CA0EA3" w14:textId="77777777" w:rsidR="00481283" w:rsidRPr="00491823" w:rsidRDefault="00481283" w:rsidP="0014089C">
      <w:pPr>
        <w:pStyle w:val="MediumGrid1-Accent21"/>
        <w:numPr>
          <w:ilvl w:val="0"/>
          <w:numId w:val="39"/>
        </w:numPr>
        <w:spacing w:before="120" w:after="120" w:line="276" w:lineRule="auto"/>
        <w:rPr>
          <w:rFonts w:ascii="Arial" w:hAnsi="Arial" w:cs="Arial"/>
          <w:i/>
          <w:sz w:val="22"/>
          <w:szCs w:val="22"/>
        </w:rPr>
      </w:pPr>
      <w:r>
        <w:rPr>
          <w:rFonts w:ascii="Arial" w:hAnsi="Arial" w:cs="Arial"/>
          <w:i/>
          <w:sz w:val="22"/>
          <w:szCs w:val="22"/>
        </w:rPr>
        <w:t>The most significant non-agricu</w:t>
      </w:r>
      <w:r w:rsidRPr="00491823">
        <w:rPr>
          <w:rFonts w:ascii="Arial" w:hAnsi="Arial" w:cs="Arial"/>
          <w:i/>
          <w:sz w:val="22"/>
          <w:szCs w:val="22"/>
        </w:rPr>
        <w:t>l</w:t>
      </w:r>
      <w:r>
        <w:rPr>
          <w:rFonts w:ascii="Arial" w:hAnsi="Arial" w:cs="Arial"/>
          <w:i/>
          <w:sz w:val="22"/>
          <w:szCs w:val="22"/>
        </w:rPr>
        <w:t>t</w:t>
      </w:r>
      <w:r w:rsidRPr="00491823">
        <w:rPr>
          <w:rFonts w:ascii="Arial" w:hAnsi="Arial" w:cs="Arial"/>
          <w:i/>
          <w:sz w:val="22"/>
          <w:szCs w:val="22"/>
        </w:rPr>
        <w:t xml:space="preserve">ural drivers of forest loss are infrastructure development, human </w:t>
      </w:r>
      <w:r w:rsidRPr="0032568F">
        <w:rPr>
          <w:rFonts w:ascii="Arial" w:hAnsi="Arial" w:cs="Arial"/>
          <w:i/>
          <w:sz w:val="22"/>
          <w:szCs w:val="22"/>
        </w:rPr>
        <w:t xml:space="preserve">settlements, </w:t>
      </w:r>
      <w:r>
        <w:rPr>
          <w:rFonts w:ascii="Arial" w:hAnsi="Arial" w:cs="Arial"/>
          <w:i/>
          <w:sz w:val="22"/>
          <w:szCs w:val="22"/>
        </w:rPr>
        <w:t>and mining.</w:t>
      </w:r>
    </w:p>
    <w:p w14:paraId="66A06538" w14:textId="77777777" w:rsidR="00481283" w:rsidRPr="00491823" w:rsidRDefault="00481283" w:rsidP="0014089C">
      <w:pPr>
        <w:pStyle w:val="MediumGrid1-Accent21"/>
        <w:numPr>
          <w:ilvl w:val="0"/>
          <w:numId w:val="39"/>
        </w:numPr>
        <w:spacing w:before="120" w:after="120" w:line="276" w:lineRule="auto"/>
        <w:rPr>
          <w:rFonts w:ascii="Arial" w:hAnsi="Arial" w:cs="Arial"/>
          <w:i/>
          <w:sz w:val="22"/>
          <w:szCs w:val="22"/>
        </w:rPr>
      </w:pPr>
      <w:r w:rsidRPr="00491823">
        <w:rPr>
          <w:rFonts w:ascii="Arial" w:hAnsi="Arial" w:cs="Arial"/>
          <w:i/>
          <w:sz w:val="22"/>
          <w:szCs w:val="22"/>
        </w:rPr>
        <w:t xml:space="preserve">Though a number of interventions can be highlighted, there is at present no coordinated effort to reduce the forest </w:t>
      </w:r>
      <w:r w:rsidRPr="0032568F">
        <w:rPr>
          <w:rFonts w:ascii="Arial" w:hAnsi="Arial" w:cs="Arial"/>
          <w:i/>
          <w:sz w:val="22"/>
          <w:szCs w:val="22"/>
        </w:rPr>
        <w:t>impact of these sectors</w:t>
      </w:r>
      <w:r>
        <w:rPr>
          <w:rFonts w:ascii="Arial" w:hAnsi="Arial" w:cs="Arial"/>
          <w:i/>
          <w:sz w:val="22"/>
          <w:szCs w:val="22"/>
        </w:rPr>
        <w:t>.</w:t>
      </w:r>
    </w:p>
    <w:p w14:paraId="75DE08F2" w14:textId="77777777" w:rsidR="00481283" w:rsidRDefault="00481283" w:rsidP="00797B0D">
      <w:pPr>
        <w:spacing w:before="120" w:after="120"/>
        <w:rPr>
          <w:rFonts w:ascii="Arial" w:eastAsia="Times New Roman" w:hAnsi="Arial" w:cs="Arial"/>
        </w:rPr>
      </w:pPr>
      <w:r w:rsidRPr="00515807">
        <w:rPr>
          <w:rFonts w:ascii="Arial" w:eastAsia="Times New Roman" w:hAnsi="Arial" w:cs="Arial"/>
        </w:rPr>
        <w:t xml:space="preserve">Goal 3 </w:t>
      </w:r>
      <w:r>
        <w:rPr>
          <w:rFonts w:ascii="Arial" w:eastAsia="Times New Roman" w:hAnsi="Arial" w:cs="Arial"/>
        </w:rPr>
        <w:t>focuses on</w:t>
      </w:r>
      <w:r w:rsidRPr="00515807">
        <w:rPr>
          <w:rFonts w:ascii="Arial" w:eastAsia="Times New Roman" w:hAnsi="Arial" w:cs="Arial"/>
        </w:rPr>
        <w:t xml:space="preserve"> economic sectors other than agriculture.</w:t>
      </w:r>
      <w:r>
        <w:rPr>
          <w:rFonts w:ascii="Arial" w:eastAsia="Times New Roman" w:hAnsi="Arial" w:cs="Arial"/>
        </w:rPr>
        <w:t xml:space="preserve"> </w:t>
      </w:r>
      <w:r w:rsidRPr="00515807">
        <w:rPr>
          <w:rFonts w:ascii="Arial" w:eastAsia="Times New Roman" w:hAnsi="Arial" w:cs="Arial"/>
        </w:rPr>
        <w:t xml:space="preserve"> </w:t>
      </w:r>
      <w:r w:rsidRPr="00F87F8F">
        <w:rPr>
          <w:rFonts w:ascii="Arial" w:eastAsia="Times New Roman" w:hAnsi="Arial" w:cs="Arial"/>
        </w:rPr>
        <w:t>The most significant non-agricultural drivers of deforestation are infrastructure, human settlements</w:t>
      </w:r>
      <w:r>
        <w:rPr>
          <w:rFonts w:ascii="Arial" w:eastAsia="Times New Roman" w:hAnsi="Arial" w:cs="Arial"/>
        </w:rPr>
        <w:t>,</w:t>
      </w:r>
      <w:r w:rsidRPr="00F87F8F">
        <w:rPr>
          <w:rFonts w:ascii="Arial" w:eastAsia="Times New Roman" w:hAnsi="Arial" w:cs="Arial"/>
        </w:rPr>
        <w:t xml:space="preserve"> and mining, while logging is the most important driver of degradation.</w:t>
      </w:r>
      <w:r>
        <w:rPr>
          <w:rStyle w:val="EndnoteReference"/>
          <w:rFonts w:ascii="Arial" w:eastAsia="Times New Roman" w:hAnsi="Arial" w:cs="Arial"/>
        </w:rPr>
        <w:endnoteReference w:id="21"/>
      </w:r>
      <w:r w:rsidRPr="00F87F8F">
        <w:rPr>
          <w:rFonts w:ascii="Arial" w:eastAsia="Times New Roman" w:hAnsi="Arial" w:cs="Arial"/>
        </w:rPr>
        <w:t xml:space="preserve"> </w:t>
      </w:r>
      <w:r>
        <w:rPr>
          <w:rFonts w:ascii="Arial" w:eastAsia="Times New Roman" w:hAnsi="Arial" w:cs="Arial"/>
        </w:rPr>
        <w:t xml:space="preserve"> </w:t>
      </w:r>
      <w:r w:rsidRPr="00F87F8F">
        <w:rPr>
          <w:rFonts w:ascii="Arial" w:eastAsia="Times New Roman" w:hAnsi="Arial" w:cs="Arial"/>
        </w:rPr>
        <w:t xml:space="preserve">Between 2000 and 2010, infrastructure (construction of roads, railroads, pipelines, hydroelectric dams) and urban expansion </w:t>
      </w:r>
      <w:r w:rsidRPr="00F87F8F">
        <w:rPr>
          <w:rFonts w:ascii="Arial" w:eastAsia="Times New Roman" w:hAnsi="Arial" w:cs="Arial"/>
        </w:rPr>
        <w:lastRenderedPageBreak/>
        <w:t xml:space="preserve">(settlement expansion) were each responsible for 10% of all tropical forest loss, while mining accounted for 7% of all tropical deforestation. </w:t>
      </w:r>
      <w:r>
        <w:rPr>
          <w:rFonts w:ascii="Arial" w:eastAsia="Times New Roman" w:hAnsi="Arial" w:cs="Arial"/>
        </w:rPr>
        <w:t xml:space="preserve"> </w:t>
      </w:r>
      <w:r w:rsidRPr="00F87F8F">
        <w:rPr>
          <w:rFonts w:ascii="Arial" w:eastAsia="Times New Roman" w:hAnsi="Arial" w:cs="Arial"/>
        </w:rPr>
        <w:t xml:space="preserve">During the same time period, timber extraction and logging accounted for approximately 52% of all tropical forest degradation, making </w:t>
      </w:r>
      <w:r>
        <w:rPr>
          <w:rFonts w:ascii="Arial" w:eastAsia="Times New Roman" w:hAnsi="Arial" w:cs="Arial"/>
        </w:rPr>
        <w:t>them</w:t>
      </w:r>
      <w:r w:rsidRPr="00F87F8F">
        <w:rPr>
          <w:rFonts w:ascii="Arial" w:eastAsia="Times New Roman" w:hAnsi="Arial" w:cs="Arial"/>
        </w:rPr>
        <w:t xml:space="preserve"> the main driver</w:t>
      </w:r>
      <w:r>
        <w:rPr>
          <w:rFonts w:ascii="Arial" w:eastAsia="Times New Roman" w:hAnsi="Arial" w:cs="Arial"/>
        </w:rPr>
        <w:t>s</w:t>
      </w:r>
      <w:r w:rsidRPr="00F87F8F">
        <w:rPr>
          <w:rFonts w:ascii="Arial" w:eastAsia="Times New Roman" w:hAnsi="Arial" w:cs="Arial"/>
        </w:rPr>
        <w:t xml:space="preserve"> of total forest degradation</w:t>
      </w:r>
      <w:r>
        <w:rPr>
          <w:rFonts w:ascii="Arial" w:eastAsia="Times New Roman" w:hAnsi="Arial" w:cs="Arial"/>
        </w:rPr>
        <w:t xml:space="preserve"> (see Goal 10</w:t>
      </w:r>
      <w:r w:rsidRPr="00F87F8F">
        <w:rPr>
          <w:rFonts w:ascii="Arial" w:eastAsia="Times New Roman" w:hAnsi="Arial" w:cs="Arial"/>
        </w:rPr>
        <w:t>).</w:t>
      </w:r>
    </w:p>
    <w:p w14:paraId="620A22F9" w14:textId="77777777" w:rsidR="00481283" w:rsidRDefault="00481283" w:rsidP="00797B0D">
      <w:pPr>
        <w:spacing w:before="120" w:after="120"/>
        <w:rPr>
          <w:rFonts w:ascii="Arial" w:eastAsia="Times New Roman" w:hAnsi="Arial" w:cs="Arial"/>
        </w:rPr>
      </w:pPr>
      <w:bookmarkStart w:id="6" w:name="_Ref428907768"/>
      <w:r w:rsidRPr="00515807">
        <w:rPr>
          <w:rFonts w:ascii="Arial" w:eastAsia="Times New Roman" w:hAnsi="Arial" w:cs="Arial"/>
        </w:rPr>
        <w:t>Unfortunately, very few countries have disaggregated data that link</w:t>
      </w:r>
      <w:r>
        <w:rPr>
          <w:rFonts w:ascii="Arial" w:eastAsia="Times New Roman" w:hAnsi="Arial" w:cs="Arial"/>
        </w:rPr>
        <w:t>s</w:t>
      </w:r>
      <w:r w:rsidRPr="00515807">
        <w:rPr>
          <w:rFonts w:ascii="Arial" w:eastAsia="Times New Roman" w:hAnsi="Arial" w:cs="Arial"/>
        </w:rPr>
        <w:t xml:space="preserve"> deforestation spatially to particular drivers.</w:t>
      </w:r>
      <w:r>
        <w:rPr>
          <w:rFonts w:ascii="Arial" w:eastAsia="Times New Roman" w:hAnsi="Arial" w:cs="Arial"/>
        </w:rPr>
        <w:t xml:space="preserve">  </w:t>
      </w:r>
      <w:r w:rsidRPr="00515807">
        <w:rPr>
          <w:rFonts w:ascii="Arial" w:eastAsia="Times New Roman" w:hAnsi="Arial" w:cs="Arial"/>
        </w:rPr>
        <w:t xml:space="preserve">The </w:t>
      </w:r>
      <w:r>
        <w:rPr>
          <w:rFonts w:ascii="Arial" w:eastAsia="Times New Roman" w:hAnsi="Arial" w:cs="Arial"/>
        </w:rPr>
        <w:t>lack</w:t>
      </w:r>
      <w:r w:rsidRPr="00515807">
        <w:rPr>
          <w:rFonts w:ascii="Arial" w:eastAsia="Times New Roman" w:hAnsi="Arial" w:cs="Arial"/>
        </w:rPr>
        <w:t xml:space="preserve"> of </w:t>
      </w:r>
      <w:r>
        <w:rPr>
          <w:rFonts w:ascii="Arial" w:eastAsia="Times New Roman" w:hAnsi="Arial" w:cs="Arial"/>
        </w:rPr>
        <w:t xml:space="preserve">such global </w:t>
      </w:r>
      <w:r w:rsidRPr="00515807">
        <w:rPr>
          <w:rFonts w:ascii="Arial" w:eastAsia="Times New Roman" w:hAnsi="Arial" w:cs="Arial"/>
        </w:rPr>
        <w:t>data prevents any adequate measurement of aggregate deforestation from mining, timber</w:t>
      </w:r>
      <w:r>
        <w:rPr>
          <w:rFonts w:ascii="Arial" w:eastAsia="Times New Roman" w:hAnsi="Arial" w:cs="Arial"/>
        </w:rPr>
        <w:t>,</w:t>
      </w:r>
      <w:r w:rsidRPr="00515807">
        <w:rPr>
          <w:rFonts w:ascii="Arial" w:eastAsia="Times New Roman" w:hAnsi="Arial" w:cs="Arial"/>
        </w:rPr>
        <w:t xml:space="preserve"> and infrastructure at this time.</w:t>
      </w:r>
      <w:r>
        <w:rPr>
          <w:rFonts w:ascii="Arial" w:eastAsia="Times New Roman" w:hAnsi="Arial" w:cs="Arial"/>
        </w:rPr>
        <w:t xml:space="preserve">  It is difficult to formulate indicators in the absence of such data.  Consequently, we</w:t>
      </w:r>
      <w:r w:rsidRPr="00515807">
        <w:rPr>
          <w:rFonts w:ascii="Arial" w:eastAsia="Times New Roman" w:hAnsi="Arial" w:cs="Arial"/>
        </w:rPr>
        <w:t xml:space="preserve"> do not define any indicators to track progress to</w:t>
      </w:r>
      <w:r>
        <w:rPr>
          <w:rFonts w:ascii="Arial" w:eastAsia="Times New Roman" w:hAnsi="Arial" w:cs="Arial"/>
        </w:rPr>
        <w:t xml:space="preserve">ward Goal </w:t>
      </w:r>
      <w:r w:rsidRPr="00515807">
        <w:rPr>
          <w:rFonts w:ascii="Arial" w:eastAsia="Times New Roman" w:hAnsi="Arial" w:cs="Arial"/>
        </w:rPr>
        <w:t xml:space="preserve">3, but rather highlight public and private sector activities that address these drivers </w:t>
      </w:r>
      <w:r>
        <w:rPr>
          <w:rFonts w:ascii="Arial" w:eastAsia="Times New Roman" w:hAnsi="Arial" w:cs="Arial"/>
        </w:rPr>
        <w:t>and thereby</w:t>
      </w:r>
      <w:r w:rsidRPr="00515807">
        <w:rPr>
          <w:rFonts w:ascii="Arial" w:eastAsia="Times New Roman" w:hAnsi="Arial" w:cs="Arial"/>
        </w:rPr>
        <w:t xml:space="preserve"> reduce pressure on forests.</w:t>
      </w:r>
      <w:r>
        <w:rPr>
          <w:rFonts w:ascii="Arial" w:eastAsia="Times New Roman" w:hAnsi="Arial" w:cs="Arial"/>
        </w:rPr>
        <w:t xml:space="preserve">  </w:t>
      </w:r>
      <w:r w:rsidRPr="00515807">
        <w:rPr>
          <w:rFonts w:ascii="Arial" w:eastAsia="Times New Roman" w:hAnsi="Arial" w:cs="Arial"/>
        </w:rPr>
        <w:t>The outlines of public policies and private sector led initiatives show action that has been or can be taken to support this Goal</w:t>
      </w:r>
      <w:r>
        <w:rPr>
          <w:rFonts w:ascii="Arial" w:eastAsia="Times New Roman" w:hAnsi="Arial" w:cs="Arial"/>
        </w:rPr>
        <w:t>, though does not assess their effectiveness</w:t>
      </w:r>
      <w:r w:rsidRPr="00515807">
        <w:rPr>
          <w:rFonts w:ascii="Arial" w:eastAsia="Times New Roman" w:hAnsi="Arial" w:cs="Arial"/>
        </w:rPr>
        <w:t>.</w:t>
      </w:r>
      <w:bookmarkEnd w:id="6"/>
    </w:p>
    <w:p w14:paraId="39EC9C6C" w14:textId="77777777" w:rsidR="00481283" w:rsidRDefault="00481283" w:rsidP="00491823">
      <w:pPr>
        <w:spacing w:before="120" w:after="120"/>
      </w:pPr>
      <w:r>
        <w:rPr>
          <w:rFonts w:ascii="Arial" w:eastAsia="Times New Roman" w:hAnsi="Arial" w:cs="Arial"/>
        </w:rPr>
        <w:fldChar w:fldCharType="begin"/>
      </w:r>
      <w:r>
        <w:rPr>
          <w:rFonts w:ascii="Arial" w:eastAsia="Times New Roman" w:hAnsi="Arial" w:cs="Arial"/>
        </w:rPr>
        <w:instrText xml:space="preserve"> REF _Ref307987344 \h </w:instrText>
      </w:r>
      <w:r>
        <w:rPr>
          <w:rFonts w:ascii="Arial" w:eastAsia="Times New Roman" w:hAnsi="Arial" w:cs="Arial"/>
        </w:rPr>
      </w:r>
      <w:r>
        <w:rPr>
          <w:rFonts w:ascii="Arial" w:eastAsia="Times New Roman" w:hAnsi="Arial" w:cs="Arial"/>
        </w:rPr>
        <w:fldChar w:fldCharType="separate"/>
      </w:r>
      <w:r w:rsidR="00946E86">
        <w:t xml:space="preserve">Table </w:t>
      </w:r>
      <w:r w:rsidR="00946E86">
        <w:rPr>
          <w:noProof/>
        </w:rPr>
        <w:t>2</w:t>
      </w:r>
      <w:r>
        <w:rPr>
          <w:rFonts w:ascii="Arial" w:eastAsia="Times New Roman" w:hAnsi="Arial" w:cs="Arial"/>
        </w:rPr>
        <w:fldChar w:fldCharType="end"/>
      </w:r>
      <w:r>
        <w:rPr>
          <w:rFonts w:ascii="Arial" w:eastAsia="Times New Roman" w:hAnsi="Arial" w:cs="Arial"/>
        </w:rPr>
        <w:t xml:space="preserve"> </w:t>
      </w:r>
      <w:r w:rsidRPr="004F2C90">
        <w:rPr>
          <w:rFonts w:ascii="Arial" w:eastAsia="Times New Roman" w:hAnsi="Arial" w:cs="Arial"/>
        </w:rPr>
        <w:t xml:space="preserve">summarizes the different </w:t>
      </w:r>
      <w:r>
        <w:rPr>
          <w:rFonts w:ascii="Arial" w:eastAsia="Times New Roman" w:hAnsi="Arial" w:cs="Arial"/>
        </w:rPr>
        <w:t xml:space="preserve">public and private sector led </w:t>
      </w:r>
      <w:r w:rsidRPr="004F2C90">
        <w:rPr>
          <w:rFonts w:ascii="Arial" w:eastAsia="Times New Roman" w:hAnsi="Arial" w:cs="Arial"/>
        </w:rPr>
        <w:t>polices and activities which aim to address economic drivers of deforestation</w:t>
      </w:r>
      <w:r>
        <w:rPr>
          <w:rFonts w:ascii="Arial" w:eastAsia="Times New Roman" w:hAnsi="Arial" w:cs="Arial"/>
        </w:rPr>
        <w:t>,</w:t>
      </w:r>
      <w:r w:rsidRPr="004F2C90">
        <w:rPr>
          <w:rFonts w:ascii="Arial" w:eastAsia="Times New Roman" w:hAnsi="Arial" w:cs="Arial"/>
        </w:rPr>
        <w:t xml:space="preserve"> other than agriculture.</w:t>
      </w:r>
    </w:p>
    <w:p w14:paraId="4539BFA3" w14:textId="77777777" w:rsidR="00481283" w:rsidRDefault="00481283" w:rsidP="00491823">
      <w:pPr>
        <w:pStyle w:val="Caption"/>
        <w:keepNext/>
      </w:pPr>
      <w:bookmarkStart w:id="7" w:name="_Ref307987344"/>
      <w:bookmarkStart w:id="8" w:name="_Ref433901735"/>
      <w:r>
        <w:t xml:space="preserve">Table </w:t>
      </w:r>
      <w:r>
        <w:fldChar w:fldCharType="begin"/>
      </w:r>
      <w:r>
        <w:instrText xml:space="preserve"> SEQ Table \* ARABIC </w:instrText>
      </w:r>
      <w:r>
        <w:fldChar w:fldCharType="separate"/>
      </w:r>
      <w:r w:rsidR="00946E86">
        <w:rPr>
          <w:noProof/>
        </w:rPr>
        <w:t>2</w:t>
      </w:r>
      <w:r>
        <w:fldChar w:fldCharType="end"/>
      </w:r>
      <w:bookmarkEnd w:id="7"/>
      <w:proofErr w:type="gramStart"/>
      <w:r>
        <w:t xml:space="preserve"> :</w:t>
      </w:r>
      <w:proofErr w:type="gramEnd"/>
      <w:r>
        <w:t xml:space="preserve"> </w:t>
      </w:r>
      <w:bookmarkEnd w:id="8"/>
      <w:r w:rsidRPr="00FD2CD6">
        <w:t>Public and private interventions addressing economic drivers of deforestation other than agriculture</w:t>
      </w:r>
    </w:p>
    <w:tbl>
      <w:tblPr>
        <w:tblW w:w="9535" w:type="dxa"/>
        <w:tblInd w:w="468"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6A0" w:firstRow="1" w:lastRow="0" w:firstColumn="1" w:lastColumn="0" w:noHBand="1" w:noVBand="1"/>
      </w:tblPr>
      <w:tblGrid>
        <w:gridCol w:w="2079"/>
        <w:gridCol w:w="3685"/>
        <w:gridCol w:w="3771"/>
      </w:tblGrid>
      <w:tr w:rsidR="00481283" w:rsidRPr="00B028E2" w14:paraId="76C2674F" w14:textId="77777777" w:rsidTr="00D344ED">
        <w:trPr>
          <w:trHeight w:val="215"/>
        </w:trPr>
        <w:tc>
          <w:tcPr>
            <w:tcW w:w="2079" w:type="dxa"/>
            <w:tcBorders>
              <w:top w:val="single" w:sz="4" w:space="0" w:color="4F81BD"/>
              <w:left w:val="single" w:sz="4" w:space="0" w:color="4F81BD"/>
              <w:bottom w:val="single" w:sz="4" w:space="0" w:color="4F81BD"/>
              <w:right w:val="nil"/>
            </w:tcBorders>
            <w:shd w:val="clear" w:color="auto" w:fill="4F81BD"/>
          </w:tcPr>
          <w:p w14:paraId="5379B957" w14:textId="77777777" w:rsidR="00481283" w:rsidRPr="00B028E2" w:rsidRDefault="00481283" w:rsidP="00D344ED">
            <w:pPr>
              <w:spacing w:before="120" w:after="120"/>
              <w:rPr>
                <w:rFonts w:ascii="Arial" w:hAnsi="Arial" w:cs="Arial"/>
                <w:b/>
                <w:bCs/>
                <w:color w:val="FFFFFF"/>
                <w:sz w:val="16"/>
                <w:szCs w:val="16"/>
              </w:rPr>
            </w:pPr>
            <w:r w:rsidRPr="00B028E2">
              <w:rPr>
                <w:rFonts w:ascii="Arial" w:hAnsi="Arial" w:cs="Arial"/>
                <w:b/>
                <w:bCs/>
                <w:color w:val="FFFFFF"/>
                <w:sz w:val="16"/>
                <w:szCs w:val="16"/>
              </w:rPr>
              <w:t>Sector</w:t>
            </w:r>
          </w:p>
        </w:tc>
        <w:tc>
          <w:tcPr>
            <w:tcW w:w="3685" w:type="dxa"/>
            <w:tcBorders>
              <w:top w:val="single" w:sz="4" w:space="0" w:color="4F81BD"/>
              <w:left w:val="nil"/>
              <w:bottom w:val="single" w:sz="4" w:space="0" w:color="4F81BD"/>
              <w:right w:val="nil"/>
            </w:tcBorders>
            <w:shd w:val="clear" w:color="auto" w:fill="4F81BD"/>
          </w:tcPr>
          <w:p w14:paraId="7FC8125F" w14:textId="77777777" w:rsidR="00481283" w:rsidRPr="00B028E2" w:rsidRDefault="00481283" w:rsidP="00D344ED">
            <w:pPr>
              <w:spacing w:before="120" w:after="120"/>
              <w:rPr>
                <w:rFonts w:ascii="Arial" w:hAnsi="Arial" w:cs="Arial"/>
                <w:b/>
                <w:bCs/>
                <w:color w:val="FFFFFF"/>
                <w:sz w:val="16"/>
                <w:szCs w:val="16"/>
              </w:rPr>
            </w:pPr>
            <w:r w:rsidRPr="00B028E2">
              <w:rPr>
                <w:rFonts w:ascii="Arial" w:hAnsi="Arial" w:cs="Arial"/>
                <w:b/>
                <w:bCs/>
                <w:color w:val="FFFFFF"/>
                <w:sz w:val="16"/>
                <w:szCs w:val="16"/>
              </w:rPr>
              <w:t>Public</w:t>
            </w:r>
          </w:p>
        </w:tc>
        <w:tc>
          <w:tcPr>
            <w:tcW w:w="3771" w:type="dxa"/>
            <w:tcBorders>
              <w:top w:val="single" w:sz="4" w:space="0" w:color="4F81BD"/>
              <w:left w:val="nil"/>
              <w:bottom w:val="single" w:sz="4" w:space="0" w:color="4F81BD"/>
              <w:right w:val="single" w:sz="4" w:space="0" w:color="4F81BD"/>
            </w:tcBorders>
            <w:shd w:val="clear" w:color="auto" w:fill="4F81BD"/>
          </w:tcPr>
          <w:p w14:paraId="3975C990" w14:textId="77777777" w:rsidR="00481283" w:rsidRPr="00B028E2" w:rsidRDefault="00481283" w:rsidP="00D344ED">
            <w:pPr>
              <w:spacing w:before="120" w:after="120"/>
              <w:rPr>
                <w:rFonts w:ascii="Arial" w:hAnsi="Arial" w:cs="Arial"/>
                <w:b/>
                <w:bCs/>
                <w:color w:val="FFFFFF"/>
                <w:sz w:val="16"/>
                <w:szCs w:val="16"/>
              </w:rPr>
            </w:pPr>
            <w:r w:rsidRPr="00B028E2">
              <w:rPr>
                <w:rFonts w:ascii="Arial" w:hAnsi="Arial" w:cs="Arial"/>
                <w:b/>
                <w:bCs/>
                <w:color w:val="FFFFFF"/>
                <w:sz w:val="16"/>
                <w:szCs w:val="16"/>
              </w:rPr>
              <w:t>Private</w:t>
            </w:r>
          </w:p>
        </w:tc>
      </w:tr>
      <w:tr w:rsidR="00481283" w:rsidRPr="00B028E2" w14:paraId="67B743E5" w14:textId="77777777" w:rsidTr="00D344ED">
        <w:trPr>
          <w:trHeight w:val="188"/>
        </w:trPr>
        <w:tc>
          <w:tcPr>
            <w:tcW w:w="2079" w:type="dxa"/>
            <w:shd w:val="clear" w:color="auto" w:fill="auto"/>
          </w:tcPr>
          <w:p w14:paraId="1B024547" w14:textId="77777777" w:rsidR="00481283" w:rsidRPr="00B028E2" w:rsidRDefault="00481283" w:rsidP="00D344ED">
            <w:pPr>
              <w:spacing w:before="120" w:after="120"/>
              <w:rPr>
                <w:rFonts w:ascii="Arial" w:hAnsi="Arial" w:cs="Arial"/>
                <w:b/>
                <w:bCs/>
                <w:sz w:val="16"/>
                <w:szCs w:val="16"/>
              </w:rPr>
            </w:pPr>
            <w:r w:rsidRPr="00B028E2">
              <w:rPr>
                <w:rFonts w:ascii="Arial" w:hAnsi="Arial" w:cs="Arial"/>
                <w:b/>
                <w:bCs/>
                <w:sz w:val="16"/>
                <w:szCs w:val="16"/>
              </w:rPr>
              <w:t>Mining</w:t>
            </w:r>
          </w:p>
        </w:tc>
        <w:tc>
          <w:tcPr>
            <w:tcW w:w="3685" w:type="dxa"/>
            <w:shd w:val="clear" w:color="auto" w:fill="auto"/>
          </w:tcPr>
          <w:p w14:paraId="412866C5" w14:textId="77777777" w:rsidR="00481283" w:rsidRPr="00B028E2" w:rsidRDefault="00481283" w:rsidP="00D344ED">
            <w:pPr>
              <w:spacing w:before="120" w:after="120"/>
              <w:rPr>
                <w:rFonts w:ascii="Arial" w:hAnsi="Arial" w:cs="Arial"/>
                <w:sz w:val="16"/>
                <w:szCs w:val="16"/>
              </w:rPr>
            </w:pPr>
            <w:r w:rsidRPr="00B028E2">
              <w:rPr>
                <w:rFonts w:ascii="Arial" w:hAnsi="Arial" w:cs="Arial"/>
                <w:sz w:val="16"/>
                <w:szCs w:val="16"/>
              </w:rPr>
              <w:t xml:space="preserve">• </w:t>
            </w:r>
            <w:r>
              <w:rPr>
                <w:rFonts w:ascii="Arial" w:hAnsi="Arial" w:cs="Arial"/>
                <w:sz w:val="16"/>
                <w:szCs w:val="16"/>
              </w:rPr>
              <w:t>F</w:t>
            </w:r>
            <w:r w:rsidRPr="00B028E2">
              <w:rPr>
                <w:rFonts w:ascii="Arial" w:hAnsi="Arial" w:cs="Arial"/>
                <w:sz w:val="16"/>
                <w:szCs w:val="16"/>
              </w:rPr>
              <w:t xml:space="preserve">ines, </w:t>
            </w:r>
            <w:r>
              <w:rPr>
                <w:rFonts w:ascii="Arial" w:hAnsi="Arial" w:cs="Arial"/>
                <w:sz w:val="16"/>
                <w:szCs w:val="16"/>
              </w:rPr>
              <w:t xml:space="preserve">control of </w:t>
            </w:r>
            <w:r w:rsidRPr="00B028E2">
              <w:rPr>
                <w:rFonts w:ascii="Arial" w:hAnsi="Arial" w:cs="Arial"/>
                <w:sz w:val="16"/>
                <w:szCs w:val="16"/>
              </w:rPr>
              <w:t>illegal mining, strengthening the mining approval process</w:t>
            </w:r>
            <w:r>
              <w:rPr>
                <w:rFonts w:ascii="Arial" w:hAnsi="Arial" w:cs="Arial"/>
                <w:sz w:val="16"/>
                <w:szCs w:val="16"/>
              </w:rPr>
              <w:t xml:space="preserve"> and improving mining practices</w:t>
            </w:r>
          </w:p>
          <w:p w14:paraId="45FB7353" w14:textId="77777777" w:rsidR="00481283" w:rsidRPr="00B028E2" w:rsidRDefault="00481283" w:rsidP="00D344ED">
            <w:pPr>
              <w:spacing w:before="120" w:after="120"/>
              <w:rPr>
                <w:rFonts w:ascii="Arial" w:hAnsi="Arial" w:cs="Arial"/>
                <w:sz w:val="16"/>
                <w:szCs w:val="16"/>
              </w:rPr>
            </w:pPr>
            <w:r w:rsidRPr="00B028E2">
              <w:rPr>
                <w:rFonts w:ascii="Arial" w:hAnsi="Arial" w:cs="Arial"/>
                <w:sz w:val="16"/>
                <w:szCs w:val="16"/>
              </w:rPr>
              <w:t xml:space="preserve">• </w:t>
            </w:r>
            <w:r>
              <w:rPr>
                <w:rFonts w:ascii="Arial" w:hAnsi="Arial" w:cs="Arial"/>
                <w:sz w:val="16"/>
                <w:szCs w:val="16"/>
              </w:rPr>
              <w:t xml:space="preserve">Integrated land-use planning </w:t>
            </w:r>
          </w:p>
          <w:p w14:paraId="5A84163C" w14:textId="77777777" w:rsidR="00481283" w:rsidRDefault="00481283" w:rsidP="00E22BB9">
            <w:pPr>
              <w:spacing w:before="120" w:after="120"/>
              <w:rPr>
                <w:rFonts w:ascii="Arial" w:hAnsi="Arial" w:cs="Arial"/>
                <w:sz w:val="16"/>
                <w:szCs w:val="16"/>
              </w:rPr>
            </w:pPr>
            <w:r>
              <w:rPr>
                <w:rFonts w:ascii="Arial" w:hAnsi="Arial" w:cs="Arial"/>
                <w:sz w:val="16"/>
                <w:szCs w:val="16"/>
              </w:rPr>
              <w:t xml:space="preserve">• Protected area laws </w:t>
            </w:r>
          </w:p>
          <w:p w14:paraId="1855E8E5" w14:textId="77777777" w:rsidR="00481283" w:rsidRPr="00B028E2" w:rsidRDefault="00481283" w:rsidP="00491823">
            <w:pPr>
              <w:spacing w:before="120" w:after="120"/>
              <w:rPr>
                <w:rFonts w:ascii="Arial" w:hAnsi="Arial" w:cs="Arial"/>
                <w:sz w:val="16"/>
                <w:szCs w:val="16"/>
              </w:rPr>
            </w:pPr>
            <w:r>
              <w:rPr>
                <w:rFonts w:ascii="Arial" w:hAnsi="Arial" w:cs="Arial"/>
                <w:sz w:val="16"/>
                <w:szCs w:val="16"/>
              </w:rPr>
              <w:t xml:space="preserve">• Strengthen law enforcement and governance </w:t>
            </w:r>
          </w:p>
        </w:tc>
        <w:tc>
          <w:tcPr>
            <w:tcW w:w="3771" w:type="dxa"/>
            <w:shd w:val="clear" w:color="auto" w:fill="auto"/>
          </w:tcPr>
          <w:p w14:paraId="32D45EA7" w14:textId="77777777" w:rsidR="00481283" w:rsidRPr="00B028E2" w:rsidRDefault="00481283" w:rsidP="00D344ED">
            <w:pPr>
              <w:spacing w:before="120" w:after="120"/>
              <w:rPr>
                <w:rFonts w:ascii="Arial" w:hAnsi="Arial" w:cs="Arial"/>
                <w:sz w:val="16"/>
                <w:szCs w:val="16"/>
              </w:rPr>
            </w:pPr>
            <w:r w:rsidRPr="00B028E2">
              <w:rPr>
                <w:rFonts w:ascii="Arial" w:hAnsi="Arial" w:cs="Arial"/>
                <w:sz w:val="16"/>
                <w:szCs w:val="16"/>
              </w:rPr>
              <w:t xml:space="preserve">• Initiatives that intend to reduce environmental and social impacts of mining through the promotion of responsible practices (e.g. </w:t>
            </w:r>
            <w:r>
              <w:rPr>
                <w:rFonts w:ascii="Arial" w:hAnsi="Arial" w:cs="Arial"/>
                <w:sz w:val="16"/>
                <w:szCs w:val="16"/>
              </w:rPr>
              <w:t>Initiative for Responsible Mining Assurance (</w:t>
            </w:r>
            <w:r w:rsidRPr="00B028E2">
              <w:rPr>
                <w:rFonts w:ascii="Arial" w:hAnsi="Arial" w:cs="Arial"/>
                <w:sz w:val="16"/>
                <w:szCs w:val="16"/>
              </w:rPr>
              <w:t>IRMA</w:t>
            </w:r>
            <w:r>
              <w:rPr>
                <w:rFonts w:ascii="Arial" w:hAnsi="Arial" w:cs="Arial"/>
                <w:sz w:val="16"/>
                <w:szCs w:val="16"/>
              </w:rPr>
              <w:t>)</w:t>
            </w:r>
            <w:r w:rsidRPr="00B028E2">
              <w:rPr>
                <w:rFonts w:ascii="Arial" w:hAnsi="Arial" w:cs="Arial"/>
                <w:sz w:val="16"/>
                <w:szCs w:val="16"/>
              </w:rPr>
              <w:t xml:space="preserve">, </w:t>
            </w:r>
            <w:r>
              <w:rPr>
                <w:rFonts w:ascii="Arial" w:hAnsi="Arial" w:cs="Arial"/>
                <w:sz w:val="16"/>
                <w:szCs w:val="16"/>
              </w:rPr>
              <w:t>Alliance for Responsible Mining (</w:t>
            </w:r>
            <w:r w:rsidRPr="00B028E2">
              <w:rPr>
                <w:rFonts w:ascii="Arial" w:hAnsi="Arial" w:cs="Arial"/>
                <w:sz w:val="16"/>
                <w:szCs w:val="16"/>
              </w:rPr>
              <w:t>ARM)</w:t>
            </w:r>
          </w:p>
          <w:p w14:paraId="183FEEC2" w14:textId="77777777" w:rsidR="00481283" w:rsidRPr="00B028E2" w:rsidRDefault="00481283" w:rsidP="00457EAB">
            <w:pPr>
              <w:spacing w:before="120" w:after="120"/>
              <w:rPr>
                <w:rFonts w:ascii="Arial" w:hAnsi="Arial" w:cs="Arial"/>
                <w:sz w:val="16"/>
                <w:szCs w:val="16"/>
              </w:rPr>
            </w:pPr>
            <w:r w:rsidRPr="00B028E2">
              <w:rPr>
                <w:rFonts w:ascii="Arial" w:hAnsi="Arial" w:cs="Arial"/>
                <w:sz w:val="16"/>
                <w:szCs w:val="16"/>
              </w:rPr>
              <w:t xml:space="preserve"> • Commodity-specific sustainable </w:t>
            </w:r>
            <w:proofErr w:type="gramStart"/>
            <w:r w:rsidRPr="00B028E2">
              <w:rPr>
                <w:rFonts w:ascii="Arial" w:hAnsi="Arial" w:cs="Arial"/>
                <w:sz w:val="16"/>
                <w:szCs w:val="16"/>
              </w:rPr>
              <w:t xml:space="preserve">commitments </w:t>
            </w:r>
            <w:r w:rsidRPr="00B028E2">
              <w:rPr>
                <w:rFonts w:ascii="Arial" w:hAnsi="Arial" w:cs="Arial"/>
                <w:sz w:val="16"/>
                <w:szCs w:val="16"/>
                <w:lang w:val="pt-BR"/>
              </w:rPr>
              <w:t xml:space="preserve"> </w:t>
            </w:r>
            <w:proofErr w:type="gramEnd"/>
          </w:p>
        </w:tc>
      </w:tr>
      <w:tr w:rsidR="00481283" w:rsidRPr="00B028E2" w14:paraId="3D1603A6" w14:textId="77777777" w:rsidTr="00D344ED">
        <w:trPr>
          <w:trHeight w:val="1252"/>
        </w:trPr>
        <w:tc>
          <w:tcPr>
            <w:tcW w:w="2079" w:type="dxa"/>
            <w:shd w:val="clear" w:color="auto" w:fill="auto"/>
          </w:tcPr>
          <w:p w14:paraId="7CB4839A" w14:textId="77777777" w:rsidR="00481283" w:rsidRPr="00B028E2" w:rsidRDefault="00481283" w:rsidP="00D344ED">
            <w:pPr>
              <w:spacing w:before="120" w:after="120"/>
              <w:rPr>
                <w:rFonts w:ascii="Arial" w:hAnsi="Arial" w:cs="Arial"/>
                <w:b/>
                <w:bCs/>
                <w:sz w:val="16"/>
                <w:szCs w:val="16"/>
              </w:rPr>
            </w:pPr>
            <w:r w:rsidRPr="00B028E2">
              <w:rPr>
                <w:rFonts w:ascii="Arial" w:hAnsi="Arial" w:cs="Arial"/>
                <w:b/>
                <w:bCs/>
                <w:sz w:val="16"/>
                <w:szCs w:val="16"/>
              </w:rPr>
              <w:t>Infrastructure</w:t>
            </w:r>
          </w:p>
        </w:tc>
        <w:tc>
          <w:tcPr>
            <w:tcW w:w="3685" w:type="dxa"/>
            <w:shd w:val="clear" w:color="auto" w:fill="auto"/>
          </w:tcPr>
          <w:p w14:paraId="34299BDD" w14:textId="77777777" w:rsidR="00481283" w:rsidRPr="00B028E2" w:rsidRDefault="00481283" w:rsidP="00D344ED">
            <w:pPr>
              <w:spacing w:before="120" w:after="120"/>
              <w:rPr>
                <w:rFonts w:ascii="Arial" w:hAnsi="Arial" w:cs="Arial"/>
                <w:sz w:val="16"/>
                <w:szCs w:val="16"/>
              </w:rPr>
            </w:pPr>
            <w:r w:rsidRPr="00B028E2">
              <w:rPr>
                <w:rFonts w:ascii="Arial" w:hAnsi="Arial" w:cs="Arial"/>
                <w:sz w:val="16"/>
                <w:szCs w:val="16"/>
              </w:rPr>
              <w:t>• Environmental Impact Assessment (EIA) and the Strategic Environmental Impact Assessment (SEA)</w:t>
            </w:r>
          </w:p>
          <w:p w14:paraId="3B4D3CEF" w14:textId="77777777" w:rsidR="00481283" w:rsidRDefault="00481283" w:rsidP="00491823">
            <w:pPr>
              <w:spacing w:before="120" w:after="120"/>
              <w:rPr>
                <w:rFonts w:ascii="Arial" w:hAnsi="Arial" w:cs="Arial"/>
                <w:sz w:val="16"/>
                <w:szCs w:val="16"/>
              </w:rPr>
            </w:pPr>
            <w:r w:rsidRPr="00B028E2">
              <w:rPr>
                <w:rFonts w:ascii="Arial" w:hAnsi="Arial" w:cs="Arial"/>
                <w:sz w:val="16"/>
                <w:szCs w:val="16"/>
              </w:rPr>
              <w:t xml:space="preserve">• Environmental, social and legal safeguards </w:t>
            </w:r>
          </w:p>
          <w:p w14:paraId="1D2779E3" w14:textId="77777777" w:rsidR="00481283" w:rsidRPr="00B028E2" w:rsidRDefault="00481283" w:rsidP="00491823">
            <w:pPr>
              <w:spacing w:before="120" w:after="120"/>
              <w:rPr>
                <w:rFonts w:ascii="Arial" w:hAnsi="Arial" w:cs="Arial"/>
                <w:sz w:val="16"/>
                <w:szCs w:val="16"/>
              </w:rPr>
            </w:pPr>
            <w:r>
              <w:rPr>
                <w:rFonts w:ascii="Arial" w:hAnsi="Arial" w:cs="Arial"/>
                <w:sz w:val="16"/>
                <w:szCs w:val="16"/>
              </w:rPr>
              <w:t xml:space="preserve">• Strengthen law enforcement and governance </w:t>
            </w:r>
          </w:p>
        </w:tc>
        <w:tc>
          <w:tcPr>
            <w:tcW w:w="3771" w:type="dxa"/>
            <w:shd w:val="clear" w:color="auto" w:fill="auto"/>
          </w:tcPr>
          <w:p w14:paraId="0E7BC3DF" w14:textId="77777777" w:rsidR="00481283" w:rsidRPr="00B028E2" w:rsidRDefault="00481283" w:rsidP="00D344ED">
            <w:pPr>
              <w:spacing w:before="120" w:after="120"/>
              <w:rPr>
                <w:rFonts w:ascii="Arial" w:hAnsi="Arial" w:cs="Arial"/>
                <w:i/>
                <w:sz w:val="16"/>
                <w:szCs w:val="16"/>
              </w:rPr>
            </w:pPr>
            <w:r w:rsidRPr="00B028E2">
              <w:rPr>
                <w:rFonts w:ascii="Arial" w:hAnsi="Arial" w:cs="Arial"/>
                <w:i/>
                <w:sz w:val="16"/>
                <w:szCs w:val="16"/>
              </w:rPr>
              <w:t xml:space="preserve"> [We do not consider private sector initiatives </w:t>
            </w:r>
            <w:proofErr w:type="gramStart"/>
            <w:r w:rsidRPr="00B028E2">
              <w:rPr>
                <w:rFonts w:ascii="Arial" w:hAnsi="Arial" w:cs="Arial"/>
                <w:i/>
                <w:sz w:val="16"/>
                <w:szCs w:val="16"/>
              </w:rPr>
              <w:t>in  infrastructure</w:t>
            </w:r>
            <w:proofErr w:type="gramEnd"/>
            <w:r w:rsidRPr="00B028E2">
              <w:rPr>
                <w:rFonts w:ascii="Arial" w:hAnsi="Arial" w:cs="Arial"/>
                <w:i/>
                <w:sz w:val="16"/>
                <w:szCs w:val="16"/>
              </w:rPr>
              <w:t xml:space="preserve"> since it relies on public planning and policies covered in public policy interventions]</w:t>
            </w:r>
          </w:p>
        </w:tc>
      </w:tr>
    </w:tbl>
    <w:p w14:paraId="1096D5A5" w14:textId="77777777" w:rsidR="00481283" w:rsidRDefault="00481283" w:rsidP="00797B0D">
      <w:pPr>
        <w:spacing w:before="120" w:after="120"/>
        <w:rPr>
          <w:rFonts w:ascii="Arial" w:eastAsia="Times New Roman" w:hAnsi="Arial" w:cs="Arial"/>
        </w:rPr>
      </w:pPr>
      <w:r w:rsidRPr="004F2C90">
        <w:rPr>
          <w:rFonts w:ascii="Arial" w:eastAsia="Times New Roman" w:hAnsi="Arial" w:cs="Arial"/>
        </w:rPr>
        <w:t>Enhanced regulat</w:t>
      </w:r>
      <w:r>
        <w:rPr>
          <w:rFonts w:ascii="Arial" w:eastAsia="Times New Roman" w:hAnsi="Arial" w:cs="Arial"/>
        </w:rPr>
        <w:t>ion</w:t>
      </w:r>
      <w:r w:rsidRPr="004F2C90">
        <w:rPr>
          <w:rFonts w:ascii="Arial" w:eastAsia="Times New Roman" w:hAnsi="Arial" w:cs="Arial"/>
        </w:rPr>
        <w:t xml:space="preserve"> </w:t>
      </w:r>
      <w:r>
        <w:rPr>
          <w:rFonts w:ascii="Arial" w:eastAsia="Times New Roman" w:hAnsi="Arial" w:cs="Arial"/>
        </w:rPr>
        <w:t>and oversight can better</w:t>
      </w:r>
      <w:r w:rsidRPr="004F2C90">
        <w:rPr>
          <w:rFonts w:ascii="Arial" w:eastAsia="Times New Roman" w:hAnsi="Arial" w:cs="Arial"/>
        </w:rPr>
        <w:t xml:space="preserve"> control these </w:t>
      </w:r>
      <w:r>
        <w:rPr>
          <w:rFonts w:ascii="Arial" w:eastAsia="Times New Roman" w:hAnsi="Arial" w:cs="Arial"/>
        </w:rPr>
        <w:t>drivers</w:t>
      </w:r>
      <w:r w:rsidRPr="004F2C90">
        <w:rPr>
          <w:rFonts w:ascii="Arial" w:eastAsia="Times New Roman" w:hAnsi="Arial" w:cs="Arial"/>
        </w:rPr>
        <w:t xml:space="preserve"> and, in some cases, reduce their impacts on forests. </w:t>
      </w:r>
      <w:r>
        <w:rPr>
          <w:rFonts w:ascii="Arial" w:eastAsia="Times New Roman" w:hAnsi="Arial" w:cs="Arial"/>
        </w:rPr>
        <w:t xml:space="preserve"> </w:t>
      </w:r>
      <w:r w:rsidRPr="004F2C90">
        <w:rPr>
          <w:rFonts w:ascii="Arial" w:eastAsia="Times New Roman" w:hAnsi="Arial" w:cs="Arial"/>
        </w:rPr>
        <w:t>Examples</w:t>
      </w:r>
      <w:r>
        <w:rPr>
          <w:rFonts w:ascii="Arial" w:eastAsia="Times New Roman" w:hAnsi="Arial" w:cs="Arial"/>
        </w:rPr>
        <w:t xml:space="preserve"> of such approaches include: </w:t>
      </w:r>
    </w:p>
    <w:p w14:paraId="058EC25C" w14:textId="77777777" w:rsidR="007D2E3D" w:rsidRDefault="00481283" w:rsidP="00491823">
      <w:pPr>
        <w:pStyle w:val="ListParagraph"/>
        <w:numPr>
          <w:ilvl w:val="0"/>
          <w:numId w:val="30"/>
        </w:numPr>
        <w:spacing w:before="120" w:after="120"/>
        <w:rPr>
          <w:rFonts w:ascii="Arial" w:eastAsia="Times New Roman" w:hAnsi="Arial" w:cs="Arial"/>
        </w:rPr>
      </w:pPr>
      <w:r>
        <w:rPr>
          <w:rFonts w:ascii="Arial" w:eastAsia="Times New Roman" w:hAnsi="Arial" w:cs="Arial"/>
        </w:rPr>
        <w:t>F</w:t>
      </w:r>
      <w:r w:rsidRPr="00491823">
        <w:rPr>
          <w:rFonts w:ascii="Arial" w:eastAsia="Times New Roman" w:hAnsi="Arial" w:cs="Arial"/>
        </w:rPr>
        <w:t xml:space="preserve">ormalization of illegal activities </w:t>
      </w:r>
      <w:r>
        <w:rPr>
          <w:rFonts w:ascii="Arial" w:eastAsia="Times New Roman" w:hAnsi="Arial" w:cs="Arial"/>
        </w:rPr>
        <w:t xml:space="preserve">(for example, </w:t>
      </w:r>
      <w:r w:rsidRPr="00491823">
        <w:rPr>
          <w:rFonts w:ascii="Arial" w:eastAsia="Times New Roman" w:hAnsi="Arial" w:cs="Arial"/>
        </w:rPr>
        <w:t>the Government of Peru is starting to control gold mining by introducing fines for illegal mining, strengthening its mining approval process and improving mining practices</w:t>
      </w:r>
      <w:r>
        <w:rPr>
          <w:rFonts w:ascii="Arial" w:eastAsia="Times New Roman" w:hAnsi="Arial" w:cs="Arial"/>
        </w:rPr>
        <w:t>,</w:t>
      </w:r>
      <w:r>
        <w:rPr>
          <w:rStyle w:val="EndnoteReference"/>
          <w:rFonts w:ascii="Arial" w:eastAsia="Times New Roman" w:hAnsi="Arial" w:cs="Arial"/>
        </w:rPr>
        <w:endnoteReference w:id="22"/>
      </w:r>
      <w:r w:rsidRPr="00C71C57">
        <w:rPr>
          <w:rFonts w:ascii="Arial" w:eastAsia="Times New Roman" w:hAnsi="Arial" w:cs="Arial"/>
        </w:rPr>
        <w:t xml:space="preserve"> </w:t>
      </w:r>
      <w:r w:rsidR="007D2E3D">
        <w:rPr>
          <w:rFonts w:ascii="Arial" w:eastAsia="Times New Roman" w:hAnsi="Arial" w:cs="Arial"/>
        </w:rPr>
        <w:t>the formalization of charcoal production in the Congo Basin).</w:t>
      </w:r>
    </w:p>
    <w:p w14:paraId="50C2E55D" w14:textId="3EBF9FF1" w:rsidR="00481283" w:rsidRDefault="007D2E3D" w:rsidP="00491823">
      <w:pPr>
        <w:pStyle w:val="ListParagraph"/>
        <w:numPr>
          <w:ilvl w:val="0"/>
          <w:numId w:val="30"/>
        </w:numPr>
        <w:spacing w:before="120" w:after="120"/>
        <w:rPr>
          <w:rFonts w:ascii="Arial" w:eastAsia="Times New Roman" w:hAnsi="Arial" w:cs="Arial"/>
        </w:rPr>
      </w:pPr>
      <w:r>
        <w:rPr>
          <w:rFonts w:ascii="Arial" w:eastAsia="Times New Roman" w:hAnsi="Arial" w:cs="Arial"/>
        </w:rPr>
        <w:t>I</w:t>
      </w:r>
      <w:r w:rsidRPr="00491823">
        <w:rPr>
          <w:rFonts w:ascii="Arial" w:eastAsia="Times New Roman" w:hAnsi="Arial" w:cs="Arial"/>
        </w:rPr>
        <w:t>ntegrated land-use planning that reconciles mining development and forest conservation</w:t>
      </w:r>
      <w:r>
        <w:rPr>
          <w:rFonts w:ascii="Arial" w:eastAsia="Times New Roman" w:hAnsi="Arial" w:cs="Arial"/>
        </w:rPr>
        <w:t xml:space="preserve"> (for example, </w:t>
      </w:r>
      <w:r w:rsidRPr="00491823">
        <w:rPr>
          <w:rFonts w:ascii="Arial" w:eastAsia="Times New Roman" w:hAnsi="Arial" w:cs="Arial"/>
        </w:rPr>
        <w:t xml:space="preserve">infrastructure development works associated with the </w:t>
      </w:r>
      <w:proofErr w:type="spellStart"/>
      <w:r w:rsidRPr="00491823">
        <w:rPr>
          <w:rFonts w:ascii="Arial" w:eastAsia="Times New Roman" w:hAnsi="Arial" w:cs="Arial"/>
        </w:rPr>
        <w:t>Mbalam-Nabeba</w:t>
      </w:r>
      <w:proofErr w:type="spellEnd"/>
      <w:r w:rsidRPr="00491823">
        <w:rPr>
          <w:rFonts w:ascii="Arial" w:eastAsia="Times New Roman" w:hAnsi="Arial" w:cs="Arial"/>
        </w:rPr>
        <w:t xml:space="preserve"> iron project uses an integrated land use process to take into account biodiversity and forest cover in Cameroon and the Republic of Congo</w:t>
      </w:r>
      <w:r w:rsidR="00481283">
        <w:rPr>
          <w:rStyle w:val="EndnoteReference"/>
          <w:rFonts w:ascii="Arial" w:eastAsia="Times New Roman" w:hAnsi="Arial" w:cs="Arial"/>
        </w:rPr>
        <w:endnoteReference w:id="23"/>
      </w:r>
      <w:r w:rsidR="00481283">
        <w:rPr>
          <w:rFonts w:ascii="Arial" w:eastAsia="Times New Roman" w:hAnsi="Arial" w:cs="Arial"/>
        </w:rPr>
        <w:t>).</w:t>
      </w:r>
    </w:p>
    <w:p w14:paraId="5FE6057D" w14:textId="77777777" w:rsidR="00481283" w:rsidRPr="00491823" w:rsidRDefault="00481283" w:rsidP="00491823">
      <w:pPr>
        <w:pStyle w:val="ListParagraph"/>
        <w:numPr>
          <w:ilvl w:val="0"/>
          <w:numId w:val="30"/>
        </w:numPr>
        <w:spacing w:before="120" w:after="120"/>
        <w:rPr>
          <w:rFonts w:ascii="Arial" w:eastAsia="Times New Roman" w:hAnsi="Arial" w:cs="Arial"/>
        </w:rPr>
      </w:pPr>
      <w:r>
        <w:rPr>
          <w:rFonts w:ascii="Arial" w:eastAsia="Times New Roman" w:hAnsi="Arial" w:cs="Arial"/>
        </w:rPr>
        <w:t>D</w:t>
      </w:r>
      <w:r w:rsidRPr="00491823">
        <w:rPr>
          <w:rFonts w:ascii="Arial" w:eastAsia="Times New Roman" w:hAnsi="Arial" w:cs="Arial"/>
        </w:rPr>
        <w:t xml:space="preserve">esignation of protected areas </w:t>
      </w:r>
      <w:r>
        <w:rPr>
          <w:rFonts w:ascii="Arial" w:eastAsia="Times New Roman" w:hAnsi="Arial" w:cs="Arial"/>
        </w:rPr>
        <w:t xml:space="preserve">(for example, </w:t>
      </w:r>
      <w:r w:rsidRPr="00491823">
        <w:rPr>
          <w:rFonts w:ascii="Arial" w:eastAsia="Times New Roman" w:hAnsi="Arial" w:cs="Arial"/>
        </w:rPr>
        <w:t>heightened protection of ecosystems is included in the Constitution of Colombia</w:t>
      </w:r>
      <w:r>
        <w:rPr>
          <w:rFonts w:ascii="Arial" w:eastAsia="Times New Roman" w:hAnsi="Arial" w:cs="Arial"/>
        </w:rPr>
        <w:t>)</w:t>
      </w:r>
      <w:r w:rsidRPr="00491823">
        <w:rPr>
          <w:rFonts w:ascii="Arial" w:eastAsia="Times New Roman" w:hAnsi="Arial" w:cs="Arial"/>
        </w:rPr>
        <w:t xml:space="preserve">. </w:t>
      </w:r>
    </w:p>
    <w:p w14:paraId="166D6B0C" w14:textId="77777777" w:rsidR="00481283" w:rsidRPr="004F2C90" w:rsidRDefault="00481283" w:rsidP="00797B0D">
      <w:pPr>
        <w:spacing w:before="120" w:after="120"/>
        <w:rPr>
          <w:rFonts w:ascii="Arial" w:eastAsia="Times New Roman" w:hAnsi="Arial" w:cs="Arial"/>
        </w:rPr>
      </w:pPr>
      <w:r w:rsidRPr="000009FB">
        <w:rPr>
          <w:rFonts w:ascii="Arial" w:eastAsia="Times New Roman" w:hAnsi="Arial" w:cs="Arial"/>
        </w:rPr>
        <w:lastRenderedPageBreak/>
        <w:t>There is currently no certification scheme that sets standards for</w:t>
      </w:r>
      <w:r>
        <w:rPr>
          <w:rFonts w:ascii="Arial" w:eastAsia="Times New Roman" w:hAnsi="Arial" w:cs="Arial"/>
        </w:rPr>
        <w:t xml:space="preserve"> minimizing the impacts of</w:t>
      </w:r>
      <w:r w:rsidRPr="000009FB">
        <w:rPr>
          <w:rFonts w:ascii="Arial" w:eastAsia="Times New Roman" w:hAnsi="Arial" w:cs="Arial"/>
        </w:rPr>
        <w:t xml:space="preserve"> mining</w:t>
      </w:r>
      <w:r>
        <w:rPr>
          <w:rFonts w:ascii="Arial" w:eastAsia="Times New Roman" w:hAnsi="Arial" w:cs="Arial"/>
        </w:rPr>
        <w:t xml:space="preserve"> on forests</w:t>
      </w:r>
      <w:r w:rsidRPr="000009FB">
        <w:rPr>
          <w:rFonts w:ascii="Arial" w:eastAsia="Times New Roman" w:hAnsi="Arial" w:cs="Arial"/>
        </w:rPr>
        <w:t>.</w:t>
      </w:r>
      <w:r>
        <w:rPr>
          <w:rFonts w:ascii="Arial" w:eastAsia="Times New Roman" w:hAnsi="Arial" w:cs="Arial"/>
        </w:rPr>
        <w:t xml:space="preserve"> </w:t>
      </w:r>
      <w:r w:rsidRPr="000009FB">
        <w:rPr>
          <w:rFonts w:ascii="Arial" w:eastAsia="Times New Roman" w:hAnsi="Arial" w:cs="Arial"/>
        </w:rPr>
        <w:t xml:space="preserve"> However, the Initiative for Responsible Mining Assurance </w:t>
      </w:r>
      <w:r>
        <w:rPr>
          <w:rFonts w:ascii="Arial" w:eastAsia="Times New Roman" w:hAnsi="Arial" w:cs="Arial"/>
        </w:rPr>
        <w:t xml:space="preserve">and the </w:t>
      </w:r>
      <w:r w:rsidRPr="000009FB">
        <w:rPr>
          <w:rFonts w:ascii="Arial" w:eastAsia="Times New Roman" w:hAnsi="Arial" w:cs="Arial"/>
        </w:rPr>
        <w:t xml:space="preserve">Alliance for </w:t>
      </w:r>
      <w:r>
        <w:rPr>
          <w:rFonts w:ascii="Arial" w:eastAsia="Times New Roman" w:hAnsi="Arial" w:cs="Arial"/>
        </w:rPr>
        <w:t>Responsible Mining promote responsible practices</w:t>
      </w:r>
      <w:r w:rsidRPr="000009FB">
        <w:rPr>
          <w:rFonts w:ascii="Arial" w:eastAsia="Times New Roman" w:hAnsi="Arial" w:cs="Arial"/>
        </w:rPr>
        <w:t xml:space="preserve"> </w:t>
      </w:r>
      <w:r>
        <w:rPr>
          <w:rFonts w:ascii="Arial" w:eastAsia="Times New Roman" w:hAnsi="Arial" w:cs="Arial"/>
        </w:rPr>
        <w:t>that</w:t>
      </w:r>
      <w:r w:rsidRPr="000009FB">
        <w:rPr>
          <w:rFonts w:ascii="Arial" w:eastAsia="Times New Roman" w:hAnsi="Arial" w:cs="Arial"/>
        </w:rPr>
        <w:t xml:space="preserve"> reduce environmental and social impacts of mining</w:t>
      </w:r>
      <w:r>
        <w:rPr>
          <w:rFonts w:ascii="Arial" w:eastAsia="Times New Roman" w:hAnsi="Arial" w:cs="Arial"/>
        </w:rPr>
        <w:t>.</w:t>
      </w:r>
      <w:r w:rsidRPr="000009FB">
        <w:rPr>
          <w:rFonts w:ascii="Arial" w:eastAsia="Times New Roman" w:hAnsi="Arial" w:cs="Arial"/>
        </w:rPr>
        <w:t xml:space="preserve"> </w:t>
      </w:r>
    </w:p>
    <w:p w14:paraId="7EB06EA4" w14:textId="77777777" w:rsidR="00481283" w:rsidRDefault="00481283" w:rsidP="00797B0D">
      <w:pPr>
        <w:spacing w:before="120" w:after="120"/>
        <w:rPr>
          <w:rFonts w:ascii="Arial" w:eastAsia="Times New Roman" w:hAnsi="Arial" w:cs="Arial"/>
        </w:rPr>
      </w:pPr>
      <w:r>
        <w:rPr>
          <w:rFonts w:ascii="Arial" w:eastAsia="Times New Roman" w:hAnsi="Arial" w:cs="Arial"/>
        </w:rPr>
        <w:t>Public finance institutions have</w:t>
      </w:r>
      <w:r w:rsidRPr="004F2C90">
        <w:rPr>
          <w:rFonts w:ascii="Arial" w:eastAsia="Times New Roman" w:hAnsi="Arial" w:cs="Arial"/>
        </w:rPr>
        <w:t xml:space="preserve"> environmental, social and legal safeguards to ensur</w:t>
      </w:r>
      <w:r>
        <w:rPr>
          <w:rFonts w:ascii="Arial" w:eastAsia="Times New Roman" w:hAnsi="Arial" w:cs="Arial"/>
        </w:rPr>
        <w:t>e</w:t>
      </w:r>
      <w:r w:rsidRPr="004F2C90">
        <w:rPr>
          <w:rFonts w:ascii="Arial" w:eastAsia="Times New Roman" w:hAnsi="Arial" w:cs="Arial"/>
        </w:rPr>
        <w:t xml:space="preserve"> </w:t>
      </w:r>
      <w:r>
        <w:rPr>
          <w:rFonts w:ascii="Arial" w:eastAsia="Times New Roman" w:hAnsi="Arial" w:cs="Arial"/>
        </w:rPr>
        <w:t>their</w:t>
      </w:r>
      <w:r w:rsidRPr="004F2C90">
        <w:rPr>
          <w:rFonts w:ascii="Arial" w:eastAsia="Times New Roman" w:hAnsi="Arial" w:cs="Arial"/>
        </w:rPr>
        <w:t xml:space="preserve"> </w:t>
      </w:r>
      <w:r>
        <w:rPr>
          <w:rFonts w:ascii="Arial" w:eastAsia="Times New Roman" w:hAnsi="Arial" w:cs="Arial"/>
        </w:rPr>
        <w:t xml:space="preserve">financing </w:t>
      </w:r>
      <w:r w:rsidRPr="004F2C90">
        <w:rPr>
          <w:rFonts w:ascii="Arial" w:eastAsia="Times New Roman" w:hAnsi="Arial" w:cs="Arial"/>
        </w:rPr>
        <w:t xml:space="preserve">operations </w:t>
      </w:r>
      <w:r>
        <w:rPr>
          <w:rFonts w:ascii="Arial" w:eastAsia="Times New Roman" w:hAnsi="Arial" w:cs="Arial"/>
        </w:rPr>
        <w:t xml:space="preserve">do not </w:t>
      </w:r>
      <w:r w:rsidRPr="004F2C90">
        <w:rPr>
          <w:rFonts w:ascii="Arial" w:eastAsia="Times New Roman" w:hAnsi="Arial" w:cs="Arial"/>
        </w:rPr>
        <w:t>cause environ</w:t>
      </w:r>
      <w:r>
        <w:rPr>
          <w:rFonts w:ascii="Arial" w:eastAsia="Times New Roman" w:hAnsi="Arial" w:cs="Arial"/>
        </w:rPr>
        <w:t>mental and social damage</w:t>
      </w:r>
      <w:r w:rsidRPr="004F2C90">
        <w:rPr>
          <w:rFonts w:ascii="Arial" w:eastAsia="Times New Roman" w:hAnsi="Arial" w:cs="Arial"/>
        </w:rPr>
        <w:t xml:space="preserve">. </w:t>
      </w:r>
      <w:r>
        <w:rPr>
          <w:rFonts w:ascii="Arial" w:eastAsia="Times New Roman" w:hAnsi="Arial" w:cs="Arial"/>
        </w:rPr>
        <w:t xml:space="preserve"> The </w:t>
      </w:r>
      <w:r w:rsidRPr="004F2C90">
        <w:rPr>
          <w:rFonts w:ascii="Arial" w:eastAsia="Times New Roman" w:hAnsi="Arial" w:cs="Arial"/>
        </w:rPr>
        <w:t>World Bank’s safeguard policies</w:t>
      </w:r>
      <w:r>
        <w:rPr>
          <w:rFonts w:ascii="Arial" w:eastAsia="Times New Roman" w:hAnsi="Arial" w:cs="Arial"/>
        </w:rPr>
        <w:t>, for example,</w:t>
      </w:r>
      <w:r w:rsidRPr="004F2C90">
        <w:rPr>
          <w:rFonts w:ascii="Arial" w:eastAsia="Times New Roman" w:hAnsi="Arial" w:cs="Arial"/>
        </w:rPr>
        <w:t xml:space="preserve"> </w:t>
      </w:r>
      <w:r>
        <w:rPr>
          <w:rFonts w:ascii="Arial" w:eastAsia="Times New Roman" w:hAnsi="Arial" w:cs="Arial"/>
        </w:rPr>
        <w:t>require its</w:t>
      </w:r>
      <w:r w:rsidRPr="004F2C90">
        <w:rPr>
          <w:rFonts w:ascii="Arial" w:eastAsia="Times New Roman" w:hAnsi="Arial" w:cs="Arial"/>
        </w:rPr>
        <w:t xml:space="preserve"> lending</w:t>
      </w:r>
      <w:r>
        <w:rPr>
          <w:rFonts w:ascii="Arial" w:eastAsia="Times New Roman" w:hAnsi="Arial" w:cs="Arial"/>
        </w:rPr>
        <w:t xml:space="preserve"> be accompanied by</w:t>
      </w:r>
      <w:r w:rsidRPr="004F2C90">
        <w:rPr>
          <w:rFonts w:ascii="Arial" w:eastAsia="Times New Roman" w:hAnsi="Arial" w:cs="Arial"/>
        </w:rPr>
        <w:t xml:space="preserve"> environmental and social risk assessment</w:t>
      </w:r>
      <w:r>
        <w:rPr>
          <w:rFonts w:ascii="Arial" w:eastAsia="Times New Roman" w:hAnsi="Arial" w:cs="Arial"/>
        </w:rPr>
        <w:t>s and</w:t>
      </w:r>
      <w:r w:rsidRPr="004F2C90">
        <w:rPr>
          <w:rFonts w:ascii="Arial" w:eastAsia="Times New Roman" w:hAnsi="Arial" w:cs="Arial"/>
        </w:rPr>
        <w:t xml:space="preserve"> risk reduction plans.</w:t>
      </w:r>
      <w:r>
        <w:rPr>
          <w:rFonts w:ascii="Arial" w:eastAsia="Times New Roman" w:hAnsi="Arial" w:cs="Arial"/>
        </w:rPr>
        <w:t xml:space="preserve"> </w:t>
      </w:r>
      <w:r w:rsidRPr="004F2C90">
        <w:rPr>
          <w:rFonts w:ascii="Arial" w:eastAsia="Times New Roman" w:hAnsi="Arial" w:cs="Arial"/>
        </w:rPr>
        <w:t xml:space="preserve"> To</w:t>
      </w:r>
      <w:r>
        <w:rPr>
          <w:rFonts w:ascii="Arial" w:eastAsia="Times New Roman" w:hAnsi="Arial" w:cs="Arial"/>
        </w:rPr>
        <w:t xml:space="preserve"> tackle</w:t>
      </w:r>
      <w:r w:rsidRPr="004F2C90">
        <w:rPr>
          <w:rFonts w:ascii="Arial" w:eastAsia="Times New Roman" w:hAnsi="Arial" w:cs="Arial"/>
        </w:rPr>
        <w:t xml:space="preserve"> deforestation, the World Bank puts forward operational principles explicitly addressing forests: e.g. no funding of projects which “would involve significant conversion or degradation of critical forest areas or related critical natural habitat”</w:t>
      </w:r>
      <w:r>
        <w:rPr>
          <w:rStyle w:val="EndnoteReference"/>
          <w:rFonts w:ascii="Arial" w:eastAsia="Times New Roman" w:hAnsi="Arial" w:cs="Arial"/>
        </w:rPr>
        <w:endnoteReference w:id="24"/>
      </w:r>
      <w:r>
        <w:rPr>
          <w:rFonts w:ascii="Arial" w:eastAsia="Times New Roman" w:hAnsi="Arial" w:cs="Arial"/>
        </w:rPr>
        <w:t>;</w:t>
      </w:r>
      <w:r w:rsidRPr="004F2C90">
        <w:rPr>
          <w:rFonts w:ascii="Arial" w:eastAsia="Times New Roman" w:hAnsi="Arial" w:cs="Arial"/>
        </w:rPr>
        <w:t xml:space="preserve"> no financ</w:t>
      </w:r>
      <w:r>
        <w:rPr>
          <w:rFonts w:ascii="Arial" w:eastAsia="Times New Roman" w:hAnsi="Arial" w:cs="Arial"/>
        </w:rPr>
        <w:t>ing</w:t>
      </w:r>
      <w:r w:rsidRPr="004F2C90">
        <w:rPr>
          <w:rFonts w:ascii="Arial" w:eastAsia="Times New Roman" w:hAnsi="Arial" w:cs="Arial"/>
        </w:rPr>
        <w:t xml:space="preserve"> of “natural forest harvesting or plantation development that would involve any conversion or degradation of critical forest areas or related critical natural habitats”</w:t>
      </w:r>
      <w:r>
        <w:rPr>
          <w:rStyle w:val="EndnoteReference"/>
          <w:rFonts w:ascii="Arial" w:eastAsia="Times New Roman" w:hAnsi="Arial" w:cs="Arial"/>
        </w:rPr>
        <w:endnoteReference w:id="25"/>
      </w:r>
      <w:r>
        <w:rPr>
          <w:rFonts w:ascii="Arial" w:eastAsia="Times New Roman" w:hAnsi="Arial" w:cs="Arial"/>
        </w:rPr>
        <w:t xml:space="preserve">.  In addition, </w:t>
      </w:r>
      <w:r w:rsidRPr="004F2C90">
        <w:rPr>
          <w:rFonts w:ascii="Arial" w:eastAsia="Times New Roman" w:hAnsi="Arial" w:cs="Arial"/>
        </w:rPr>
        <w:t>Social and</w:t>
      </w:r>
      <w:r>
        <w:rPr>
          <w:rFonts w:ascii="Arial" w:eastAsia="Times New Roman" w:hAnsi="Arial" w:cs="Arial"/>
          <w:b/>
        </w:rPr>
        <w:t xml:space="preserve"> </w:t>
      </w:r>
      <w:r w:rsidRPr="004F2C90">
        <w:rPr>
          <w:rFonts w:ascii="Arial" w:eastAsia="Times New Roman" w:hAnsi="Arial" w:cs="Arial"/>
        </w:rPr>
        <w:t>Env</w:t>
      </w:r>
      <w:r>
        <w:rPr>
          <w:rFonts w:ascii="Arial" w:eastAsia="Times New Roman" w:hAnsi="Arial" w:cs="Arial"/>
        </w:rPr>
        <w:t xml:space="preserve">ironmental Impact Assessment </w:t>
      </w:r>
      <w:r w:rsidRPr="004F2C90">
        <w:rPr>
          <w:rFonts w:ascii="Arial" w:eastAsia="Times New Roman" w:hAnsi="Arial" w:cs="Arial"/>
        </w:rPr>
        <w:t xml:space="preserve">are often mandated by </w:t>
      </w:r>
      <w:r>
        <w:rPr>
          <w:rFonts w:ascii="Arial" w:eastAsia="Times New Roman" w:hAnsi="Arial" w:cs="Arial"/>
        </w:rPr>
        <w:t>law as well as by public and private institutions</w:t>
      </w:r>
      <w:r w:rsidRPr="004F2C90">
        <w:rPr>
          <w:rFonts w:ascii="Arial" w:eastAsia="Times New Roman" w:hAnsi="Arial" w:cs="Arial"/>
        </w:rPr>
        <w:t xml:space="preserve"> financing infrastructure</w:t>
      </w:r>
      <w:r>
        <w:rPr>
          <w:rFonts w:ascii="Arial" w:eastAsia="Times New Roman" w:hAnsi="Arial" w:cs="Arial"/>
        </w:rPr>
        <w:t xml:space="preserve">. </w:t>
      </w:r>
    </w:p>
    <w:p w14:paraId="51918E20" w14:textId="14CE9E62" w:rsidR="00481283" w:rsidRDefault="00481283" w:rsidP="00180ED1">
      <w:pPr>
        <w:pStyle w:val="Caption"/>
        <w:rPr>
          <w:rFonts w:ascii="Arial" w:eastAsia="Times New Roman" w:hAnsi="Arial" w:cs="Arial"/>
        </w:rPr>
      </w:pPr>
      <w:r w:rsidRPr="0029398B">
        <w:t xml:space="preserve">Box </w:t>
      </w:r>
      <w:r>
        <w:t>4:</w:t>
      </w:r>
      <w:r w:rsidRPr="0029398B">
        <w:t xml:space="preserve"> </w:t>
      </w:r>
      <w:r>
        <w:t>Data Gaps and Limitations</w:t>
      </w:r>
    </w:p>
    <w:p w14:paraId="580647E7" w14:textId="77777777" w:rsidR="00481283" w:rsidRDefault="00481283" w:rsidP="00797B0D">
      <w:pPr>
        <w:spacing w:before="120" w:after="120"/>
        <w:rPr>
          <w:rFonts w:ascii="Arial" w:eastAsia="Times New Roman" w:hAnsi="Arial" w:cs="Arial"/>
        </w:rPr>
      </w:pPr>
      <w:r w:rsidRPr="00491823">
        <w:rPr>
          <w:rFonts w:ascii="Arial" w:eastAsia="Times New Roman" w:hAnsi="Arial" w:cs="Arial"/>
          <w:noProof/>
          <w:lang w:val="en-US"/>
        </w:rPr>
        <mc:AlternateContent>
          <mc:Choice Requires="wps">
            <w:drawing>
              <wp:inline distT="0" distB="0" distL="0" distR="0" wp14:anchorId="30D669A3" wp14:editId="2C9F5880">
                <wp:extent cx="5274860" cy="1403985"/>
                <wp:effectExtent l="0" t="0" r="21590" b="14605"/>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860" cy="1403985"/>
                        </a:xfrm>
                        <a:prstGeom prst="rect">
                          <a:avLst/>
                        </a:prstGeom>
                        <a:solidFill>
                          <a:srgbClr val="FFFFFF"/>
                        </a:solidFill>
                        <a:ln w="9525">
                          <a:solidFill>
                            <a:srgbClr val="FF0000"/>
                          </a:solidFill>
                          <a:miter lim="800000"/>
                          <a:headEnd/>
                          <a:tailEnd/>
                        </a:ln>
                      </wps:spPr>
                      <wps:txbx>
                        <w:txbxContent>
                          <w:p w14:paraId="4AF821A3" w14:textId="77777777" w:rsidR="00D45A5F" w:rsidRDefault="00D45A5F" w:rsidP="00195563">
                            <w:r w:rsidRPr="00491823">
                              <w:rPr>
                                <w:b/>
                              </w:rPr>
                              <w:t>Data Gaps</w:t>
                            </w:r>
                            <w:r>
                              <w:t xml:space="preserve"> </w:t>
                            </w:r>
                            <w:r w:rsidRPr="00491823">
                              <w:rPr>
                                <w:b/>
                              </w:rPr>
                              <w:t>Goal 3</w:t>
                            </w:r>
                          </w:p>
                          <w:p w14:paraId="2C2F385E" w14:textId="77777777" w:rsidR="00D45A5F" w:rsidRDefault="00D45A5F" w:rsidP="00195563">
                            <w:r w:rsidRPr="00491823">
                              <w:rPr>
                                <w:rFonts w:ascii="Arial" w:eastAsia="Times New Roman" w:hAnsi="Arial" w:cs="Arial"/>
                                <w:sz w:val="18"/>
                                <w:szCs w:val="18"/>
                              </w:rPr>
                              <w:t xml:space="preserve">Data sources that link deforestation to particular economic sectors are largely missing, and would need improvement to develop measurable indicators. </w:t>
                            </w:r>
                            <w:r>
                              <w:rPr>
                                <w:rFonts w:ascii="Arial" w:eastAsia="Times New Roman" w:hAnsi="Arial" w:cs="Arial"/>
                                <w:sz w:val="18"/>
                                <w:szCs w:val="18"/>
                              </w:rPr>
                              <w:t xml:space="preserve"> </w:t>
                            </w:r>
                            <w:r w:rsidRPr="00491823">
                              <w:rPr>
                                <w:rFonts w:ascii="Arial" w:eastAsia="Times New Roman" w:hAnsi="Arial" w:cs="Arial"/>
                                <w:sz w:val="18"/>
                                <w:szCs w:val="18"/>
                              </w:rPr>
                              <w:t xml:space="preserve">Mapped global concession data over time (number, type and area) would be a valuable source of information and would allow assessment of deforestation within and around concession areas. </w:t>
                            </w:r>
                          </w:p>
                        </w:txbxContent>
                      </wps:txbx>
                      <wps:bodyPr rot="0" vert="horz" wrap="square" lIns="91440" tIns="45720" rIns="91440" bIns="45720" anchor="t" anchorCtr="0">
                        <a:spAutoFit/>
                      </wps:bodyPr>
                    </wps:wsp>
                  </a:graphicData>
                </a:graphic>
              </wp:inline>
            </w:drawing>
          </mc:Choice>
          <mc:Fallback>
            <w:pict>
              <v:shape id="_x0000_s1029" type="#_x0000_t202" style="width:415.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" strokecolor="red">
                <v:textbox style="mso-fit-shape-to-text:t">
                  <w:txbxContent>
                    <w:p w14:paraId="4AF821A3" w14:textId="77777777" w:rsidR="00D45A5F" w:rsidRDefault="00D45A5F" w:rsidP="00195563">
                      <w:r w:rsidRPr="00491823">
                        <w:rPr>
                          <w:b/>
                        </w:rPr>
                        <w:t>Data Gaps</w:t>
                      </w:r>
                      <w:r>
                        <w:t xml:space="preserve"> </w:t>
                      </w:r>
                      <w:r w:rsidRPr="00491823">
                        <w:rPr>
                          <w:b/>
                        </w:rPr>
                        <w:t>Goal 3</w:t>
                      </w:r>
                    </w:p>
                    <w:p w14:paraId="2C2F385E" w14:textId="77777777" w:rsidR="00D45A5F" w:rsidRDefault="00D45A5F" w:rsidP="00195563">
                      <w:r w:rsidRPr="00491823">
                        <w:rPr>
                          <w:rFonts w:ascii="Arial" w:eastAsia="Times New Roman" w:hAnsi="Arial" w:cs="Arial"/>
                          <w:sz w:val="18"/>
                          <w:szCs w:val="18"/>
                        </w:rPr>
                        <w:t xml:space="preserve">Data sources that link deforestation to particular economic sectors are largely missing, and would need improvement to develop measurable indicators. </w:t>
                      </w:r>
                      <w:r>
                        <w:rPr>
                          <w:rFonts w:ascii="Arial" w:eastAsia="Times New Roman" w:hAnsi="Arial" w:cs="Arial"/>
                          <w:sz w:val="18"/>
                          <w:szCs w:val="18"/>
                        </w:rPr>
                        <w:t xml:space="preserve"> </w:t>
                      </w:r>
                      <w:r w:rsidRPr="00491823">
                        <w:rPr>
                          <w:rFonts w:ascii="Arial" w:eastAsia="Times New Roman" w:hAnsi="Arial" w:cs="Arial"/>
                          <w:sz w:val="18"/>
                          <w:szCs w:val="18"/>
                        </w:rPr>
                        <w:t xml:space="preserve">Mapped global concession data over time (number, type and area) would be a valuable source of information and would allow assessment of deforestation within and around concession areas. </w:t>
                      </w:r>
                    </w:p>
                  </w:txbxContent>
                </v:textbox>
                <w10:anchorlock/>
              </v:shape>
            </w:pict>
          </mc:Fallback>
        </mc:AlternateContent>
      </w:r>
    </w:p>
    <w:p w14:paraId="04014070" w14:textId="77777777" w:rsidR="00481283" w:rsidRDefault="00481283" w:rsidP="00797B0D">
      <w:pPr>
        <w:pStyle w:val="MediumGrid1-Accent21"/>
        <w:spacing w:before="120" w:after="120" w:line="276" w:lineRule="auto"/>
        <w:ind w:left="792"/>
        <w:rPr>
          <w:rFonts w:ascii="Arial" w:hAnsi="Arial" w:cs="Arial"/>
          <w:b/>
        </w:rPr>
      </w:pPr>
    </w:p>
    <w:p w14:paraId="3F11C228" w14:textId="77777777" w:rsidR="00481283" w:rsidRPr="00B361BA" w:rsidRDefault="00481283" w:rsidP="00797B0D">
      <w:pPr>
        <w:pStyle w:val="MediumGrid1-Accent21"/>
        <w:spacing w:before="120" w:after="120" w:line="276" w:lineRule="auto"/>
        <w:ind w:left="0"/>
        <w:rPr>
          <w:rFonts w:ascii="Arial" w:hAnsi="Arial" w:cs="Arial"/>
          <w:b/>
        </w:rPr>
      </w:pPr>
      <w:r>
        <w:rPr>
          <w:rFonts w:ascii="Arial" w:hAnsi="Arial" w:cs="Arial"/>
          <w:b/>
        </w:rPr>
        <w:t xml:space="preserve">Goal 4: </w:t>
      </w:r>
      <w:r w:rsidRPr="00EA5396">
        <w:rPr>
          <w:rFonts w:ascii="Arial" w:hAnsi="Arial" w:cs="Arial"/>
          <w:b/>
        </w:rPr>
        <w:t>Support alternatives to deforestation driven by basic needs (such as subsistence farming and reliance on fuel wood for energy) in ways that alleviate poverty and promote sustainable and equitable development</w:t>
      </w:r>
    </w:p>
    <w:p w14:paraId="27525E96" w14:textId="77777777" w:rsidR="00481283" w:rsidRPr="00491823" w:rsidRDefault="00481283" w:rsidP="00797B0D">
      <w:pPr>
        <w:spacing w:before="120" w:after="120"/>
        <w:rPr>
          <w:rFonts w:ascii="Arial" w:eastAsia="Times New Roman" w:hAnsi="Arial" w:cs="Arial"/>
          <w:i/>
        </w:rPr>
      </w:pPr>
      <w:r w:rsidRPr="00491823">
        <w:rPr>
          <w:rFonts w:ascii="Arial" w:eastAsia="Times New Roman" w:hAnsi="Arial" w:cs="Arial"/>
          <w:i/>
        </w:rPr>
        <w:t>Key messages</w:t>
      </w:r>
      <w:r>
        <w:rPr>
          <w:rFonts w:ascii="Arial" w:eastAsia="Times New Roman" w:hAnsi="Arial" w:cs="Arial"/>
          <w:i/>
        </w:rPr>
        <w:t>:</w:t>
      </w:r>
    </w:p>
    <w:p w14:paraId="1E03631B" w14:textId="77777777" w:rsidR="00481283" w:rsidRPr="00C71C57" w:rsidRDefault="00481283" w:rsidP="00045E0C">
      <w:pPr>
        <w:pStyle w:val="ListParagraph"/>
        <w:numPr>
          <w:ilvl w:val="0"/>
          <w:numId w:val="40"/>
        </w:numPr>
        <w:spacing w:before="120" w:after="120"/>
        <w:rPr>
          <w:rFonts w:ascii="Arial" w:eastAsia="Times New Roman" w:hAnsi="Arial" w:cs="Arial"/>
          <w:i/>
        </w:rPr>
      </w:pPr>
      <w:r>
        <w:rPr>
          <w:rFonts w:ascii="Arial" w:eastAsia="Times New Roman" w:hAnsi="Arial" w:cs="Arial"/>
          <w:i/>
        </w:rPr>
        <w:t xml:space="preserve">Given the absence of data on interventions to tackle subsistence agriculture as a driver of forest loss, we focus on </w:t>
      </w:r>
      <w:proofErr w:type="spellStart"/>
      <w:r>
        <w:rPr>
          <w:rFonts w:ascii="Arial" w:eastAsia="Times New Roman" w:hAnsi="Arial" w:cs="Arial"/>
          <w:i/>
        </w:rPr>
        <w:t>woodfuel</w:t>
      </w:r>
      <w:proofErr w:type="spellEnd"/>
      <w:r>
        <w:rPr>
          <w:rFonts w:ascii="Arial" w:eastAsia="Times New Roman" w:hAnsi="Arial" w:cs="Arial"/>
          <w:i/>
        </w:rPr>
        <w:t xml:space="preserve"> interventions for which data is available. </w:t>
      </w:r>
    </w:p>
    <w:p w14:paraId="78222523" w14:textId="3BC70693" w:rsidR="00481283" w:rsidRPr="00045E0C" w:rsidRDefault="00481283" w:rsidP="00045E0C">
      <w:pPr>
        <w:pStyle w:val="ListParagraph"/>
        <w:numPr>
          <w:ilvl w:val="0"/>
          <w:numId w:val="40"/>
        </w:numPr>
        <w:spacing w:before="120" w:after="120"/>
        <w:rPr>
          <w:rFonts w:ascii="Arial" w:eastAsia="Times New Roman" w:hAnsi="Arial" w:cs="Arial"/>
          <w:i/>
        </w:rPr>
      </w:pPr>
      <w:r>
        <w:rPr>
          <w:rFonts w:ascii="Arial" w:eastAsia="Times New Roman" w:hAnsi="Arial" w:cs="Arial"/>
          <w:i/>
        </w:rPr>
        <w:t xml:space="preserve">The global distribution of clean </w:t>
      </w:r>
      <w:proofErr w:type="spellStart"/>
      <w:r>
        <w:rPr>
          <w:rFonts w:ascii="Arial" w:eastAsia="Times New Roman" w:hAnsi="Arial" w:cs="Arial"/>
          <w:i/>
        </w:rPr>
        <w:t>cookstoves</w:t>
      </w:r>
      <w:proofErr w:type="spellEnd"/>
      <w:r>
        <w:rPr>
          <w:rFonts w:ascii="Arial" w:eastAsia="Times New Roman" w:hAnsi="Arial" w:cs="Arial"/>
          <w:i/>
        </w:rPr>
        <w:t xml:space="preserve"> is accelerating rapidly, almost doubling year on year from 2008 to 2013.  </w:t>
      </w:r>
      <w:r w:rsidRPr="00045E0C">
        <w:rPr>
          <w:rFonts w:ascii="Arial" w:eastAsia="Times New Roman" w:hAnsi="Arial" w:cs="Arial"/>
          <w:i/>
        </w:rPr>
        <w:t xml:space="preserve">Global investments in clean </w:t>
      </w:r>
      <w:proofErr w:type="spellStart"/>
      <w:r w:rsidRPr="00045E0C">
        <w:rPr>
          <w:rFonts w:ascii="Arial" w:eastAsia="Times New Roman" w:hAnsi="Arial" w:cs="Arial"/>
          <w:i/>
        </w:rPr>
        <w:t>cookstove</w:t>
      </w:r>
      <w:proofErr w:type="spellEnd"/>
      <w:r w:rsidRPr="00045E0C">
        <w:rPr>
          <w:rFonts w:ascii="Arial" w:eastAsia="Times New Roman" w:hAnsi="Arial" w:cs="Arial"/>
          <w:i/>
        </w:rPr>
        <w:t xml:space="preserve"> distribution have also increased significantly in recent years, peaking at USD 260 million in 2014.  </w:t>
      </w:r>
    </w:p>
    <w:p w14:paraId="7576E867" w14:textId="77777777" w:rsidR="007D2E3D" w:rsidRPr="00491823" w:rsidRDefault="00481283" w:rsidP="00797B0D">
      <w:pPr>
        <w:spacing w:before="120" w:after="120"/>
        <w:rPr>
          <w:rFonts w:ascii="Times" w:hAnsi="Times" w:cs="Times"/>
          <w:sz w:val="24"/>
          <w:szCs w:val="24"/>
          <w:lang w:val="en-US"/>
        </w:rPr>
      </w:pPr>
      <w:r w:rsidRPr="00287BC0">
        <w:rPr>
          <w:rFonts w:ascii="Arial" w:eastAsia="Times New Roman" w:hAnsi="Arial" w:cs="Arial"/>
        </w:rPr>
        <w:t xml:space="preserve">Goal 4 </w:t>
      </w:r>
      <w:r>
        <w:rPr>
          <w:rFonts w:ascii="Arial" w:eastAsia="Times New Roman" w:hAnsi="Arial" w:cs="Arial"/>
        </w:rPr>
        <w:t>promotes the reduction of</w:t>
      </w:r>
      <w:r w:rsidRPr="00287BC0">
        <w:rPr>
          <w:rFonts w:ascii="Arial" w:eastAsia="Times New Roman" w:hAnsi="Arial" w:cs="Arial"/>
        </w:rPr>
        <w:t xml:space="preserve"> forest loss by supporting economically sustainable alternatives to slash-and-burn farming and unsustainable harvesting of </w:t>
      </w:r>
      <w:proofErr w:type="spellStart"/>
      <w:r w:rsidRPr="00287BC0">
        <w:rPr>
          <w:rFonts w:ascii="Arial" w:eastAsia="Times New Roman" w:hAnsi="Arial" w:cs="Arial"/>
        </w:rPr>
        <w:t>woodfuel</w:t>
      </w:r>
      <w:proofErr w:type="spellEnd"/>
      <w:r w:rsidRPr="00287BC0">
        <w:rPr>
          <w:rFonts w:ascii="Arial" w:eastAsia="Times New Roman" w:hAnsi="Arial" w:cs="Arial"/>
        </w:rPr>
        <w:t xml:space="preserve"> from natural forests. </w:t>
      </w:r>
      <w:r>
        <w:rPr>
          <w:rFonts w:ascii="Arial" w:eastAsia="Times New Roman" w:hAnsi="Arial" w:cs="Arial"/>
        </w:rPr>
        <w:t xml:space="preserve">  </w:t>
      </w:r>
      <w:r w:rsidRPr="00287BC0">
        <w:rPr>
          <w:rFonts w:ascii="Arial" w:eastAsia="Times New Roman" w:hAnsi="Arial" w:cs="Arial"/>
        </w:rPr>
        <w:t xml:space="preserve">Across tropical and subtropical countries in Africa, Asia and America, small scale and subsistence agriculture has been estimated as responsible for </w:t>
      </w:r>
      <w:r>
        <w:rPr>
          <w:rFonts w:ascii="Arial" w:eastAsia="Times New Roman" w:hAnsi="Arial" w:cs="Arial"/>
        </w:rPr>
        <w:t>about</w:t>
      </w:r>
      <w:r w:rsidRPr="00287BC0">
        <w:rPr>
          <w:rFonts w:ascii="Arial" w:eastAsia="Times New Roman" w:hAnsi="Arial" w:cs="Arial"/>
        </w:rPr>
        <w:t xml:space="preserve"> 3</w:t>
      </w:r>
      <w:r>
        <w:rPr>
          <w:rFonts w:ascii="Arial" w:eastAsia="Times New Roman" w:hAnsi="Arial" w:cs="Arial"/>
        </w:rPr>
        <w:t>3</w:t>
      </w:r>
      <w:r w:rsidRPr="00287BC0">
        <w:rPr>
          <w:rFonts w:ascii="Arial" w:eastAsia="Times New Roman" w:hAnsi="Arial" w:cs="Arial"/>
        </w:rPr>
        <w:t>% of deforestation,</w:t>
      </w:r>
      <w:r>
        <w:rPr>
          <w:rStyle w:val="EndnoteReference"/>
          <w:rFonts w:ascii="Arial" w:eastAsia="Times New Roman" w:hAnsi="Arial" w:cs="Arial"/>
        </w:rPr>
        <w:endnoteReference w:id="26"/>
      </w:r>
      <w:r w:rsidRPr="00287BC0">
        <w:rPr>
          <w:rFonts w:ascii="Arial" w:eastAsia="Times New Roman" w:hAnsi="Arial" w:cs="Arial"/>
        </w:rPr>
        <w:t xml:space="preserve"> with </w:t>
      </w:r>
      <w:proofErr w:type="spellStart"/>
      <w:r w:rsidRPr="00287BC0">
        <w:rPr>
          <w:rFonts w:ascii="Arial" w:eastAsia="Times New Roman" w:hAnsi="Arial" w:cs="Arial"/>
        </w:rPr>
        <w:t>fuelwood</w:t>
      </w:r>
      <w:proofErr w:type="spellEnd"/>
      <w:r w:rsidRPr="00287BC0">
        <w:rPr>
          <w:rFonts w:ascii="Arial" w:eastAsia="Times New Roman" w:hAnsi="Arial" w:cs="Arial"/>
        </w:rPr>
        <w:t xml:space="preserve"> and charcoal responsible for </w:t>
      </w:r>
      <w:r>
        <w:rPr>
          <w:rFonts w:ascii="Arial" w:eastAsia="Times New Roman" w:hAnsi="Arial" w:cs="Arial"/>
        </w:rPr>
        <w:t>27-34</w:t>
      </w:r>
      <w:r w:rsidRPr="00287BC0">
        <w:rPr>
          <w:rFonts w:ascii="Arial" w:eastAsia="Times New Roman" w:hAnsi="Arial" w:cs="Arial"/>
        </w:rPr>
        <w:t>% of forest degradation</w:t>
      </w:r>
      <w:r>
        <w:rPr>
          <w:rFonts w:ascii="Arial" w:eastAsia="Times New Roman" w:hAnsi="Arial" w:cs="Arial"/>
        </w:rPr>
        <w:t xml:space="preserve"> with great geographical variation</w:t>
      </w:r>
      <w:r w:rsidRPr="00287BC0">
        <w:rPr>
          <w:rFonts w:ascii="Arial" w:eastAsia="Times New Roman" w:hAnsi="Arial" w:cs="Arial"/>
        </w:rPr>
        <w:t>.</w:t>
      </w:r>
      <w:r>
        <w:rPr>
          <w:rStyle w:val="EndnoteReference"/>
          <w:rFonts w:ascii="Arial" w:eastAsia="Times New Roman" w:hAnsi="Arial" w:cs="Arial"/>
        </w:rPr>
        <w:endnoteReference w:id="27"/>
      </w:r>
      <w:r>
        <w:rPr>
          <w:rFonts w:ascii="Arial" w:eastAsia="Times New Roman" w:hAnsi="Arial" w:cs="Arial"/>
        </w:rPr>
        <w:t xml:space="preserve">  Small-scale agriculture remains a significant driver of deforestation in Africa.</w:t>
      </w:r>
      <w:r>
        <w:rPr>
          <w:rStyle w:val="EndnoteReference"/>
          <w:rFonts w:ascii="Arial" w:eastAsia="Times New Roman" w:hAnsi="Arial" w:cs="Arial"/>
        </w:rPr>
        <w:endnoteReference w:id="28"/>
      </w:r>
      <w:r>
        <w:rPr>
          <w:rFonts w:ascii="Arial" w:eastAsia="Times New Roman" w:hAnsi="Arial" w:cs="Arial"/>
        </w:rPr>
        <w:t xml:space="preserve"> </w:t>
      </w:r>
      <w:r w:rsidR="007D2E3D" w:rsidRPr="00CA0479">
        <w:rPr>
          <w:rFonts w:ascii="Arial" w:eastAsia="Times New Roman" w:hAnsi="Arial" w:cs="Arial"/>
        </w:rPr>
        <w:t xml:space="preserve">Approximately 275 million people live in </w:t>
      </w:r>
      <w:proofErr w:type="spellStart"/>
      <w:r w:rsidR="007D2E3D" w:rsidRPr="00CA0479">
        <w:rPr>
          <w:rFonts w:ascii="Arial" w:eastAsia="Times New Roman" w:hAnsi="Arial" w:cs="Arial"/>
        </w:rPr>
        <w:t>woodfuel</w:t>
      </w:r>
      <w:proofErr w:type="spellEnd"/>
      <w:r w:rsidR="007D2E3D" w:rsidRPr="00CA0479">
        <w:rPr>
          <w:rFonts w:ascii="Arial" w:eastAsia="Times New Roman" w:hAnsi="Arial" w:cs="Arial"/>
        </w:rPr>
        <w:t xml:space="preserve"> depletion ‘hotspots’ (where harvesting rates are likely to cause deforestation) where most demand is at unsustainable levels.</w:t>
      </w:r>
    </w:p>
    <w:p w14:paraId="6DBEABB4" w14:textId="77777777" w:rsidR="007D2E3D" w:rsidRDefault="007D2E3D" w:rsidP="00797B0D">
      <w:pPr>
        <w:spacing w:before="120" w:after="120"/>
        <w:rPr>
          <w:rFonts w:ascii="Arial" w:eastAsia="Times New Roman" w:hAnsi="Arial" w:cs="Arial"/>
        </w:rPr>
      </w:pPr>
      <w:r w:rsidRPr="00287BC0">
        <w:rPr>
          <w:rFonts w:ascii="Arial" w:eastAsia="Times New Roman" w:hAnsi="Arial" w:cs="Arial"/>
        </w:rPr>
        <w:lastRenderedPageBreak/>
        <w:t xml:space="preserve">There is </w:t>
      </w:r>
      <w:r>
        <w:rPr>
          <w:rFonts w:ascii="Arial" w:eastAsia="Times New Roman" w:hAnsi="Arial" w:cs="Arial"/>
        </w:rPr>
        <w:t xml:space="preserve">however </w:t>
      </w:r>
      <w:r w:rsidRPr="00287BC0">
        <w:rPr>
          <w:rFonts w:ascii="Arial" w:eastAsia="Times New Roman" w:hAnsi="Arial" w:cs="Arial"/>
        </w:rPr>
        <w:t>no simple correlation between smallholder activities and forest loss, and</w:t>
      </w:r>
      <w:r>
        <w:rPr>
          <w:rFonts w:ascii="Arial" w:eastAsia="Times New Roman" w:hAnsi="Arial" w:cs="Arial"/>
        </w:rPr>
        <w:t xml:space="preserve"> therefore</w:t>
      </w:r>
      <w:r w:rsidRPr="00287BC0">
        <w:rPr>
          <w:rFonts w:ascii="Arial" w:eastAsia="Times New Roman" w:hAnsi="Arial" w:cs="Arial"/>
        </w:rPr>
        <w:t xml:space="preserve"> the relationship between poverty and forest loss is not linear</w:t>
      </w:r>
      <w:r>
        <w:rPr>
          <w:rFonts w:ascii="Arial" w:eastAsia="Times New Roman" w:hAnsi="Arial" w:cs="Arial"/>
        </w:rPr>
        <w:t xml:space="preserve"> (see </w:t>
      </w:r>
      <w:r w:rsidR="00814EDF">
        <w:rPr>
          <w:rFonts w:ascii="Arial" w:eastAsia="Times New Roman" w:hAnsi="Arial" w:cs="Arial"/>
        </w:rPr>
        <w:t>Supplementary Materials</w:t>
      </w:r>
      <w:r>
        <w:rPr>
          <w:rFonts w:ascii="Arial" w:eastAsia="Times New Roman" w:hAnsi="Arial" w:cs="Arial"/>
        </w:rPr>
        <w:t>)</w:t>
      </w:r>
      <w:r w:rsidRPr="00287BC0">
        <w:rPr>
          <w:rFonts w:ascii="Arial" w:eastAsia="Times New Roman" w:hAnsi="Arial" w:cs="Arial"/>
        </w:rPr>
        <w:t>. Poverty and low yielding production practices can drive forest loss by increasing the land footprint required for subsistence</w:t>
      </w:r>
      <w:r>
        <w:rPr>
          <w:rFonts w:ascii="Arial" w:eastAsia="Times New Roman" w:hAnsi="Arial" w:cs="Arial"/>
        </w:rPr>
        <w:t>, but not always, and traditional rotational cultivation is not necessarily bad for forests</w:t>
      </w:r>
      <w:r w:rsidRPr="00287BC0">
        <w:rPr>
          <w:rFonts w:ascii="Arial" w:eastAsia="Times New Roman" w:hAnsi="Arial" w:cs="Arial"/>
        </w:rPr>
        <w:t>.</w:t>
      </w:r>
      <w:r>
        <w:rPr>
          <w:rFonts w:ascii="Arial" w:eastAsia="Times New Roman" w:hAnsi="Arial" w:cs="Arial"/>
        </w:rPr>
        <w:t xml:space="preserve"> </w:t>
      </w:r>
      <w:r w:rsidRPr="00287BC0">
        <w:rPr>
          <w:rFonts w:ascii="Arial" w:eastAsia="Times New Roman" w:hAnsi="Arial" w:cs="Arial"/>
        </w:rPr>
        <w:t xml:space="preserve"> Conversely, increasing wealth and returns on agricultural investment can drive forest loss by increasing the financial incentive and technological capacity to deforest. </w:t>
      </w:r>
      <w:r>
        <w:rPr>
          <w:rFonts w:ascii="Arial" w:eastAsia="Times New Roman" w:hAnsi="Arial" w:cs="Arial"/>
        </w:rPr>
        <w:t xml:space="preserve"> The focus of Goal </w:t>
      </w:r>
      <w:r w:rsidRPr="00287BC0">
        <w:rPr>
          <w:rFonts w:ascii="Arial" w:eastAsia="Times New Roman" w:hAnsi="Arial" w:cs="Arial"/>
        </w:rPr>
        <w:t xml:space="preserve">4 is not </w:t>
      </w:r>
      <w:r>
        <w:rPr>
          <w:rFonts w:ascii="Arial" w:eastAsia="Times New Roman" w:hAnsi="Arial" w:cs="Arial"/>
        </w:rPr>
        <w:t xml:space="preserve">just </w:t>
      </w:r>
      <w:r w:rsidRPr="00287BC0">
        <w:rPr>
          <w:rFonts w:ascii="Arial" w:eastAsia="Times New Roman" w:hAnsi="Arial" w:cs="Arial"/>
        </w:rPr>
        <w:t xml:space="preserve">avoiding forest loss associated with poverty, but also avoiding forest loss driven by unsustainable development pathways out of poverty.  </w:t>
      </w:r>
    </w:p>
    <w:p w14:paraId="46CE14FF" w14:textId="77777777" w:rsidR="007D2E3D" w:rsidRDefault="007D2E3D" w:rsidP="00797B0D">
      <w:pPr>
        <w:spacing w:before="120" w:after="120"/>
        <w:rPr>
          <w:rFonts w:ascii="Arial" w:eastAsia="Times New Roman" w:hAnsi="Arial" w:cs="Arial"/>
        </w:rPr>
      </w:pPr>
      <w:r w:rsidRPr="00CB4390">
        <w:rPr>
          <w:rFonts w:ascii="Arial" w:eastAsia="Times New Roman" w:hAnsi="Arial" w:cs="Arial"/>
        </w:rPr>
        <w:t>There are no global datasets that quantify government, corporate, or civil society support for alternatives to deforestation driven by ‘basic needs’ hence our ability at present to monitor progress toward achievement of this goal is, overall, inadequate.</w:t>
      </w:r>
      <w:r>
        <w:rPr>
          <w:rFonts w:ascii="Arial" w:eastAsia="Times New Roman" w:hAnsi="Arial" w:cs="Arial"/>
        </w:rPr>
        <w:t xml:space="preserve">  </w:t>
      </w:r>
      <w:r w:rsidRPr="00CB4390">
        <w:rPr>
          <w:rFonts w:ascii="Arial" w:eastAsia="Times New Roman" w:hAnsi="Arial" w:cs="Arial"/>
        </w:rPr>
        <w:t>The only relevant area we have identified where an adequate relevant metric is available is</w:t>
      </w:r>
      <w:r>
        <w:rPr>
          <w:rFonts w:ascii="Arial" w:eastAsia="Times New Roman" w:hAnsi="Arial" w:cs="Arial"/>
        </w:rPr>
        <w:t xml:space="preserve"> the growth in distribution of clean</w:t>
      </w:r>
      <w:r w:rsidRPr="00CB4390">
        <w:rPr>
          <w:rFonts w:ascii="Arial" w:eastAsia="Times New Roman" w:hAnsi="Arial" w:cs="Arial"/>
        </w:rPr>
        <w:t xml:space="preserve"> </w:t>
      </w:r>
      <w:proofErr w:type="spellStart"/>
      <w:r w:rsidRPr="00CB4390">
        <w:rPr>
          <w:rFonts w:ascii="Arial" w:eastAsia="Times New Roman" w:hAnsi="Arial" w:cs="Arial"/>
        </w:rPr>
        <w:t>cookstoves</w:t>
      </w:r>
      <w:proofErr w:type="spellEnd"/>
      <w:r w:rsidRPr="00CB4390">
        <w:rPr>
          <w:rFonts w:ascii="Arial" w:eastAsia="Times New Roman" w:hAnsi="Arial" w:cs="Arial"/>
        </w:rPr>
        <w:t xml:space="preserve"> that reduce </w:t>
      </w:r>
      <w:proofErr w:type="spellStart"/>
      <w:r w:rsidRPr="00CB4390">
        <w:rPr>
          <w:rFonts w:ascii="Arial" w:eastAsia="Times New Roman" w:hAnsi="Arial" w:cs="Arial"/>
        </w:rPr>
        <w:t>woodfuel</w:t>
      </w:r>
      <w:proofErr w:type="spellEnd"/>
      <w:r w:rsidRPr="00CB4390">
        <w:rPr>
          <w:rFonts w:ascii="Arial" w:eastAsia="Times New Roman" w:hAnsi="Arial" w:cs="Arial"/>
        </w:rPr>
        <w:t xml:space="preserve"> consumption. </w:t>
      </w:r>
      <w:r>
        <w:rPr>
          <w:rFonts w:ascii="Arial" w:eastAsia="Times New Roman" w:hAnsi="Arial" w:cs="Arial"/>
        </w:rPr>
        <w:t xml:space="preserve"> </w:t>
      </w:r>
      <w:r w:rsidRPr="00CB4390">
        <w:rPr>
          <w:rFonts w:ascii="Arial" w:eastAsia="Times New Roman" w:hAnsi="Arial" w:cs="Arial"/>
        </w:rPr>
        <w:t xml:space="preserve">To monitor support for reducing the role of </w:t>
      </w:r>
      <w:proofErr w:type="spellStart"/>
      <w:r w:rsidRPr="00CB4390">
        <w:rPr>
          <w:rFonts w:ascii="Arial" w:eastAsia="Times New Roman" w:hAnsi="Arial" w:cs="Arial"/>
        </w:rPr>
        <w:t>woodfuel</w:t>
      </w:r>
      <w:proofErr w:type="spellEnd"/>
      <w:r w:rsidRPr="00CB4390">
        <w:rPr>
          <w:rFonts w:ascii="Arial" w:eastAsia="Times New Roman" w:hAnsi="Arial" w:cs="Arial"/>
        </w:rPr>
        <w:t xml:space="preserve"> harvesting as a driver of forest loss</w:t>
      </w:r>
      <w:r>
        <w:rPr>
          <w:rFonts w:ascii="Arial" w:eastAsia="Times New Roman" w:hAnsi="Arial" w:cs="Arial"/>
        </w:rPr>
        <w:t>,</w:t>
      </w:r>
      <w:r w:rsidRPr="00CB4390">
        <w:rPr>
          <w:rFonts w:ascii="Arial" w:eastAsia="Times New Roman" w:hAnsi="Arial" w:cs="Arial"/>
        </w:rPr>
        <w:t xml:space="preserve"> we </w:t>
      </w:r>
      <w:r>
        <w:rPr>
          <w:rFonts w:ascii="Arial" w:eastAsia="Times New Roman" w:hAnsi="Arial" w:cs="Arial"/>
        </w:rPr>
        <w:t>present the following two</w:t>
      </w:r>
      <w:r w:rsidRPr="00CB4390">
        <w:rPr>
          <w:rFonts w:ascii="Arial" w:eastAsia="Times New Roman" w:hAnsi="Arial" w:cs="Arial"/>
        </w:rPr>
        <w:t xml:space="preserve"> proxy indicators:</w:t>
      </w:r>
    </w:p>
    <w:p w14:paraId="6B08572C" w14:textId="77777777" w:rsidR="007D2E3D" w:rsidRDefault="007D2E3D" w:rsidP="00797B0D">
      <w:pPr>
        <w:spacing w:before="120" w:after="120"/>
        <w:rPr>
          <w:rFonts w:ascii="Arial" w:eastAsia="Times New Roman" w:hAnsi="Arial" w:cs="Arial"/>
          <w:b/>
        </w:rPr>
      </w:pPr>
      <w:r>
        <w:rPr>
          <w:rFonts w:ascii="Arial" w:eastAsia="Times New Roman" w:hAnsi="Arial" w:cs="Arial"/>
          <w:b/>
        </w:rPr>
        <w:t xml:space="preserve">Indicator 1. </w:t>
      </w:r>
      <w:r w:rsidRPr="00EE2392">
        <w:rPr>
          <w:rFonts w:ascii="Arial" w:eastAsia="Times New Roman" w:hAnsi="Arial" w:cs="Arial"/>
          <w:b/>
        </w:rPr>
        <w:t xml:space="preserve">Global distribution of clean </w:t>
      </w:r>
      <w:proofErr w:type="spellStart"/>
      <w:r w:rsidRPr="00EE2392">
        <w:rPr>
          <w:rFonts w:ascii="Arial" w:eastAsia="Times New Roman" w:hAnsi="Arial" w:cs="Arial"/>
          <w:b/>
        </w:rPr>
        <w:t>cookstoves</w:t>
      </w:r>
      <w:proofErr w:type="spellEnd"/>
    </w:p>
    <w:p w14:paraId="3A051956" w14:textId="77777777" w:rsidR="007D2E3D" w:rsidRPr="00EE2392" w:rsidRDefault="007D2E3D" w:rsidP="00797B0D">
      <w:pPr>
        <w:spacing w:before="120" w:after="120"/>
        <w:rPr>
          <w:rFonts w:ascii="Arial" w:eastAsia="Times New Roman" w:hAnsi="Arial" w:cs="Arial"/>
          <w:b/>
        </w:rPr>
      </w:pPr>
      <w:r>
        <w:rPr>
          <w:rFonts w:ascii="Arial" w:eastAsia="Times New Roman" w:hAnsi="Arial" w:cs="Arial"/>
          <w:b/>
        </w:rPr>
        <w:t xml:space="preserve">Indicator 2. </w:t>
      </w:r>
      <w:r w:rsidRPr="00EE2392">
        <w:rPr>
          <w:rFonts w:ascii="Arial" w:eastAsia="Times New Roman" w:hAnsi="Arial" w:cs="Arial"/>
          <w:b/>
        </w:rPr>
        <w:t xml:space="preserve">Financial </w:t>
      </w:r>
      <w:r w:rsidR="00363C3D">
        <w:rPr>
          <w:rFonts w:ascii="Arial" w:eastAsia="Times New Roman" w:hAnsi="Arial" w:cs="Arial"/>
          <w:b/>
        </w:rPr>
        <w:t>support for</w:t>
      </w:r>
      <w:r w:rsidRPr="00EE2392">
        <w:rPr>
          <w:rFonts w:ascii="Arial" w:eastAsia="Times New Roman" w:hAnsi="Arial" w:cs="Arial"/>
          <w:b/>
        </w:rPr>
        <w:t xml:space="preserve"> </w:t>
      </w:r>
      <w:proofErr w:type="spellStart"/>
      <w:r w:rsidRPr="00EE2392">
        <w:rPr>
          <w:rFonts w:ascii="Arial" w:eastAsia="Times New Roman" w:hAnsi="Arial" w:cs="Arial"/>
          <w:b/>
        </w:rPr>
        <w:t>woodfuel</w:t>
      </w:r>
      <w:proofErr w:type="spellEnd"/>
      <w:r w:rsidRPr="00EE2392">
        <w:rPr>
          <w:rFonts w:ascii="Arial" w:eastAsia="Times New Roman" w:hAnsi="Arial" w:cs="Arial"/>
          <w:b/>
        </w:rPr>
        <w:t xml:space="preserve"> interventions</w:t>
      </w:r>
    </w:p>
    <w:p w14:paraId="70A9D6E0" w14:textId="77777777" w:rsidR="007D2E3D" w:rsidRPr="00CB4390" w:rsidRDefault="007D2E3D" w:rsidP="00797B0D">
      <w:pPr>
        <w:spacing w:before="120" w:after="120"/>
        <w:rPr>
          <w:rFonts w:ascii="Arial" w:eastAsia="Times New Roman" w:hAnsi="Arial" w:cs="Arial"/>
        </w:rPr>
      </w:pPr>
      <w:r>
        <w:rPr>
          <w:rFonts w:ascii="Arial" w:eastAsia="Times New Roman" w:hAnsi="Arial" w:cs="Arial"/>
        </w:rPr>
        <w:t xml:space="preserve">In countries where </w:t>
      </w:r>
      <w:proofErr w:type="spellStart"/>
      <w:r>
        <w:rPr>
          <w:rFonts w:ascii="Arial" w:eastAsia="Times New Roman" w:hAnsi="Arial" w:cs="Arial"/>
        </w:rPr>
        <w:t>woodfuel</w:t>
      </w:r>
      <w:proofErr w:type="spellEnd"/>
      <w:r>
        <w:rPr>
          <w:rFonts w:ascii="Arial" w:eastAsia="Times New Roman" w:hAnsi="Arial" w:cs="Arial"/>
        </w:rPr>
        <w:t xml:space="preserve"> consumption is driving forest degradation, clean </w:t>
      </w:r>
      <w:proofErr w:type="spellStart"/>
      <w:r w:rsidRPr="00CB4390">
        <w:rPr>
          <w:rFonts w:ascii="Arial" w:eastAsia="Times New Roman" w:hAnsi="Arial" w:cs="Arial"/>
        </w:rPr>
        <w:t>cookstove</w:t>
      </w:r>
      <w:proofErr w:type="spellEnd"/>
      <w:r w:rsidRPr="00CB4390">
        <w:rPr>
          <w:rFonts w:ascii="Arial" w:eastAsia="Times New Roman" w:hAnsi="Arial" w:cs="Arial"/>
        </w:rPr>
        <w:t xml:space="preserve"> programs </w:t>
      </w:r>
      <w:r>
        <w:rPr>
          <w:rFonts w:ascii="Arial" w:eastAsia="Times New Roman" w:hAnsi="Arial" w:cs="Arial"/>
        </w:rPr>
        <w:t>can</w:t>
      </w:r>
      <w:r w:rsidRPr="00CB4390">
        <w:rPr>
          <w:rFonts w:ascii="Arial" w:eastAsia="Times New Roman" w:hAnsi="Arial" w:cs="Arial"/>
        </w:rPr>
        <w:t xml:space="preserve"> reduce pressure on forests</w:t>
      </w:r>
      <w:r>
        <w:rPr>
          <w:rFonts w:ascii="Arial" w:eastAsia="Times New Roman" w:hAnsi="Arial" w:cs="Arial"/>
        </w:rPr>
        <w:t>, as well as improve family</w:t>
      </w:r>
      <w:r w:rsidRPr="00CB4390">
        <w:rPr>
          <w:rFonts w:ascii="Arial" w:eastAsia="Times New Roman" w:hAnsi="Arial" w:cs="Arial"/>
        </w:rPr>
        <w:t xml:space="preserve"> health </w:t>
      </w:r>
      <w:r>
        <w:rPr>
          <w:rFonts w:ascii="Arial" w:eastAsia="Times New Roman" w:hAnsi="Arial" w:cs="Arial"/>
        </w:rPr>
        <w:t>by</w:t>
      </w:r>
      <w:r w:rsidRPr="00CB4390">
        <w:rPr>
          <w:rFonts w:ascii="Arial" w:eastAsia="Times New Roman" w:hAnsi="Arial" w:cs="Arial"/>
        </w:rPr>
        <w:t xml:space="preserve"> reduc</w:t>
      </w:r>
      <w:r>
        <w:rPr>
          <w:rFonts w:ascii="Arial" w:eastAsia="Times New Roman" w:hAnsi="Arial" w:cs="Arial"/>
        </w:rPr>
        <w:t>ing</w:t>
      </w:r>
      <w:r w:rsidRPr="00CB4390">
        <w:rPr>
          <w:rFonts w:ascii="Arial" w:eastAsia="Times New Roman" w:hAnsi="Arial" w:cs="Arial"/>
        </w:rPr>
        <w:t xml:space="preserve"> </w:t>
      </w:r>
      <w:r>
        <w:rPr>
          <w:rFonts w:ascii="Arial" w:eastAsia="Times New Roman" w:hAnsi="Arial" w:cs="Arial"/>
        </w:rPr>
        <w:t xml:space="preserve">their </w:t>
      </w:r>
      <w:r w:rsidRPr="00CB4390">
        <w:rPr>
          <w:rFonts w:ascii="Arial" w:eastAsia="Times New Roman" w:hAnsi="Arial" w:cs="Arial"/>
        </w:rPr>
        <w:t xml:space="preserve">exposure to indoor </w:t>
      </w:r>
      <w:r>
        <w:rPr>
          <w:rFonts w:ascii="Arial" w:eastAsia="Times New Roman" w:hAnsi="Arial" w:cs="Arial"/>
        </w:rPr>
        <w:t>smoke and pollution.</w:t>
      </w:r>
      <w:r w:rsidR="000868D8">
        <w:rPr>
          <w:rFonts w:ascii="Arial" w:eastAsia="Times New Roman" w:hAnsi="Arial" w:cs="Arial"/>
        </w:rPr>
        <w:t xml:space="preserve"> </w:t>
      </w:r>
    </w:p>
    <w:p w14:paraId="3EA53906" w14:textId="68AAE949" w:rsidR="007D2E3D" w:rsidRDefault="007D2E3D" w:rsidP="00797B0D">
      <w:pPr>
        <w:spacing w:before="120" w:after="120"/>
        <w:rPr>
          <w:rFonts w:ascii="Arial" w:eastAsia="Times New Roman" w:hAnsi="Arial" w:cs="Arial"/>
        </w:rPr>
      </w:pPr>
      <w:proofErr w:type="spellStart"/>
      <w:r w:rsidRPr="00D91EE0">
        <w:rPr>
          <w:rFonts w:ascii="Arial" w:eastAsia="Times New Roman" w:hAnsi="Arial" w:cs="Arial"/>
        </w:rPr>
        <w:t>Woodfuel</w:t>
      </w:r>
      <w:proofErr w:type="spellEnd"/>
      <w:r w:rsidRPr="00D91EE0">
        <w:rPr>
          <w:rFonts w:ascii="Arial" w:eastAsia="Times New Roman" w:hAnsi="Arial" w:cs="Arial"/>
        </w:rPr>
        <w:t xml:space="preserve"> </w:t>
      </w:r>
      <w:r>
        <w:rPr>
          <w:rFonts w:ascii="Arial" w:eastAsia="Times New Roman" w:hAnsi="Arial" w:cs="Arial"/>
        </w:rPr>
        <w:t>is</w:t>
      </w:r>
      <w:r w:rsidRPr="00D91EE0">
        <w:rPr>
          <w:rFonts w:ascii="Arial" w:eastAsia="Times New Roman" w:hAnsi="Arial" w:cs="Arial"/>
        </w:rPr>
        <w:t xml:space="preserve"> any type of bio</w:t>
      </w:r>
      <w:r>
        <w:rPr>
          <w:rFonts w:ascii="Arial" w:eastAsia="Times New Roman" w:hAnsi="Arial" w:cs="Arial"/>
        </w:rPr>
        <w:t>energy</w:t>
      </w:r>
      <w:r w:rsidRPr="00D91EE0">
        <w:rPr>
          <w:rFonts w:ascii="Arial" w:eastAsia="Times New Roman" w:hAnsi="Arial" w:cs="Arial"/>
        </w:rPr>
        <w:t xml:space="preserve"> derived directly or indirectly from trees and shrubs grown on forest and non-forest land,</w:t>
      </w:r>
      <w:r w:rsidR="00481283">
        <w:rPr>
          <w:rStyle w:val="EndnoteReference"/>
          <w:rFonts w:ascii="Arial" w:eastAsia="Times New Roman" w:hAnsi="Arial" w:cs="Arial"/>
        </w:rPr>
        <w:endnoteReference w:id="29"/>
      </w:r>
      <w:r w:rsidR="00481283" w:rsidRPr="00D91EE0">
        <w:rPr>
          <w:rFonts w:ascii="Arial" w:eastAsia="Times New Roman" w:hAnsi="Arial" w:cs="Arial"/>
        </w:rPr>
        <w:t xml:space="preserve"> includ</w:t>
      </w:r>
      <w:r w:rsidR="00481283">
        <w:rPr>
          <w:rFonts w:ascii="Arial" w:eastAsia="Times New Roman" w:hAnsi="Arial" w:cs="Arial"/>
        </w:rPr>
        <w:t>ing</w:t>
      </w:r>
      <w:r w:rsidR="00481283" w:rsidRPr="00D91EE0">
        <w:rPr>
          <w:rFonts w:ascii="Arial" w:eastAsia="Times New Roman" w:hAnsi="Arial" w:cs="Arial"/>
        </w:rPr>
        <w:t xml:space="preserve"> f</w:t>
      </w:r>
      <w:r w:rsidR="00481283">
        <w:rPr>
          <w:rFonts w:ascii="Arial" w:eastAsia="Times New Roman" w:hAnsi="Arial" w:cs="Arial"/>
        </w:rPr>
        <w:t>ire</w:t>
      </w:r>
      <w:r w:rsidR="00481283" w:rsidRPr="00D91EE0">
        <w:rPr>
          <w:rFonts w:ascii="Arial" w:eastAsia="Times New Roman" w:hAnsi="Arial" w:cs="Arial"/>
        </w:rPr>
        <w:t xml:space="preserve">wood and charcoal. </w:t>
      </w:r>
      <w:r w:rsidR="00481283">
        <w:rPr>
          <w:rFonts w:ascii="Arial" w:eastAsia="Times New Roman" w:hAnsi="Arial" w:cs="Arial"/>
        </w:rPr>
        <w:t xml:space="preserve"> </w:t>
      </w:r>
      <w:r w:rsidR="00481283" w:rsidRPr="00D91EE0">
        <w:rPr>
          <w:rFonts w:ascii="Arial" w:eastAsia="Times New Roman" w:hAnsi="Arial" w:cs="Arial"/>
        </w:rPr>
        <w:t xml:space="preserve">In many </w:t>
      </w:r>
      <w:r w:rsidR="00481283">
        <w:rPr>
          <w:rFonts w:ascii="Arial" w:eastAsia="Times New Roman" w:hAnsi="Arial" w:cs="Arial"/>
        </w:rPr>
        <w:t xml:space="preserve">of the </w:t>
      </w:r>
      <w:r w:rsidR="00481283" w:rsidRPr="00D91EE0">
        <w:rPr>
          <w:rFonts w:ascii="Arial" w:eastAsia="Times New Roman" w:hAnsi="Arial" w:cs="Arial"/>
        </w:rPr>
        <w:t xml:space="preserve">least developed countries, over 90% of households are reliant on </w:t>
      </w:r>
      <w:proofErr w:type="spellStart"/>
      <w:r w:rsidR="00481283" w:rsidRPr="00D91EE0">
        <w:rPr>
          <w:rFonts w:ascii="Arial" w:eastAsia="Times New Roman" w:hAnsi="Arial" w:cs="Arial"/>
        </w:rPr>
        <w:t>woodfuel</w:t>
      </w:r>
      <w:proofErr w:type="spellEnd"/>
      <w:r w:rsidR="00481283" w:rsidRPr="00D91EE0">
        <w:rPr>
          <w:rFonts w:ascii="Arial" w:eastAsia="Times New Roman" w:hAnsi="Arial" w:cs="Arial"/>
        </w:rPr>
        <w:t xml:space="preserve"> for cooking.</w:t>
      </w:r>
      <w:r w:rsidR="00481283">
        <w:rPr>
          <w:rStyle w:val="EndnoteReference"/>
          <w:rFonts w:ascii="Arial" w:eastAsia="Times New Roman" w:hAnsi="Arial" w:cs="Arial"/>
        </w:rPr>
        <w:endnoteReference w:id="30"/>
      </w:r>
      <w:r w:rsidR="00481283" w:rsidRPr="00D91EE0">
        <w:rPr>
          <w:rFonts w:ascii="Arial" w:eastAsia="Times New Roman" w:hAnsi="Arial" w:cs="Arial"/>
        </w:rPr>
        <w:t xml:space="preserve"> </w:t>
      </w:r>
      <w:r w:rsidR="00481283">
        <w:rPr>
          <w:rFonts w:ascii="Arial" w:eastAsia="Times New Roman" w:hAnsi="Arial" w:cs="Arial"/>
        </w:rPr>
        <w:t xml:space="preserve"> In</w:t>
      </w:r>
      <w:r w:rsidR="00481283" w:rsidRPr="00D91EE0">
        <w:rPr>
          <w:rFonts w:ascii="Arial" w:eastAsia="Times New Roman" w:hAnsi="Arial" w:cs="Arial"/>
        </w:rPr>
        <w:t xml:space="preserve"> some countries, estimated </w:t>
      </w:r>
      <w:r w:rsidR="00481283">
        <w:rPr>
          <w:rFonts w:ascii="Arial" w:eastAsia="Times New Roman" w:hAnsi="Arial" w:cs="Arial"/>
        </w:rPr>
        <w:t>GHG</w:t>
      </w:r>
      <w:r w:rsidR="00481283" w:rsidRPr="00D91EE0">
        <w:rPr>
          <w:rFonts w:ascii="Arial" w:eastAsia="Times New Roman" w:hAnsi="Arial" w:cs="Arial"/>
        </w:rPr>
        <w:t xml:space="preserve"> emissions from </w:t>
      </w:r>
      <w:proofErr w:type="spellStart"/>
      <w:r w:rsidR="00481283" w:rsidRPr="00D91EE0">
        <w:rPr>
          <w:rFonts w:ascii="Arial" w:eastAsia="Times New Roman" w:hAnsi="Arial" w:cs="Arial"/>
        </w:rPr>
        <w:t>woodfuel</w:t>
      </w:r>
      <w:proofErr w:type="spellEnd"/>
      <w:r w:rsidR="00481283" w:rsidRPr="00D91EE0">
        <w:rPr>
          <w:rFonts w:ascii="Arial" w:eastAsia="Times New Roman" w:hAnsi="Arial" w:cs="Arial"/>
        </w:rPr>
        <w:t xml:space="preserve"> consumption are equivalent to</w:t>
      </w:r>
      <w:r w:rsidR="00481283">
        <w:rPr>
          <w:rFonts w:ascii="Arial" w:eastAsia="Times New Roman" w:hAnsi="Arial" w:cs="Arial"/>
        </w:rPr>
        <w:t>,</w:t>
      </w:r>
      <w:r w:rsidR="00481283" w:rsidRPr="00D91EE0">
        <w:rPr>
          <w:rFonts w:ascii="Arial" w:eastAsia="Times New Roman" w:hAnsi="Arial" w:cs="Arial"/>
        </w:rPr>
        <w:t xml:space="preserve"> or even greater than</w:t>
      </w:r>
      <w:r w:rsidR="00481283">
        <w:rPr>
          <w:rFonts w:ascii="Arial" w:eastAsia="Times New Roman" w:hAnsi="Arial" w:cs="Arial"/>
        </w:rPr>
        <w:t>,</w:t>
      </w:r>
      <w:r w:rsidR="00481283" w:rsidRPr="00D91EE0">
        <w:rPr>
          <w:rFonts w:ascii="Arial" w:eastAsia="Times New Roman" w:hAnsi="Arial" w:cs="Arial"/>
        </w:rPr>
        <w:t xml:space="preserve"> reported emissions from deforestation.</w:t>
      </w:r>
      <w:r w:rsidR="00481283">
        <w:rPr>
          <w:rStyle w:val="EndnoteReference"/>
          <w:rFonts w:ascii="Arial" w:eastAsia="Times New Roman" w:hAnsi="Arial" w:cs="Arial"/>
        </w:rPr>
        <w:endnoteReference w:id="31"/>
      </w:r>
      <w:r w:rsidR="00481283" w:rsidRPr="007C1A1A">
        <w:rPr>
          <w:rFonts w:ascii="Arial" w:eastAsia="Times New Roman" w:hAnsi="Arial" w:cs="Arial"/>
        </w:rPr>
        <w:t xml:space="preserve"> </w:t>
      </w:r>
    </w:p>
    <w:p w14:paraId="63897983" w14:textId="77777777" w:rsidR="007D2E3D" w:rsidRPr="00CB4390" w:rsidRDefault="00A718A1" w:rsidP="00797B0D">
      <w:pPr>
        <w:spacing w:before="120" w:after="120"/>
        <w:rPr>
          <w:rFonts w:ascii="Arial" w:eastAsia="Times New Roman" w:hAnsi="Arial" w:cs="Arial"/>
        </w:rPr>
      </w:pPr>
      <w:r>
        <w:rPr>
          <w:rFonts w:ascii="Arial" w:eastAsia="Times New Roman" w:hAnsi="Arial" w:cs="Arial"/>
        </w:rPr>
        <w:t>Figure 5</w:t>
      </w:r>
      <w:r w:rsidR="007D2E3D">
        <w:rPr>
          <w:rFonts w:ascii="Arial" w:eastAsia="Times New Roman" w:hAnsi="Arial" w:cs="Arial"/>
        </w:rPr>
        <w:t xml:space="preserve"> indicates a significant acceleration in the distribution of clean </w:t>
      </w:r>
      <w:proofErr w:type="spellStart"/>
      <w:r w:rsidR="007D2E3D">
        <w:rPr>
          <w:rFonts w:ascii="Arial" w:eastAsia="Times New Roman" w:hAnsi="Arial" w:cs="Arial"/>
        </w:rPr>
        <w:t>cookstoves</w:t>
      </w:r>
      <w:proofErr w:type="spellEnd"/>
      <w:r w:rsidR="007D2E3D">
        <w:rPr>
          <w:rFonts w:ascii="Arial" w:eastAsia="Times New Roman" w:hAnsi="Arial" w:cs="Arial"/>
        </w:rPr>
        <w:t xml:space="preserve"> globally. </w:t>
      </w:r>
      <w:r w:rsidR="008A0FAA">
        <w:rPr>
          <w:rFonts w:ascii="Arial" w:eastAsia="Times New Roman" w:hAnsi="Arial" w:cs="Arial"/>
        </w:rPr>
        <w:t xml:space="preserve"> </w:t>
      </w:r>
      <w:r w:rsidR="007D2E3D">
        <w:rPr>
          <w:rFonts w:ascii="Arial" w:eastAsia="Times New Roman" w:hAnsi="Arial" w:cs="Arial"/>
        </w:rPr>
        <w:t xml:space="preserve">Data analysis indicates that a large number of these </w:t>
      </w:r>
      <w:proofErr w:type="spellStart"/>
      <w:r w:rsidR="007D2E3D">
        <w:rPr>
          <w:rFonts w:ascii="Arial" w:eastAsia="Times New Roman" w:hAnsi="Arial" w:cs="Arial"/>
        </w:rPr>
        <w:t>cookstoves</w:t>
      </w:r>
      <w:proofErr w:type="spellEnd"/>
      <w:r w:rsidR="007D2E3D">
        <w:rPr>
          <w:rFonts w:ascii="Arial" w:eastAsia="Times New Roman" w:hAnsi="Arial" w:cs="Arial"/>
        </w:rPr>
        <w:t xml:space="preserve"> are distributed in those</w:t>
      </w:r>
      <w:r w:rsidR="007D2E3D" w:rsidRPr="00CB4390">
        <w:rPr>
          <w:rFonts w:ascii="Arial" w:eastAsia="Times New Roman" w:hAnsi="Arial" w:cs="Arial"/>
        </w:rPr>
        <w:t xml:space="preserve"> countries where the link between </w:t>
      </w:r>
      <w:proofErr w:type="spellStart"/>
      <w:r w:rsidR="007D2E3D" w:rsidRPr="00CB4390">
        <w:rPr>
          <w:rFonts w:ascii="Arial" w:eastAsia="Times New Roman" w:hAnsi="Arial" w:cs="Arial"/>
        </w:rPr>
        <w:t>woodfuel</w:t>
      </w:r>
      <w:proofErr w:type="spellEnd"/>
      <w:r w:rsidR="007D2E3D" w:rsidRPr="00CB4390">
        <w:rPr>
          <w:rFonts w:ascii="Arial" w:eastAsia="Times New Roman" w:hAnsi="Arial" w:cs="Arial"/>
        </w:rPr>
        <w:t xml:space="preserve"> consumption and forest loss is well established</w:t>
      </w:r>
      <w:r w:rsidR="007D2E3D">
        <w:rPr>
          <w:rFonts w:ascii="Arial" w:eastAsia="Times New Roman" w:hAnsi="Arial" w:cs="Arial"/>
        </w:rPr>
        <w:t xml:space="preserve"> (see </w:t>
      </w:r>
      <w:r w:rsidR="008A0FAA">
        <w:rPr>
          <w:rFonts w:ascii="Arial" w:eastAsia="Times New Roman" w:hAnsi="Arial" w:cs="Arial"/>
        </w:rPr>
        <w:t>Supplementary Materia</w:t>
      </w:r>
      <w:r w:rsidR="0021416E">
        <w:rPr>
          <w:rFonts w:ascii="Arial" w:eastAsia="Times New Roman" w:hAnsi="Arial" w:cs="Arial"/>
        </w:rPr>
        <w:t>ls</w:t>
      </w:r>
      <w:r w:rsidR="007D2E3D">
        <w:rPr>
          <w:rFonts w:ascii="Arial" w:eastAsia="Times New Roman" w:hAnsi="Arial" w:cs="Arial"/>
        </w:rPr>
        <w:t xml:space="preserve">).  </w:t>
      </w:r>
      <w:r w:rsidR="0021416E">
        <w:rPr>
          <w:rFonts w:ascii="Arial" w:eastAsia="Times New Roman" w:hAnsi="Arial" w:cs="Arial"/>
        </w:rPr>
        <w:t>Our detailed analysis</w:t>
      </w:r>
      <w:r w:rsidR="007D2E3D" w:rsidRPr="00CB4390">
        <w:rPr>
          <w:rFonts w:ascii="Arial" w:eastAsia="Times New Roman" w:hAnsi="Arial" w:cs="Arial"/>
        </w:rPr>
        <w:t xml:space="preserve"> also identif</w:t>
      </w:r>
      <w:r w:rsidR="007D2E3D">
        <w:rPr>
          <w:rFonts w:ascii="Arial" w:eastAsia="Times New Roman" w:hAnsi="Arial" w:cs="Arial"/>
        </w:rPr>
        <w:t>ies</w:t>
      </w:r>
      <w:r w:rsidR="007D2E3D" w:rsidRPr="00CB4390">
        <w:rPr>
          <w:rFonts w:ascii="Arial" w:eastAsia="Times New Roman" w:hAnsi="Arial" w:cs="Arial"/>
        </w:rPr>
        <w:t xml:space="preserve"> countries </w:t>
      </w:r>
      <w:r w:rsidR="007D2E3D">
        <w:rPr>
          <w:rFonts w:ascii="Arial" w:eastAsia="Times New Roman" w:hAnsi="Arial" w:cs="Arial"/>
        </w:rPr>
        <w:t>where</w:t>
      </w:r>
      <w:r w:rsidR="007D2E3D" w:rsidRPr="00CB4390">
        <w:rPr>
          <w:rFonts w:ascii="Arial" w:eastAsia="Times New Roman" w:hAnsi="Arial" w:cs="Arial"/>
        </w:rPr>
        <w:t xml:space="preserve"> subsistence and smallholder activities</w:t>
      </w:r>
      <w:r w:rsidR="007D2E3D">
        <w:rPr>
          <w:rFonts w:ascii="Arial" w:eastAsia="Times New Roman" w:hAnsi="Arial" w:cs="Arial"/>
        </w:rPr>
        <w:t xml:space="preserve"> </w:t>
      </w:r>
      <w:r w:rsidR="007D2E3D" w:rsidRPr="00CB4390">
        <w:rPr>
          <w:rFonts w:ascii="Arial" w:eastAsia="Times New Roman" w:hAnsi="Arial" w:cs="Arial"/>
        </w:rPr>
        <w:t xml:space="preserve">correlate with high rates of forest loss, and </w:t>
      </w:r>
      <w:r w:rsidR="007D2E3D">
        <w:rPr>
          <w:rFonts w:ascii="Arial" w:eastAsia="Times New Roman" w:hAnsi="Arial" w:cs="Arial"/>
        </w:rPr>
        <w:t>includes some</w:t>
      </w:r>
      <w:r w:rsidR="007D2E3D" w:rsidRPr="00CB4390">
        <w:rPr>
          <w:rFonts w:ascii="Arial" w:eastAsia="Times New Roman" w:hAnsi="Arial" w:cs="Arial"/>
        </w:rPr>
        <w:t xml:space="preserve"> detailed case st</w:t>
      </w:r>
      <w:r w:rsidR="007D2E3D">
        <w:rPr>
          <w:rFonts w:ascii="Arial" w:eastAsia="Times New Roman" w:hAnsi="Arial" w:cs="Arial"/>
        </w:rPr>
        <w:t>udies on specific interventions that aim to reduce poverty among smallholder farmers while successfully protecting the forest.</w:t>
      </w:r>
    </w:p>
    <w:p w14:paraId="2C078ABB" w14:textId="77777777" w:rsidR="007D2E3D" w:rsidRDefault="007D2E3D" w:rsidP="00797B0D">
      <w:pPr>
        <w:spacing w:after="0"/>
        <w:rPr>
          <w:rFonts w:ascii="Arial" w:hAnsi="Arial" w:cs="Arial"/>
        </w:rPr>
      </w:pPr>
    </w:p>
    <w:p w14:paraId="3861F03D" w14:textId="77777777" w:rsidR="007D2E3D" w:rsidRDefault="00A718A1" w:rsidP="00491823">
      <w:pPr>
        <w:pStyle w:val="Caption"/>
      </w:pPr>
      <w:bookmarkStart w:id="9" w:name="_Ref433901879"/>
      <w:r>
        <w:t>Figure 5</w:t>
      </w:r>
      <w:bookmarkEnd w:id="9"/>
      <w:r w:rsidR="007D2E3D">
        <w:t xml:space="preserve">: </w:t>
      </w:r>
      <w:r w:rsidR="007D2E3D" w:rsidRPr="003B30EA">
        <w:t xml:space="preserve">Estimated distribution of </w:t>
      </w:r>
      <w:proofErr w:type="spellStart"/>
      <w:r w:rsidR="007D2E3D" w:rsidRPr="003B30EA">
        <w:t>cookstoves</w:t>
      </w:r>
      <w:proofErr w:type="spellEnd"/>
      <w:r w:rsidR="007D2E3D" w:rsidRPr="003B30EA">
        <w:t xml:space="preserve"> worldwide reported by the Partnership for Clean Indoor Air (PCIA) and GACC partners. Source: Climate Focus graphics based on data provided by PCIA and GACC 2013</w:t>
      </w:r>
    </w:p>
    <w:p w14:paraId="204A38DE" w14:textId="77777777" w:rsidR="007D2E3D" w:rsidRDefault="007D2E3D" w:rsidP="00797B0D">
      <w:pPr>
        <w:spacing w:after="0"/>
        <w:rPr>
          <w:rFonts w:ascii="Arial" w:hAnsi="Arial" w:cs="Arial"/>
        </w:rPr>
      </w:pPr>
      <w:r w:rsidRPr="00A31A1B">
        <w:rPr>
          <w:rFonts w:cs="Arial"/>
          <w:noProof/>
          <w:lang w:val="en-US"/>
        </w:rPr>
        <w:lastRenderedPageBreak/>
        <w:drawing>
          <wp:inline distT="0" distB="0" distL="0" distR="0" wp14:anchorId="7812F403" wp14:editId="0A28008E">
            <wp:extent cx="4906645" cy="2087880"/>
            <wp:effectExtent l="0" t="0" r="0" b="0"/>
            <wp:docPr id="3"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rFonts w:ascii="Arial" w:hAnsi="Arial" w:cs="Arial"/>
        </w:rPr>
        <w:t xml:space="preserve"> </w:t>
      </w:r>
      <w:r w:rsidRPr="00C04D94">
        <w:rPr>
          <w:rFonts w:ascii="Arial" w:hAnsi="Arial" w:cs="Arial"/>
        </w:rPr>
        <w:t xml:space="preserve"> </w:t>
      </w:r>
    </w:p>
    <w:p w14:paraId="5A7454EB" w14:textId="77777777" w:rsidR="007D2E3D" w:rsidRDefault="007D2E3D" w:rsidP="00797B0D">
      <w:pPr>
        <w:tabs>
          <w:tab w:val="left" w:pos="1182"/>
        </w:tabs>
        <w:rPr>
          <w:rFonts w:ascii="Arial" w:hAnsi="Arial" w:cs="Arial"/>
        </w:rPr>
      </w:pPr>
      <w:r>
        <w:rPr>
          <w:rFonts w:ascii="Arial" w:hAnsi="Arial" w:cs="Arial"/>
        </w:rPr>
        <w:tab/>
      </w:r>
    </w:p>
    <w:p w14:paraId="3BEAA505" w14:textId="7A8C0B20" w:rsidR="007D2E3D" w:rsidRDefault="007D2E3D" w:rsidP="00797B0D">
      <w:pPr>
        <w:spacing w:before="120" w:after="120"/>
        <w:rPr>
          <w:rFonts w:ascii="Arial" w:eastAsia="Times New Roman" w:hAnsi="Arial" w:cs="Arial"/>
        </w:rPr>
      </w:pPr>
      <w:r w:rsidRPr="00CB4390">
        <w:rPr>
          <w:rFonts w:ascii="Arial" w:eastAsia="Times New Roman" w:hAnsi="Arial" w:cs="Arial"/>
        </w:rPr>
        <w:t xml:space="preserve">Finance for </w:t>
      </w:r>
      <w:proofErr w:type="spellStart"/>
      <w:r w:rsidRPr="00CB4390">
        <w:rPr>
          <w:rFonts w:ascii="Arial" w:eastAsia="Times New Roman" w:hAnsi="Arial" w:cs="Arial"/>
        </w:rPr>
        <w:t>woodfuel</w:t>
      </w:r>
      <w:proofErr w:type="spellEnd"/>
      <w:r w:rsidRPr="00CB4390">
        <w:rPr>
          <w:rFonts w:ascii="Arial" w:eastAsia="Times New Roman" w:hAnsi="Arial" w:cs="Arial"/>
        </w:rPr>
        <w:t xml:space="preserve"> interventions comes from a broad array of sources, including Official Development Assistance</w:t>
      </w:r>
      <w:r>
        <w:rPr>
          <w:rFonts w:ascii="Arial" w:eastAsia="Times New Roman" w:hAnsi="Arial" w:cs="Arial"/>
        </w:rPr>
        <w:t xml:space="preserve"> (ODA)</w:t>
      </w:r>
      <w:r w:rsidRPr="00CB4390">
        <w:rPr>
          <w:rFonts w:ascii="Arial" w:eastAsia="Times New Roman" w:hAnsi="Arial" w:cs="Arial"/>
        </w:rPr>
        <w:t>, carbon markets</w:t>
      </w:r>
      <w:r>
        <w:rPr>
          <w:rFonts w:ascii="Arial" w:eastAsia="Times New Roman" w:hAnsi="Arial" w:cs="Arial"/>
        </w:rPr>
        <w:t xml:space="preserve"> and other </w:t>
      </w:r>
      <w:r w:rsidRPr="00CB4390">
        <w:rPr>
          <w:rFonts w:ascii="Arial" w:eastAsia="Times New Roman" w:hAnsi="Arial" w:cs="Arial"/>
        </w:rPr>
        <w:t xml:space="preserve">private </w:t>
      </w:r>
      <w:r>
        <w:rPr>
          <w:rFonts w:ascii="Arial" w:eastAsia="Times New Roman" w:hAnsi="Arial" w:cs="Arial"/>
        </w:rPr>
        <w:t>investments.  While m</w:t>
      </w:r>
      <w:r w:rsidRPr="00CB4390">
        <w:rPr>
          <w:rFonts w:ascii="Arial" w:eastAsia="Times New Roman" w:hAnsi="Arial" w:cs="Arial"/>
        </w:rPr>
        <w:t xml:space="preserve">easuring total </w:t>
      </w:r>
      <w:r>
        <w:rPr>
          <w:rFonts w:ascii="Arial" w:eastAsia="Times New Roman" w:hAnsi="Arial" w:cs="Arial"/>
        </w:rPr>
        <w:t xml:space="preserve">finance </w:t>
      </w:r>
      <w:r w:rsidRPr="00CB4390">
        <w:rPr>
          <w:rFonts w:ascii="Arial" w:eastAsia="Times New Roman" w:hAnsi="Arial" w:cs="Arial"/>
        </w:rPr>
        <w:t>flows is not straightforward, a number of data sources do indicate escalating sums.</w:t>
      </w:r>
      <w:r w:rsidR="0021416E">
        <w:rPr>
          <w:rFonts w:ascii="Arial" w:eastAsia="Times New Roman" w:hAnsi="Arial" w:cs="Arial"/>
        </w:rPr>
        <w:t xml:space="preserve"> </w:t>
      </w:r>
      <w:r w:rsidRPr="00CB4390">
        <w:rPr>
          <w:rFonts w:ascii="Arial" w:eastAsia="Times New Roman" w:hAnsi="Arial" w:cs="Arial"/>
        </w:rPr>
        <w:t xml:space="preserve"> </w:t>
      </w:r>
      <w:r>
        <w:rPr>
          <w:rFonts w:ascii="Arial" w:eastAsia="Times New Roman" w:hAnsi="Arial" w:cs="Arial"/>
        </w:rPr>
        <w:t>ODA</w:t>
      </w:r>
      <w:r w:rsidRPr="00CB4390">
        <w:rPr>
          <w:rFonts w:ascii="Arial" w:eastAsia="Times New Roman" w:hAnsi="Arial" w:cs="Arial"/>
        </w:rPr>
        <w:t xml:space="preserve"> directed to the </w:t>
      </w:r>
      <w:proofErr w:type="spellStart"/>
      <w:r>
        <w:rPr>
          <w:rFonts w:ascii="Arial" w:eastAsia="Times New Roman" w:hAnsi="Arial" w:cs="Arial"/>
        </w:rPr>
        <w:t>woodfuel</w:t>
      </w:r>
      <w:proofErr w:type="spellEnd"/>
      <w:r w:rsidRPr="00CB4390">
        <w:rPr>
          <w:rFonts w:ascii="Arial" w:eastAsia="Times New Roman" w:hAnsi="Arial" w:cs="Arial"/>
        </w:rPr>
        <w:t xml:space="preserve"> sector has increased from an annual average of USD 3.6 million between 2006 and 2009, to USD 47 million between 2010 and 2013. </w:t>
      </w:r>
      <w:r>
        <w:rPr>
          <w:rFonts w:ascii="Arial" w:eastAsia="Times New Roman" w:hAnsi="Arial" w:cs="Arial"/>
        </w:rPr>
        <w:t xml:space="preserve"> </w:t>
      </w:r>
      <w:r w:rsidRPr="00CB4390">
        <w:rPr>
          <w:rFonts w:ascii="Arial" w:eastAsia="Times New Roman" w:hAnsi="Arial" w:cs="Arial"/>
        </w:rPr>
        <w:t xml:space="preserve">Data available from Ecosystem Marketplace indicates a ramping up of the value of carbon market transaction for </w:t>
      </w:r>
      <w:proofErr w:type="spellStart"/>
      <w:r w:rsidRPr="00CB4390">
        <w:rPr>
          <w:rFonts w:ascii="Arial" w:eastAsia="Times New Roman" w:hAnsi="Arial" w:cs="Arial"/>
        </w:rPr>
        <w:t>cookstove</w:t>
      </w:r>
      <w:proofErr w:type="spellEnd"/>
      <w:r w:rsidRPr="00CB4390">
        <w:rPr>
          <w:rFonts w:ascii="Arial" w:eastAsia="Times New Roman" w:hAnsi="Arial" w:cs="Arial"/>
        </w:rPr>
        <w:t xml:space="preserve"> projects between 2011 and 2012, with a fall back from 2013 to 2014</w:t>
      </w:r>
      <w:r>
        <w:rPr>
          <w:rFonts w:ascii="Arial" w:eastAsia="Times New Roman" w:hAnsi="Arial" w:cs="Arial"/>
        </w:rPr>
        <w:t>.</w:t>
      </w:r>
      <w:r w:rsidR="00D8128D">
        <w:rPr>
          <w:rStyle w:val="EndnoteReference"/>
          <w:rFonts w:ascii="Arial" w:eastAsia="Times New Roman" w:hAnsi="Arial" w:cs="Arial"/>
        </w:rPr>
        <w:endnoteReference w:id="32"/>
      </w:r>
      <w:r w:rsidR="00D8128D" w:rsidRPr="00CB4390">
        <w:rPr>
          <w:rFonts w:ascii="Arial" w:eastAsia="Times New Roman" w:hAnsi="Arial" w:cs="Arial"/>
        </w:rPr>
        <w:t xml:space="preserve"> </w:t>
      </w:r>
      <w:proofErr w:type="spellStart"/>
      <w:r>
        <w:rPr>
          <w:rFonts w:ascii="Arial" w:eastAsia="Times New Roman" w:hAnsi="Arial" w:cs="Arial"/>
        </w:rPr>
        <w:t>Cookstove</w:t>
      </w:r>
      <w:proofErr w:type="spellEnd"/>
      <w:r>
        <w:rPr>
          <w:rFonts w:ascii="Arial" w:eastAsia="Times New Roman" w:hAnsi="Arial" w:cs="Arial"/>
        </w:rPr>
        <w:t xml:space="preserve"> project developers, however, have reported f</w:t>
      </w:r>
      <w:r w:rsidRPr="00CB4390">
        <w:rPr>
          <w:rFonts w:ascii="Arial" w:eastAsia="Times New Roman" w:hAnsi="Arial" w:cs="Arial"/>
        </w:rPr>
        <w:t xml:space="preserve">ar higher investments. </w:t>
      </w:r>
      <w:r>
        <w:rPr>
          <w:rFonts w:ascii="Arial" w:eastAsia="Times New Roman" w:hAnsi="Arial" w:cs="Arial"/>
        </w:rPr>
        <w:t xml:space="preserve"> </w:t>
      </w:r>
      <w:r w:rsidRPr="00CB4390">
        <w:rPr>
          <w:rFonts w:ascii="Arial" w:eastAsia="Times New Roman" w:hAnsi="Arial" w:cs="Arial"/>
        </w:rPr>
        <w:t xml:space="preserve">According to a Global Alliance for Clean </w:t>
      </w:r>
      <w:proofErr w:type="spellStart"/>
      <w:r w:rsidRPr="00CB4390">
        <w:rPr>
          <w:rFonts w:ascii="Arial" w:eastAsia="Times New Roman" w:hAnsi="Arial" w:cs="Arial"/>
        </w:rPr>
        <w:t>Cookstoves</w:t>
      </w:r>
      <w:proofErr w:type="spellEnd"/>
      <w:r>
        <w:rPr>
          <w:rFonts w:ascii="Arial" w:eastAsia="Times New Roman" w:hAnsi="Arial" w:cs="Arial"/>
        </w:rPr>
        <w:t xml:space="preserve"> </w:t>
      </w:r>
      <w:r w:rsidRPr="00CB4390">
        <w:rPr>
          <w:rFonts w:ascii="Arial" w:eastAsia="Times New Roman" w:hAnsi="Arial" w:cs="Arial"/>
        </w:rPr>
        <w:t xml:space="preserve">market </w:t>
      </w:r>
      <w:r>
        <w:rPr>
          <w:rFonts w:ascii="Arial" w:eastAsia="Times New Roman" w:hAnsi="Arial" w:cs="Arial"/>
        </w:rPr>
        <w:t>survey</w:t>
      </w:r>
      <w:r w:rsidRPr="00CB4390">
        <w:rPr>
          <w:rFonts w:ascii="Arial" w:eastAsia="Times New Roman" w:hAnsi="Arial" w:cs="Arial"/>
        </w:rPr>
        <w:t xml:space="preserve">, </w:t>
      </w:r>
      <w:proofErr w:type="spellStart"/>
      <w:r w:rsidRPr="00CB4390">
        <w:rPr>
          <w:rFonts w:ascii="Arial" w:eastAsia="Times New Roman" w:hAnsi="Arial" w:cs="Arial"/>
        </w:rPr>
        <w:t>cookstove</w:t>
      </w:r>
      <w:proofErr w:type="spellEnd"/>
      <w:r w:rsidRPr="00CB4390">
        <w:rPr>
          <w:rFonts w:ascii="Arial" w:eastAsia="Times New Roman" w:hAnsi="Arial" w:cs="Arial"/>
        </w:rPr>
        <w:t xml:space="preserve"> project developers received approximately USD 2</w:t>
      </w:r>
      <w:r>
        <w:rPr>
          <w:rFonts w:ascii="Arial" w:eastAsia="Times New Roman" w:hAnsi="Arial" w:cs="Arial"/>
        </w:rPr>
        <w:t>73</w:t>
      </w:r>
      <w:r w:rsidRPr="00CB4390">
        <w:rPr>
          <w:rFonts w:ascii="Arial" w:eastAsia="Times New Roman" w:hAnsi="Arial" w:cs="Arial"/>
        </w:rPr>
        <w:t xml:space="preserve"> million in 2014</w:t>
      </w:r>
      <w:r>
        <w:rPr>
          <w:rFonts w:ascii="Arial" w:eastAsia="Times New Roman" w:hAnsi="Arial" w:cs="Arial"/>
        </w:rPr>
        <w:t xml:space="preserve"> (data provided by GACC</w:t>
      </w:r>
      <w:r w:rsidR="0021416E">
        <w:rPr>
          <w:rFonts w:ascii="Arial" w:eastAsia="Times New Roman" w:hAnsi="Arial" w:cs="Arial"/>
        </w:rPr>
        <w:t>, Figure 6</w:t>
      </w:r>
      <w:r>
        <w:rPr>
          <w:rFonts w:ascii="Arial" w:eastAsia="Times New Roman" w:hAnsi="Arial" w:cs="Arial"/>
        </w:rPr>
        <w:t>)</w:t>
      </w:r>
      <w:r w:rsidRPr="00CB4390">
        <w:rPr>
          <w:rFonts w:ascii="Arial" w:eastAsia="Times New Roman" w:hAnsi="Arial" w:cs="Arial"/>
        </w:rPr>
        <w:t xml:space="preserve">. </w:t>
      </w:r>
      <w:r>
        <w:rPr>
          <w:rFonts w:ascii="Arial" w:eastAsia="Times New Roman" w:hAnsi="Arial" w:cs="Arial"/>
        </w:rPr>
        <w:t xml:space="preserve"> </w:t>
      </w:r>
      <w:r w:rsidRPr="00CB4390">
        <w:rPr>
          <w:rFonts w:ascii="Arial" w:eastAsia="Times New Roman" w:hAnsi="Arial" w:cs="Arial"/>
        </w:rPr>
        <w:t>This figure includes ODA and carbon market flows but is significantly higher than figures for previous years.</w:t>
      </w:r>
    </w:p>
    <w:p w14:paraId="33C98F01" w14:textId="77777777" w:rsidR="007D2E3D" w:rsidRDefault="007D2E3D" w:rsidP="00491823">
      <w:pPr>
        <w:pStyle w:val="Caption"/>
        <w:keepNext/>
        <w:spacing w:line="276" w:lineRule="auto"/>
        <w:rPr>
          <w:rFonts w:ascii="Arial" w:hAnsi="Arial" w:cs="Arial"/>
        </w:rPr>
      </w:pPr>
      <w:r>
        <w:t xml:space="preserve">Figure </w:t>
      </w:r>
      <w:r>
        <w:rPr>
          <w:b w:val="0"/>
          <w:bCs w:val="0"/>
        </w:rPr>
        <w:fldChar w:fldCharType="begin"/>
      </w:r>
      <w:r>
        <w:instrText xml:space="preserve"> SEQ Figure \* ARABIC </w:instrText>
      </w:r>
      <w:r>
        <w:rPr>
          <w:b w:val="0"/>
          <w:bCs w:val="0"/>
        </w:rPr>
        <w:fldChar w:fldCharType="separate"/>
      </w:r>
      <w:r w:rsidR="00946E86">
        <w:rPr>
          <w:noProof/>
        </w:rPr>
        <w:t>5</w:t>
      </w:r>
      <w:r>
        <w:rPr>
          <w:b w:val="0"/>
          <w:bCs w:val="0"/>
        </w:rPr>
        <w:fldChar w:fldCharType="end"/>
      </w:r>
      <w:r>
        <w:t xml:space="preserve">: </w:t>
      </w:r>
      <w:proofErr w:type="spellStart"/>
      <w:r w:rsidRPr="00541B23">
        <w:t>Woodfuel</w:t>
      </w:r>
      <w:proofErr w:type="spellEnd"/>
      <w:r w:rsidRPr="00541B23">
        <w:t xml:space="preserve"> intervention finance from multiple sources, 2002 to 2014, USD millions. Source: Climate Focus graphics based on data </w:t>
      </w:r>
      <w:r>
        <w:t xml:space="preserve">from OECD DAC, and that </w:t>
      </w:r>
      <w:r w:rsidRPr="00541B23">
        <w:t xml:space="preserve">provided by the Global Alliance for Clean </w:t>
      </w:r>
      <w:proofErr w:type="spellStart"/>
      <w:r w:rsidRPr="00541B23">
        <w:t>Cookstoves</w:t>
      </w:r>
      <w:proofErr w:type="spellEnd"/>
      <w:r>
        <w:t xml:space="preserve"> and Ecosystem Marketplace</w:t>
      </w:r>
      <w:r w:rsidRPr="00541B23">
        <w:t xml:space="preserve"> </w:t>
      </w:r>
    </w:p>
    <w:p w14:paraId="567FD933" w14:textId="77777777" w:rsidR="007D2E3D" w:rsidRDefault="007D2E3D" w:rsidP="00797B0D">
      <w:pPr>
        <w:tabs>
          <w:tab w:val="left" w:pos="1182"/>
        </w:tabs>
        <w:rPr>
          <w:rFonts w:ascii="Arial" w:eastAsia="Times New Roman" w:hAnsi="Arial" w:cs="Arial"/>
        </w:rPr>
      </w:pPr>
      <w:r w:rsidRPr="00491823">
        <w:rPr>
          <w:rFonts w:ascii="Arial" w:eastAsia="Times New Roman" w:hAnsi="Arial" w:cs="Arial"/>
          <w:noProof/>
          <w:lang w:val="en-US"/>
        </w:rPr>
        <w:drawing>
          <wp:inline distT="0" distB="0" distL="0" distR="0" wp14:anchorId="3BAA0135" wp14:editId="03FD1BE2">
            <wp:extent cx="5486400" cy="2466975"/>
            <wp:effectExtent l="0" t="0" r="19050" b="952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1BC7071" w14:textId="4BB3C679" w:rsidR="007D2E3D" w:rsidRPr="00180ED1" w:rsidRDefault="00180ED1" w:rsidP="00180ED1">
      <w:pPr>
        <w:pStyle w:val="Caption"/>
        <w:keepNext/>
        <w:spacing w:after="120"/>
      </w:pPr>
      <w:r w:rsidRPr="0029398B">
        <w:lastRenderedPageBreak/>
        <w:t xml:space="preserve">Box </w:t>
      </w:r>
      <w:r>
        <w:t>5:</w:t>
      </w:r>
      <w:r w:rsidRPr="0029398B">
        <w:t xml:space="preserve"> </w:t>
      </w:r>
      <w:r>
        <w:t>Data Gaps and Limitations</w:t>
      </w:r>
    </w:p>
    <w:p w14:paraId="35325CA5" w14:textId="77777777" w:rsidR="007D2E3D" w:rsidRDefault="007D2E3D" w:rsidP="00797B0D">
      <w:pPr>
        <w:pStyle w:val="MediumGrid1-Accent21"/>
        <w:spacing w:before="120" w:after="120" w:line="276" w:lineRule="auto"/>
        <w:ind w:left="0"/>
        <w:rPr>
          <w:rFonts w:ascii="Arial" w:eastAsia="Times New Roman" w:hAnsi="Arial" w:cs="Arial"/>
        </w:rPr>
      </w:pPr>
      <w:r w:rsidRPr="00491823">
        <w:rPr>
          <w:rFonts w:ascii="Arial" w:eastAsia="Times New Roman" w:hAnsi="Arial" w:cs="Arial"/>
          <w:noProof/>
          <w:color w:val="auto"/>
          <w:sz w:val="22"/>
          <w:szCs w:val="22"/>
        </w:rPr>
        <mc:AlternateContent>
          <mc:Choice Requires="wps">
            <w:drawing>
              <wp:inline distT="0" distB="0" distL="0" distR="0" wp14:anchorId="20236779" wp14:editId="0945538B">
                <wp:extent cx="5274860" cy="1403985"/>
                <wp:effectExtent l="0" t="0" r="21590" b="14605"/>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860" cy="1403985"/>
                        </a:xfrm>
                        <a:prstGeom prst="rect">
                          <a:avLst/>
                        </a:prstGeom>
                        <a:solidFill>
                          <a:srgbClr val="FFFFFF"/>
                        </a:solidFill>
                        <a:ln w="9525">
                          <a:solidFill>
                            <a:srgbClr val="FF0000"/>
                          </a:solidFill>
                          <a:miter lim="800000"/>
                          <a:headEnd/>
                          <a:tailEnd/>
                        </a:ln>
                      </wps:spPr>
                      <wps:txbx>
                        <w:txbxContent>
                          <w:p w14:paraId="45B8CAEC" w14:textId="77777777" w:rsidR="00D45A5F" w:rsidRDefault="00D45A5F" w:rsidP="008369ED">
                            <w:r w:rsidRPr="00491823">
                              <w:rPr>
                                <w:b/>
                              </w:rPr>
                              <w:t>Data Gaps</w:t>
                            </w:r>
                            <w:r>
                              <w:rPr>
                                <w:b/>
                              </w:rPr>
                              <w:t xml:space="preserve"> Goal 4</w:t>
                            </w:r>
                            <w:r>
                              <w:t xml:space="preserve"> </w:t>
                            </w:r>
                          </w:p>
                          <w:p w14:paraId="5D4DA03E" w14:textId="77777777" w:rsidR="00D45A5F" w:rsidRDefault="00D45A5F" w:rsidP="00491823">
                            <w:r w:rsidRPr="00491823">
                              <w:rPr>
                                <w:rFonts w:ascii="Arial" w:eastAsia="Times New Roman" w:hAnsi="Arial" w:cs="Arial"/>
                                <w:sz w:val="18"/>
                                <w:szCs w:val="18"/>
                              </w:rPr>
                              <w:t xml:space="preserve">OECD countries do not currently distinguish Official Development Assistance flows to subsistence or smallholder agriculture from flows to the agricultural sector in general. Changing this would make it possible to track climate relevant international public finance in this area. </w:t>
                            </w:r>
                          </w:p>
                        </w:txbxContent>
                      </wps:txbx>
                      <wps:bodyPr rot="0" vert="horz" wrap="square" lIns="91440" tIns="45720" rIns="91440" bIns="45720" anchor="t" anchorCtr="0">
                        <a:spAutoFit/>
                      </wps:bodyPr>
                    </wps:wsp>
                  </a:graphicData>
                </a:graphic>
              </wp:inline>
            </w:drawing>
          </mc:Choice>
          <mc:Fallback>
            <w:pict>
              <v:shape id="_x0000_s1030" type="#_x0000_t202" style="width:415.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" strokecolor="red">
                <v:textbox style="mso-fit-shape-to-text:t">
                  <w:txbxContent>
                    <w:p w14:paraId="45B8CAEC" w14:textId="77777777" w:rsidR="00D45A5F" w:rsidRDefault="00D45A5F" w:rsidP="008369ED">
                      <w:r w:rsidRPr="00491823">
                        <w:rPr>
                          <w:b/>
                        </w:rPr>
                        <w:t>Data Gaps</w:t>
                      </w:r>
                      <w:r>
                        <w:rPr>
                          <w:b/>
                        </w:rPr>
                        <w:t xml:space="preserve"> Goal 4</w:t>
                      </w:r>
                      <w:r>
                        <w:t xml:space="preserve"> </w:t>
                      </w:r>
                    </w:p>
                    <w:p w14:paraId="5D4DA03E" w14:textId="77777777" w:rsidR="00D45A5F" w:rsidRDefault="00D45A5F" w:rsidP="00491823">
                      <w:r w:rsidRPr="00491823">
                        <w:rPr>
                          <w:rFonts w:ascii="Arial" w:eastAsia="Times New Roman" w:hAnsi="Arial" w:cs="Arial"/>
                          <w:sz w:val="18"/>
                          <w:szCs w:val="18"/>
                        </w:rPr>
                        <w:t xml:space="preserve">OECD countries do not currently distinguish Official Development Assistance flows to subsistence or smallholder agriculture from flows to the agricultural sector in general. Changing this would make it possible to track climate relevant international public finance in this area. </w:t>
                      </w:r>
                    </w:p>
                  </w:txbxContent>
                </v:textbox>
                <w10:anchorlock/>
              </v:shape>
            </w:pict>
          </mc:Fallback>
        </mc:AlternateContent>
      </w:r>
    </w:p>
    <w:p w14:paraId="6818E542" w14:textId="77777777" w:rsidR="007D2E3D" w:rsidRDefault="007D2E3D" w:rsidP="00797B0D">
      <w:pPr>
        <w:pStyle w:val="MediumGrid1-Accent21"/>
        <w:spacing w:before="120" w:after="120" w:line="276" w:lineRule="auto"/>
        <w:ind w:left="0"/>
        <w:rPr>
          <w:rFonts w:ascii="Arial" w:eastAsia="Times New Roman" w:hAnsi="Arial" w:cs="Arial"/>
        </w:rPr>
      </w:pPr>
    </w:p>
    <w:p w14:paraId="1E1FF21D" w14:textId="77777777" w:rsidR="007D2E3D" w:rsidRPr="00491823" w:rsidRDefault="007D2E3D" w:rsidP="00491823">
      <w:pPr>
        <w:pStyle w:val="MediumGrid1-Accent21"/>
        <w:spacing w:before="120" w:after="120" w:line="276" w:lineRule="auto"/>
        <w:ind w:left="0"/>
        <w:rPr>
          <w:rFonts w:ascii="Arial" w:hAnsi="Arial" w:cs="Arial"/>
          <w:b/>
          <w:i/>
        </w:rPr>
      </w:pPr>
      <w:r w:rsidRPr="005E0533">
        <w:rPr>
          <w:rFonts w:ascii="Arial" w:hAnsi="Arial" w:cs="Arial"/>
          <w:b/>
        </w:rPr>
        <w:t>Goal 5</w:t>
      </w:r>
      <w:r>
        <w:rPr>
          <w:rFonts w:ascii="Arial" w:hAnsi="Arial" w:cs="Arial"/>
          <w:b/>
        </w:rPr>
        <w:t>:</w:t>
      </w:r>
      <w:r w:rsidRPr="005E0533">
        <w:rPr>
          <w:rFonts w:ascii="Arial" w:hAnsi="Arial" w:cs="Arial"/>
          <w:b/>
        </w:rPr>
        <w:t xml:space="preserve"> Restore 150 million hectares of degraded landscapes and forestlands by 2020 and significantly increase the rate of global restoration thereafter, which would restore at least an additional 200 million hectares by 2030</w:t>
      </w:r>
    </w:p>
    <w:p w14:paraId="4A9813E8" w14:textId="77777777" w:rsidR="007D2E3D" w:rsidRPr="00491823" w:rsidRDefault="007D2E3D" w:rsidP="00797B0D">
      <w:pPr>
        <w:spacing w:before="120" w:after="120"/>
        <w:rPr>
          <w:rFonts w:ascii="Arial" w:eastAsia="Times New Roman" w:hAnsi="Arial" w:cs="Arial"/>
          <w:i/>
        </w:rPr>
      </w:pPr>
      <w:r w:rsidRPr="00491823">
        <w:rPr>
          <w:rFonts w:ascii="Arial" w:eastAsia="Times New Roman" w:hAnsi="Arial" w:cs="Arial"/>
          <w:i/>
        </w:rPr>
        <w:t>Key messages</w:t>
      </w:r>
      <w:r>
        <w:rPr>
          <w:rFonts w:ascii="Arial" w:eastAsia="Times New Roman" w:hAnsi="Arial" w:cs="Arial"/>
          <w:i/>
        </w:rPr>
        <w:t>:</w:t>
      </w:r>
    </w:p>
    <w:p w14:paraId="47408F29" w14:textId="4EA16BCE" w:rsidR="007D2E3D" w:rsidRPr="0071462A" w:rsidRDefault="00CB7143" w:rsidP="00B81C1B">
      <w:pPr>
        <w:pStyle w:val="ListParagraph"/>
        <w:numPr>
          <w:ilvl w:val="0"/>
          <w:numId w:val="41"/>
        </w:numPr>
        <w:spacing w:before="120" w:after="120"/>
        <w:rPr>
          <w:rFonts w:ascii="Arial" w:eastAsia="Times New Roman" w:hAnsi="Arial" w:cs="Arial"/>
          <w:i/>
        </w:rPr>
      </w:pPr>
      <w:r w:rsidRPr="0028191A">
        <w:rPr>
          <w:rFonts w:ascii="Arial" w:eastAsia="Times New Roman" w:hAnsi="Arial" w:cs="Arial"/>
          <w:i/>
        </w:rPr>
        <w:t>Since 2011, countries, regions and organizations have committed to restore 62.59 million ha of forest landscapes under the Bonn Challenge—</w:t>
      </w:r>
      <w:r w:rsidR="00165F2B" w:rsidRPr="0028191A">
        <w:rPr>
          <w:rFonts w:ascii="Arial" w:eastAsia="Times New Roman" w:hAnsi="Arial" w:cs="Arial"/>
          <w:i/>
        </w:rPr>
        <w:t>approximately</w:t>
      </w:r>
      <w:r w:rsidRPr="0028191A">
        <w:rPr>
          <w:rFonts w:ascii="Arial" w:eastAsia="Times New Roman" w:hAnsi="Arial" w:cs="Arial"/>
          <w:i/>
        </w:rPr>
        <w:t xml:space="preserve"> </w:t>
      </w:r>
      <w:r w:rsidR="00165F2B" w:rsidRPr="0028191A">
        <w:rPr>
          <w:rFonts w:ascii="Arial" w:eastAsia="Times New Roman" w:hAnsi="Arial" w:cs="Arial"/>
          <w:i/>
        </w:rPr>
        <w:t>42</w:t>
      </w:r>
      <w:r w:rsidRPr="0028191A">
        <w:rPr>
          <w:rFonts w:ascii="Arial" w:eastAsia="Times New Roman" w:hAnsi="Arial" w:cs="Arial"/>
          <w:i/>
        </w:rPr>
        <w:t>% of the 2020 restoration target.</w:t>
      </w:r>
      <w:r w:rsidRPr="0028191A">
        <w:rPr>
          <w:rFonts w:ascii="Arial" w:eastAsia="Times New Roman" w:hAnsi="Arial" w:cs="Arial"/>
        </w:rPr>
        <w:t xml:space="preserve"> </w:t>
      </w:r>
      <w:r w:rsidR="0028191A" w:rsidRPr="0071462A">
        <w:rPr>
          <w:rFonts w:ascii="Arial" w:eastAsia="Times New Roman" w:hAnsi="Arial" w:cs="Arial"/>
          <w:i/>
        </w:rPr>
        <w:t>To meet the 2020 target, restoration pledges will need to be made at a greater rate to cover the remaining 90 million hectares.</w:t>
      </w:r>
    </w:p>
    <w:p w14:paraId="04AE6201" w14:textId="7B06B342" w:rsidR="009F6795" w:rsidRPr="00BB1DCC" w:rsidRDefault="009F6795" w:rsidP="00B81C1B">
      <w:pPr>
        <w:pStyle w:val="ListParagraph"/>
        <w:numPr>
          <w:ilvl w:val="0"/>
          <w:numId w:val="41"/>
        </w:numPr>
        <w:spacing w:before="120" w:after="120"/>
        <w:rPr>
          <w:rFonts w:ascii="Arial" w:eastAsia="Times New Roman" w:hAnsi="Arial" w:cs="Arial"/>
          <w:i/>
        </w:rPr>
      </w:pPr>
      <w:r w:rsidRPr="00BB1DCC">
        <w:rPr>
          <w:rFonts w:ascii="Arial" w:eastAsia="Times New Roman" w:hAnsi="Arial" w:cs="Arial"/>
          <w:i/>
        </w:rPr>
        <w:t>Parties to the U</w:t>
      </w:r>
      <w:r>
        <w:rPr>
          <w:rFonts w:ascii="Arial" w:eastAsia="Times New Roman" w:hAnsi="Arial" w:cs="Arial"/>
          <w:i/>
        </w:rPr>
        <w:t>.</w:t>
      </w:r>
      <w:r w:rsidRPr="00BB1DCC">
        <w:rPr>
          <w:rFonts w:ascii="Arial" w:eastAsia="Times New Roman" w:hAnsi="Arial" w:cs="Arial"/>
          <w:i/>
        </w:rPr>
        <w:t>N</w:t>
      </w:r>
      <w:r>
        <w:rPr>
          <w:rFonts w:ascii="Arial" w:eastAsia="Times New Roman" w:hAnsi="Arial" w:cs="Arial"/>
          <w:i/>
        </w:rPr>
        <w:t xml:space="preserve">. </w:t>
      </w:r>
      <w:r w:rsidRPr="00BB1DCC">
        <w:rPr>
          <w:rFonts w:ascii="Arial" w:eastAsia="Times New Roman" w:hAnsi="Arial" w:cs="Arial"/>
          <w:i/>
        </w:rPr>
        <w:t>F</w:t>
      </w:r>
      <w:r>
        <w:rPr>
          <w:rFonts w:ascii="Arial" w:eastAsia="Times New Roman" w:hAnsi="Arial" w:cs="Arial"/>
          <w:i/>
        </w:rPr>
        <w:t xml:space="preserve">ramework </w:t>
      </w:r>
      <w:r w:rsidRPr="00BB1DCC">
        <w:rPr>
          <w:rFonts w:ascii="Arial" w:eastAsia="Times New Roman" w:hAnsi="Arial" w:cs="Arial"/>
          <w:i/>
        </w:rPr>
        <w:t>C</w:t>
      </w:r>
      <w:r>
        <w:rPr>
          <w:rFonts w:ascii="Arial" w:eastAsia="Times New Roman" w:hAnsi="Arial" w:cs="Arial"/>
          <w:i/>
        </w:rPr>
        <w:t xml:space="preserve">onvention on </w:t>
      </w:r>
      <w:r w:rsidRPr="00BB1DCC">
        <w:rPr>
          <w:rFonts w:ascii="Arial" w:eastAsia="Times New Roman" w:hAnsi="Arial" w:cs="Arial"/>
          <w:i/>
        </w:rPr>
        <w:t>C</w:t>
      </w:r>
      <w:r>
        <w:rPr>
          <w:rFonts w:ascii="Arial" w:eastAsia="Times New Roman" w:hAnsi="Arial" w:cs="Arial"/>
          <w:i/>
        </w:rPr>
        <w:t xml:space="preserve">limate </w:t>
      </w:r>
      <w:r w:rsidRPr="00BB1DCC">
        <w:rPr>
          <w:rFonts w:ascii="Arial" w:eastAsia="Times New Roman" w:hAnsi="Arial" w:cs="Arial"/>
          <w:i/>
        </w:rPr>
        <w:t>C</w:t>
      </w:r>
      <w:r>
        <w:rPr>
          <w:rFonts w:ascii="Arial" w:eastAsia="Times New Roman" w:hAnsi="Arial" w:cs="Arial"/>
          <w:i/>
        </w:rPr>
        <w:t>hange</w:t>
      </w:r>
      <w:r w:rsidRPr="00BB1DCC">
        <w:rPr>
          <w:rFonts w:ascii="Arial" w:eastAsia="Times New Roman" w:hAnsi="Arial" w:cs="Arial"/>
          <w:i/>
        </w:rPr>
        <w:t xml:space="preserve"> have committed to restore, reforest and</w:t>
      </w:r>
      <w:r>
        <w:rPr>
          <w:rFonts w:ascii="Arial" w:eastAsia="Times New Roman" w:hAnsi="Arial" w:cs="Arial"/>
          <w:i/>
        </w:rPr>
        <w:t>/or afforest about 122</w:t>
      </w:r>
      <w:r w:rsidRPr="00BB1DCC">
        <w:rPr>
          <w:rFonts w:ascii="Arial" w:eastAsia="Times New Roman" w:hAnsi="Arial" w:cs="Arial"/>
          <w:i/>
        </w:rPr>
        <w:t xml:space="preserve"> million h</w:t>
      </w:r>
      <w:r w:rsidR="00B81C1B">
        <w:rPr>
          <w:rFonts w:ascii="Arial" w:eastAsia="Times New Roman" w:hAnsi="Arial" w:cs="Arial"/>
          <w:i/>
        </w:rPr>
        <w:t>a as part of their land sector intended nationally determined contributions</w:t>
      </w:r>
      <w:r>
        <w:rPr>
          <w:rFonts w:ascii="Arial" w:eastAsia="Times New Roman" w:hAnsi="Arial" w:cs="Arial"/>
          <w:i/>
        </w:rPr>
        <w:t>—approximately 41</w:t>
      </w:r>
      <w:r w:rsidRPr="00BB1DCC">
        <w:rPr>
          <w:rFonts w:ascii="Arial" w:eastAsia="Times New Roman" w:hAnsi="Arial" w:cs="Arial"/>
          <w:i/>
        </w:rPr>
        <w:t>% of the</w:t>
      </w:r>
      <w:r>
        <w:rPr>
          <w:rFonts w:ascii="Arial" w:eastAsia="Times New Roman" w:hAnsi="Arial" w:cs="Arial"/>
          <w:i/>
        </w:rPr>
        <w:t xml:space="preserve"> 300 million ha</w:t>
      </w:r>
      <w:r w:rsidRPr="00BB1DCC">
        <w:rPr>
          <w:rFonts w:ascii="Arial" w:eastAsia="Times New Roman" w:hAnsi="Arial" w:cs="Arial"/>
          <w:i/>
        </w:rPr>
        <w:t xml:space="preserve"> 2030 restoration target.  </w:t>
      </w:r>
    </w:p>
    <w:p w14:paraId="0FC16291" w14:textId="77777777" w:rsidR="007D2E3D" w:rsidRPr="00491823" w:rsidRDefault="007D2E3D" w:rsidP="00491823">
      <w:pPr>
        <w:pStyle w:val="ListParagraph"/>
        <w:spacing w:before="120" w:after="120"/>
        <w:rPr>
          <w:rFonts w:ascii="Arial" w:eastAsia="Times New Roman" w:hAnsi="Arial" w:cs="Arial"/>
          <w:i/>
        </w:rPr>
      </w:pPr>
    </w:p>
    <w:p w14:paraId="27EC4C49" w14:textId="30EFD85E" w:rsidR="00651F3A" w:rsidRDefault="007D2E3D" w:rsidP="00797B0D">
      <w:pPr>
        <w:spacing w:before="120" w:after="120"/>
        <w:rPr>
          <w:rFonts w:ascii="Arial" w:eastAsia="Times New Roman" w:hAnsi="Arial" w:cs="Arial"/>
        </w:rPr>
      </w:pPr>
      <w:r w:rsidRPr="005E0533">
        <w:rPr>
          <w:rFonts w:ascii="Arial" w:eastAsia="Times New Roman" w:hAnsi="Arial" w:cs="Arial"/>
        </w:rPr>
        <w:t xml:space="preserve">Goal 5 adopts the Bonn Challenge </w:t>
      </w:r>
      <w:r>
        <w:rPr>
          <w:rFonts w:ascii="Arial" w:eastAsia="Times New Roman" w:hAnsi="Arial" w:cs="Arial"/>
        </w:rPr>
        <w:t xml:space="preserve">target </w:t>
      </w:r>
      <w:r w:rsidRPr="005E0533">
        <w:rPr>
          <w:rFonts w:ascii="Arial" w:eastAsia="Times New Roman" w:hAnsi="Arial" w:cs="Arial"/>
        </w:rPr>
        <w:t xml:space="preserve">set in 2011 of </w:t>
      </w:r>
      <w:r>
        <w:rPr>
          <w:rFonts w:ascii="Arial" w:eastAsia="Times New Roman" w:hAnsi="Arial" w:cs="Arial"/>
        </w:rPr>
        <w:t>restoring</w:t>
      </w:r>
      <w:r w:rsidR="0068300E">
        <w:rPr>
          <w:rFonts w:ascii="Arial" w:eastAsia="Times New Roman" w:hAnsi="Arial" w:cs="Arial"/>
        </w:rPr>
        <w:t xml:space="preserve"> </w:t>
      </w:r>
      <w:r w:rsidRPr="005E0533">
        <w:rPr>
          <w:rFonts w:ascii="Arial" w:eastAsia="Times New Roman" w:hAnsi="Arial" w:cs="Arial"/>
        </w:rPr>
        <w:t xml:space="preserve">150 million hectares </w:t>
      </w:r>
      <w:r>
        <w:rPr>
          <w:rFonts w:ascii="Arial" w:eastAsia="Times New Roman" w:hAnsi="Arial" w:cs="Arial"/>
        </w:rPr>
        <w:t xml:space="preserve">of forest </w:t>
      </w:r>
      <w:r w:rsidRPr="005E0533">
        <w:rPr>
          <w:rFonts w:ascii="Arial" w:eastAsia="Times New Roman" w:hAnsi="Arial" w:cs="Arial"/>
        </w:rPr>
        <w:t>by 2020,</w:t>
      </w:r>
      <w:r w:rsidR="00112908">
        <w:rPr>
          <w:rStyle w:val="EndnoteReference"/>
          <w:rFonts w:ascii="Arial" w:eastAsia="Times New Roman" w:hAnsi="Arial" w:cs="Arial"/>
        </w:rPr>
        <w:endnoteReference w:id="33"/>
      </w:r>
      <w:r w:rsidR="00112908" w:rsidRPr="005E0533">
        <w:rPr>
          <w:rFonts w:ascii="Arial" w:eastAsia="Times New Roman" w:hAnsi="Arial" w:cs="Arial"/>
        </w:rPr>
        <w:t xml:space="preserve"> </w:t>
      </w:r>
      <w:r w:rsidRPr="005E0533">
        <w:rPr>
          <w:rFonts w:ascii="Arial" w:eastAsia="Times New Roman" w:hAnsi="Arial" w:cs="Arial"/>
        </w:rPr>
        <w:t xml:space="preserve">and extends </w:t>
      </w:r>
      <w:r>
        <w:rPr>
          <w:rFonts w:ascii="Arial" w:eastAsia="Times New Roman" w:hAnsi="Arial" w:cs="Arial"/>
        </w:rPr>
        <w:t>it</w:t>
      </w:r>
      <w:r w:rsidRPr="005E0533">
        <w:rPr>
          <w:rFonts w:ascii="Arial" w:eastAsia="Times New Roman" w:hAnsi="Arial" w:cs="Arial"/>
        </w:rPr>
        <w:t xml:space="preserve"> to restore an additional 200 million hectares by 2030. </w:t>
      </w:r>
      <w:r w:rsidR="0068300E">
        <w:rPr>
          <w:rFonts w:ascii="Arial" w:eastAsia="Times New Roman" w:hAnsi="Arial" w:cs="Arial"/>
        </w:rPr>
        <w:t xml:space="preserve"> </w:t>
      </w:r>
      <w:r w:rsidRPr="005E0533">
        <w:rPr>
          <w:rFonts w:ascii="Arial" w:eastAsia="Times New Roman" w:hAnsi="Arial" w:cs="Arial"/>
        </w:rPr>
        <w:t xml:space="preserve">A methodology for tracking progress toward these goals is under development </w:t>
      </w:r>
      <w:r>
        <w:rPr>
          <w:rFonts w:ascii="Arial" w:eastAsia="Times New Roman" w:hAnsi="Arial" w:cs="Arial"/>
        </w:rPr>
        <w:t xml:space="preserve">by the International Union for the Conservation of Nature (IUCN) as part of the </w:t>
      </w:r>
      <w:r w:rsidRPr="005E0533">
        <w:rPr>
          <w:rFonts w:ascii="Arial" w:eastAsia="Times New Roman" w:hAnsi="Arial" w:cs="Arial"/>
        </w:rPr>
        <w:t xml:space="preserve">Bonn Challenge, </w:t>
      </w:r>
      <w:r>
        <w:rPr>
          <w:rFonts w:ascii="Arial" w:eastAsia="Times New Roman" w:hAnsi="Arial" w:cs="Arial"/>
        </w:rPr>
        <w:t>and its</w:t>
      </w:r>
      <w:r w:rsidRPr="005E0533">
        <w:rPr>
          <w:rFonts w:ascii="Arial" w:eastAsia="Times New Roman" w:hAnsi="Arial" w:cs="Arial"/>
        </w:rPr>
        <w:t xml:space="preserve"> release </w:t>
      </w:r>
      <w:r>
        <w:rPr>
          <w:rFonts w:ascii="Arial" w:eastAsia="Times New Roman" w:hAnsi="Arial" w:cs="Arial"/>
        </w:rPr>
        <w:t>is</w:t>
      </w:r>
      <w:r w:rsidRPr="005E0533">
        <w:rPr>
          <w:rFonts w:ascii="Arial" w:eastAsia="Times New Roman" w:hAnsi="Arial" w:cs="Arial"/>
        </w:rPr>
        <w:t xml:space="preserve"> expected shortly. </w:t>
      </w:r>
      <w:r w:rsidR="0068300E">
        <w:rPr>
          <w:rFonts w:ascii="Arial" w:eastAsia="Times New Roman" w:hAnsi="Arial" w:cs="Arial"/>
        </w:rPr>
        <w:t xml:space="preserve"> </w:t>
      </w:r>
      <w:r>
        <w:rPr>
          <w:rFonts w:ascii="Arial" w:eastAsia="Times New Roman" w:hAnsi="Arial" w:cs="Arial"/>
        </w:rPr>
        <w:t>I</w:t>
      </w:r>
      <w:r w:rsidRPr="005E0533">
        <w:rPr>
          <w:rFonts w:ascii="Arial" w:eastAsia="Times New Roman" w:hAnsi="Arial" w:cs="Arial"/>
        </w:rPr>
        <w:t xml:space="preserve">mplementation </w:t>
      </w:r>
      <w:r>
        <w:rPr>
          <w:rFonts w:ascii="Arial" w:eastAsia="Times New Roman" w:hAnsi="Arial" w:cs="Arial"/>
        </w:rPr>
        <w:t xml:space="preserve">of Goal 5 can be monitored </w:t>
      </w:r>
      <w:r w:rsidRPr="005E0533">
        <w:rPr>
          <w:rFonts w:ascii="Arial" w:eastAsia="Times New Roman" w:hAnsi="Arial" w:cs="Arial"/>
        </w:rPr>
        <w:t>once that methodology becomes available.</w:t>
      </w:r>
      <w:r w:rsidR="0068300E">
        <w:rPr>
          <w:rFonts w:ascii="Arial" w:eastAsia="Times New Roman" w:hAnsi="Arial" w:cs="Arial"/>
        </w:rPr>
        <w:t xml:space="preserve">  </w:t>
      </w:r>
      <w:r w:rsidRPr="00B6228D">
        <w:rPr>
          <w:rFonts w:ascii="Arial" w:eastAsia="Times New Roman" w:hAnsi="Arial" w:cs="Arial"/>
        </w:rPr>
        <w:t xml:space="preserve">In the meantime, </w:t>
      </w:r>
      <w:r w:rsidRPr="0057237F">
        <w:rPr>
          <w:rFonts w:ascii="Arial" w:eastAsia="Times New Roman" w:hAnsi="Arial" w:cs="Arial"/>
        </w:rPr>
        <w:t>restoration pledges made under the Bonn Challenge</w:t>
      </w:r>
      <w:r w:rsidR="00BD2036" w:rsidRPr="0057237F">
        <w:rPr>
          <w:rFonts w:ascii="Arial" w:eastAsia="Times New Roman" w:hAnsi="Arial" w:cs="Arial"/>
        </w:rPr>
        <w:t xml:space="preserve"> and </w:t>
      </w:r>
      <w:r w:rsidR="00536538" w:rsidRPr="0057237F">
        <w:rPr>
          <w:rFonts w:ascii="Arial" w:eastAsia="Times New Roman" w:hAnsi="Arial" w:cs="Arial"/>
        </w:rPr>
        <w:t xml:space="preserve">the </w:t>
      </w:r>
      <w:r w:rsidR="00BD2036" w:rsidRPr="0071462A">
        <w:rPr>
          <w:rFonts w:ascii="Arial" w:eastAsia="Times New Roman" w:hAnsi="Arial" w:cs="Arial"/>
        </w:rPr>
        <w:t xml:space="preserve">U.N. Framework Convention on Climate Change (UNFCCC) </w:t>
      </w:r>
      <w:r w:rsidR="00BD2036" w:rsidRPr="00B6228D">
        <w:rPr>
          <w:rFonts w:ascii="Arial" w:eastAsia="Times New Roman" w:hAnsi="Arial" w:cs="Arial"/>
        </w:rPr>
        <w:t xml:space="preserve">are </w:t>
      </w:r>
      <w:r w:rsidRPr="0057237F">
        <w:rPr>
          <w:rFonts w:ascii="Arial" w:eastAsia="Times New Roman" w:hAnsi="Arial" w:cs="Arial"/>
        </w:rPr>
        <w:t>used as imperfect prox</w:t>
      </w:r>
      <w:r w:rsidR="00BD2036" w:rsidRPr="0057237F">
        <w:rPr>
          <w:rFonts w:ascii="Arial" w:eastAsia="Times New Roman" w:hAnsi="Arial" w:cs="Arial"/>
        </w:rPr>
        <w:t>ies</w:t>
      </w:r>
      <w:r w:rsidRPr="0057237F">
        <w:rPr>
          <w:rFonts w:ascii="Arial" w:eastAsia="Times New Roman" w:hAnsi="Arial" w:cs="Arial"/>
        </w:rPr>
        <w:t xml:space="preserve"> to signal progress, although as yet, implementation of pledges cannot be tracked. </w:t>
      </w:r>
      <w:r w:rsidR="000839E9" w:rsidRPr="0057237F">
        <w:rPr>
          <w:rFonts w:ascii="Arial" w:eastAsia="Times New Roman" w:hAnsi="Arial" w:cs="Arial"/>
        </w:rPr>
        <w:t xml:space="preserve"> </w:t>
      </w:r>
      <w:r w:rsidR="0057237F">
        <w:rPr>
          <w:rFonts w:ascii="Arial" w:eastAsia="Times New Roman" w:hAnsi="Arial" w:cs="Arial"/>
        </w:rPr>
        <w:t>It is important to note that t</w:t>
      </w:r>
      <w:r w:rsidR="008C32CC" w:rsidRPr="0071462A">
        <w:rPr>
          <w:rFonts w:ascii="Arial" w:eastAsia="Times New Roman" w:hAnsi="Arial" w:cs="Arial"/>
        </w:rPr>
        <w:t>he</w:t>
      </w:r>
      <w:r w:rsidR="00BD2036" w:rsidRPr="0071462A">
        <w:rPr>
          <w:rFonts w:ascii="Arial" w:eastAsia="Times New Roman" w:hAnsi="Arial" w:cs="Arial"/>
        </w:rPr>
        <w:t xml:space="preserve"> </w:t>
      </w:r>
      <w:r w:rsidR="00536538" w:rsidRPr="0071462A">
        <w:rPr>
          <w:rFonts w:ascii="Arial" w:eastAsia="Times New Roman" w:hAnsi="Arial" w:cs="Arial"/>
        </w:rPr>
        <w:t>UNFCCC</w:t>
      </w:r>
      <w:r w:rsidR="000839E9" w:rsidRPr="0071462A">
        <w:rPr>
          <w:rFonts w:ascii="Arial" w:eastAsia="Times New Roman" w:hAnsi="Arial" w:cs="Arial"/>
        </w:rPr>
        <w:t xml:space="preserve"> pledges do </w:t>
      </w:r>
      <w:r w:rsidR="0028001F">
        <w:rPr>
          <w:rFonts w:ascii="Arial" w:eastAsia="Times New Roman" w:hAnsi="Arial" w:cs="Arial"/>
        </w:rPr>
        <w:t xml:space="preserve">not </w:t>
      </w:r>
      <w:r w:rsidR="00BB6C85">
        <w:rPr>
          <w:rFonts w:ascii="Arial" w:eastAsia="Times New Roman" w:hAnsi="Arial" w:cs="Arial"/>
        </w:rPr>
        <w:t>specify the type of land being restored</w:t>
      </w:r>
      <w:r w:rsidR="001B4DA3">
        <w:rPr>
          <w:rFonts w:ascii="Arial" w:eastAsia="Times New Roman" w:hAnsi="Arial" w:cs="Arial"/>
        </w:rPr>
        <w:t xml:space="preserve"> </w:t>
      </w:r>
      <w:r w:rsidR="00BB6C85">
        <w:rPr>
          <w:rFonts w:ascii="Arial" w:eastAsia="Times New Roman" w:hAnsi="Arial" w:cs="Arial"/>
        </w:rPr>
        <w:t>(</w:t>
      </w:r>
      <w:r w:rsidR="001B4DA3">
        <w:rPr>
          <w:rFonts w:ascii="Arial" w:eastAsia="Times New Roman" w:hAnsi="Arial" w:cs="Arial"/>
        </w:rPr>
        <w:t xml:space="preserve">degraded </w:t>
      </w:r>
      <w:r w:rsidR="0028001F">
        <w:rPr>
          <w:rFonts w:ascii="Arial" w:eastAsia="Times New Roman" w:hAnsi="Arial" w:cs="Arial"/>
        </w:rPr>
        <w:t xml:space="preserve">or other </w:t>
      </w:r>
      <w:r w:rsidR="001B4DA3">
        <w:rPr>
          <w:rFonts w:ascii="Arial" w:eastAsia="Times New Roman" w:hAnsi="Arial" w:cs="Arial"/>
        </w:rPr>
        <w:t>landscapes</w:t>
      </w:r>
      <w:r w:rsidR="00BB6C85">
        <w:rPr>
          <w:rFonts w:ascii="Arial" w:eastAsia="Times New Roman" w:hAnsi="Arial" w:cs="Arial"/>
        </w:rPr>
        <w:t>)</w:t>
      </w:r>
      <w:r w:rsidR="00701E30">
        <w:rPr>
          <w:rFonts w:ascii="Arial" w:eastAsia="Times New Roman" w:hAnsi="Arial" w:cs="Arial"/>
        </w:rPr>
        <w:t xml:space="preserve"> nor </w:t>
      </w:r>
      <w:r w:rsidR="00BB592E">
        <w:rPr>
          <w:rFonts w:ascii="Arial" w:eastAsia="Times New Roman" w:hAnsi="Arial" w:cs="Arial"/>
        </w:rPr>
        <w:t>are bound by the same timeframe</w:t>
      </w:r>
      <w:r w:rsidR="000839E9" w:rsidRPr="0071462A">
        <w:rPr>
          <w:rFonts w:ascii="Arial" w:eastAsia="Times New Roman" w:hAnsi="Arial" w:cs="Arial"/>
        </w:rPr>
        <w:t>.</w:t>
      </w:r>
    </w:p>
    <w:p w14:paraId="55213173" w14:textId="1C19E6DA" w:rsidR="007D2E3D" w:rsidRDefault="007D2E3D" w:rsidP="00797B0D">
      <w:pPr>
        <w:spacing w:before="120" w:after="120"/>
        <w:rPr>
          <w:rFonts w:ascii="Arial" w:eastAsia="Times New Roman" w:hAnsi="Arial" w:cs="Arial"/>
        </w:rPr>
      </w:pPr>
      <w:r w:rsidRPr="005E0533">
        <w:rPr>
          <w:rFonts w:ascii="Arial" w:eastAsia="Times New Roman" w:hAnsi="Arial" w:cs="Arial"/>
          <w:b/>
        </w:rPr>
        <w:t>Indicator</w:t>
      </w:r>
      <w:r w:rsidR="00690646">
        <w:rPr>
          <w:rFonts w:ascii="Arial" w:eastAsia="Times New Roman" w:hAnsi="Arial" w:cs="Arial"/>
          <w:b/>
        </w:rPr>
        <w:t xml:space="preserve"> 1</w:t>
      </w:r>
      <w:r w:rsidRPr="005E0533">
        <w:rPr>
          <w:rFonts w:ascii="Arial" w:eastAsia="Times New Roman" w:hAnsi="Arial" w:cs="Arial"/>
          <w:b/>
        </w:rPr>
        <w:t>.</w:t>
      </w:r>
      <w:r w:rsidRPr="00491823">
        <w:rPr>
          <w:rFonts w:ascii="Arial" w:eastAsia="Times New Roman" w:hAnsi="Arial" w:cs="Arial"/>
          <w:b/>
        </w:rPr>
        <w:t xml:space="preserve"> </w:t>
      </w:r>
      <w:r w:rsidRPr="00491823">
        <w:rPr>
          <w:rFonts w:ascii="Arial" w:eastAsia="Times New Roman" w:hAnsi="Arial" w:cs="Arial"/>
        </w:rPr>
        <w:t>Forest restoration pledges under the Bonn Challenge</w:t>
      </w:r>
      <w:r w:rsidR="00FE03AD">
        <w:rPr>
          <w:rFonts w:ascii="Arial" w:eastAsia="Times New Roman" w:hAnsi="Arial" w:cs="Arial"/>
        </w:rPr>
        <w:t>,</w:t>
      </w:r>
      <w:r w:rsidR="001B4DA3">
        <w:rPr>
          <w:rFonts w:ascii="Arial" w:eastAsia="Times New Roman" w:hAnsi="Arial" w:cs="Arial"/>
        </w:rPr>
        <w:t xml:space="preserve"> in hectares</w:t>
      </w:r>
    </w:p>
    <w:p w14:paraId="15F6EFBB" w14:textId="58C1C11A" w:rsidR="00690646" w:rsidRPr="00491823" w:rsidRDefault="00690646" w:rsidP="00797B0D">
      <w:pPr>
        <w:spacing w:before="120" w:after="120"/>
        <w:rPr>
          <w:rFonts w:ascii="Arial" w:eastAsia="Times New Roman" w:hAnsi="Arial" w:cs="Arial"/>
          <w:b/>
        </w:rPr>
      </w:pPr>
      <w:r w:rsidRPr="005E0533">
        <w:rPr>
          <w:rFonts w:ascii="Arial" w:eastAsia="Times New Roman" w:hAnsi="Arial" w:cs="Arial"/>
          <w:b/>
        </w:rPr>
        <w:t>Indicator</w:t>
      </w:r>
      <w:r>
        <w:rPr>
          <w:rFonts w:ascii="Arial" w:eastAsia="Times New Roman" w:hAnsi="Arial" w:cs="Arial"/>
          <w:b/>
        </w:rPr>
        <w:t xml:space="preserve"> 2</w:t>
      </w:r>
      <w:r w:rsidRPr="005E0533">
        <w:rPr>
          <w:rFonts w:ascii="Arial" w:eastAsia="Times New Roman" w:hAnsi="Arial" w:cs="Arial"/>
          <w:b/>
        </w:rPr>
        <w:t>.</w:t>
      </w:r>
      <w:r w:rsidRPr="00491823">
        <w:rPr>
          <w:rFonts w:ascii="Arial" w:eastAsia="Times New Roman" w:hAnsi="Arial" w:cs="Arial"/>
          <w:b/>
        </w:rPr>
        <w:t xml:space="preserve"> </w:t>
      </w:r>
      <w:r w:rsidR="009C0DF6">
        <w:rPr>
          <w:rFonts w:ascii="Arial" w:eastAsia="Times New Roman" w:hAnsi="Arial" w:cs="Arial"/>
        </w:rPr>
        <w:t xml:space="preserve">Afforestation, </w:t>
      </w:r>
      <w:r>
        <w:rPr>
          <w:rFonts w:ascii="Arial" w:eastAsia="Times New Roman" w:hAnsi="Arial" w:cs="Arial"/>
        </w:rPr>
        <w:t>restoration</w:t>
      </w:r>
      <w:r w:rsidR="009C0DF6">
        <w:rPr>
          <w:rFonts w:ascii="Arial" w:eastAsia="Times New Roman" w:hAnsi="Arial" w:cs="Arial"/>
        </w:rPr>
        <w:t xml:space="preserve"> and </w:t>
      </w:r>
      <w:r>
        <w:rPr>
          <w:rFonts w:ascii="Arial" w:eastAsia="Times New Roman" w:hAnsi="Arial" w:cs="Arial"/>
        </w:rPr>
        <w:t>reforestation</w:t>
      </w:r>
      <w:r w:rsidR="00FE03AD">
        <w:rPr>
          <w:rFonts w:ascii="Arial" w:eastAsia="Times New Roman" w:hAnsi="Arial" w:cs="Arial"/>
        </w:rPr>
        <w:t xml:space="preserve"> </w:t>
      </w:r>
      <w:r>
        <w:rPr>
          <w:rFonts w:ascii="Arial" w:eastAsia="Times New Roman" w:hAnsi="Arial" w:cs="Arial"/>
        </w:rPr>
        <w:t xml:space="preserve">pledges as part of the </w:t>
      </w:r>
      <w:r w:rsidR="00D0573A" w:rsidRPr="00D0573A">
        <w:rPr>
          <w:rFonts w:ascii="Arial" w:eastAsia="Times New Roman" w:hAnsi="Arial" w:cs="Arial"/>
        </w:rPr>
        <w:t>Intended Nationally Determined Contributions</w:t>
      </w:r>
      <w:r>
        <w:rPr>
          <w:rFonts w:ascii="Arial" w:eastAsia="Times New Roman" w:hAnsi="Arial" w:cs="Arial"/>
        </w:rPr>
        <w:t xml:space="preserve"> </w:t>
      </w:r>
      <w:r w:rsidR="00D0573A">
        <w:rPr>
          <w:rFonts w:ascii="Arial" w:eastAsia="Times New Roman" w:hAnsi="Arial" w:cs="Arial"/>
        </w:rPr>
        <w:t>(I</w:t>
      </w:r>
      <w:r>
        <w:rPr>
          <w:rFonts w:ascii="Arial" w:eastAsia="Times New Roman" w:hAnsi="Arial" w:cs="Arial"/>
        </w:rPr>
        <w:t>NDCs</w:t>
      </w:r>
      <w:r w:rsidR="00D0573A">
        <w:rPr>
          <w:rFonts w:ascii="Arial" w:eastAsia="Times New Roman" w:hAnsi="Arial" w:cs="Arial"/>
        </w:rPr>
        <w:t>)</w:t>
      </w:r>
      <w:r>
        <w:rPr>
          <w:rFonts w:ascii="Arial" w:eastAsia="Times New Roman" w:hAnsi="Arial" w:cs="Arial"/>
        </w:rPr>
        <w:t xml:space="preserve"> of Parties to the UNFCCC</w:t>
      </w:r>
      <w:r w:rsidR="001B4DA3">
        <w:rPr>
          <w:rFonts w:ascii="Arial" w:eastAsia="Times New Roman" w:hAnsi="Arial" w:cs="Arial"/>
        </w:rPr>
        <w:t>, in hectares</w:t>
      </w:r>
    </w:p>
    <w:p w14:paraId="7572FC2A" w14:textId="6BB9E95A" w:rsidR="00481283" w:rsidRPr="005E0533" w:rsidRDefault="007D2E3D" w:rsidP="00797B0D">
      <w:pPr>
        <w:spacing w:before="120" w:after="120"/>
        <w:rPr>
          <w:rFonts w:ascii="Arial" w:eastAsia="Times New Roman" w:hAnsi="Arial" w:cs="Arial"/>
        </w:rPr>
      </w:pPr>
      <w:r>
        <w:rPr>
          <w:rFonts w:ascii="Arial" w:eastAsia="Times New Roman" w:hAnsi="Arial" w:cs="Arial"/>
        </w:rPr>
        <w:t>Under</w:t>
      </w:r>
      <w:r w:rsidRPr="005E0533">
        <w:rPr>
          <w:rFonts w:ascii="Arial" w:eastAsia="Times New Roman" w:hAnsi="Arial" w:cs="Arial"/>
        </w:rPr>
        <w:t xml:space="preserve"> the Bonn Challenge, forest landscape restoration is defined as “the long-term process of regaining ecological functionality and enhancing human well-being across deforested or degraded forest landscapes”</w:t>
      </w:r>
      <w:r w:rsidR="00753722">
        <w:rPr>
          <w:rFonts w:ascii="Arial" w:eastAsia="Times New Roman" w:hAnsi="Arial" w:cs="Arial"/>
        </w:rPr>
        <w:t xml:space="preserve">.  </w:t>
      </w:r>
      <w:r>
        <w:rPr>
          <w:rFonts w:ascii="Arial" w:eastAsia="Times New Roman" w:hAnsi="Arial" w:cs="Arial"/>
        </w:rPr>
        <w:t>P</w:t>
      </w:r>
      <w:r w:rsidRPr="005E0533">
        <w:rPr>
          <w:rFonts w:ascii="Arial" w:eastAsia="Times New Roman" w:hAnsi="Arial" w:cs="Arial"/>
        </w:rPr>
        <w:t xml:space="preserve">ledges </w:t>
      </w:r>
      <w:r>
        <w:rPr>
          <w:rFonts w:ascii="Arial" w:eastAsia="Times New Roman" w:hAnsi="Arial" w:cs="Arial"/>
        </w:rPr>
        <w:t xml:space="preserve">made </w:t>
      </w:r>
      <w:r w:rsidRPr="005E0533">
        <w:rPr>
          <w:rFonts w:ascii="Arial" w:eastAsia="Times New Roman" w:hAnsi="Arial" w:cs="Arial"/>
        </w:rPr>
        <w:t>include</w:t>
      </w:r>
      <w:r>
        <w:rPr>
          <w:rFonts w:ascii="Arial" w:eastAsia="Times New Roman" w:hAnsi="Arial" w:cs="Arial"/>
        </w:rPr>
        <w:t xml:space="preserve"> activities such as</w:t>
      </w:r>
      <w:r w:rsidRPr="005E0533">
        <w:rPr>
          <w:rFonts w:ascii="Arial" w:eastAsia="Times New Roman" w:hAnsi="Arial" w:cs="Arial"/>
        </w:rPr>
        <w:t xml:space="preserve">: restoration on </w:t>
      </w:r>
      <w:proofErr w:type="gramStart"/>
      <w:r w:rsidRPr="005E0533">
        <w:rPr>
          <w:rFonts w:ascii="Arial" w:eastAsia="Times New Roman" w:hAnsi="Arial" w:cs="Arial"/>
        </w:rPr>
        <w:t>forest lands</w:t>
      </w:r>
      <w:proofErr w:type="gramEnd"/>
      <w:r w:rsidRPr="005E0533">
        <w:rPr>
          <w:rFonts w:ascii="Arial" w:eastAsia="Times New Roman" w:hAnsi="Arial" w:cs="Arial"/>
        </w:rPr>
        <w:t xml:space="preserve"> (including planted forests, natural regeneration, or </w:t>
      </w:r>
      <w:proofErr w:type="spellStart"/>
      <w:r w:rsidRPr="005E0533">
        <w:rPr>
          <w:rFonts w:ascii="Arial" w:eastAsia="Times New Roman" w:hAnsi="Arial" w:cs="Arial"/>
        </w:rPr>
        <w:t>silvicultural</w:t>
      </w:r>
      <w:proofErr w:type="spellEnd"/>
      <w:r w:rsidRPr="005E0533">
        <w:rPr>
          <w:rFonts w:ascii="Arial" w:eastAsia="Times New Roman" w:hAnsi="Arial" w:cs="Arial"/>
        </w:rPr>
        <w:t xml:space="preserve"> enhancement); restoration on agricultural lands (including agroforestry and improved fallows); and restoration on protective land and buffers (including mangrove restoration, watershed p</w:t>
      </w:r>
      <w:r>
        <w:rPr>
          <w:rFonts w:ascii="Arial" w:eastAsia="Times New Roman" w:hAnsi="Arial" w:cs="Arial"/>
        </w:rPr>
        <w:t>rotection, and erosion control)</w:t>
      </w:r>
      <w:r w:rsidRPr="005E0533">
        <w:rPr>
          <w:rFonts w:ascii="Arial" w:eastAsia="Times New Roman" w:hAnsi="Arial" w:cs="Arial"/>
        </w:rPr>
        <w:t xml:space="preserve">. IUCN and </w:t>
      </w:r>
      <w:r>
        <w:rPr>
          <w:rFonts w:ascii="Arial" w:eastAsia="Times New Roman" w:hAnsi="Arial" w:cs="Arial"/>
        </w:rPr>
        <w:t>the World Resources Institute (</w:t>
      </w:r>
      <w:r w:rsidRPr="005E0533">
        <w:rPr>
          <w:rFonts w:ascii="Arial" w:eastAsia="Times New Roman" w:hAnsi="Arial" w:cs="Arial"/>
        </w:rPr>
        <w:t>WRI</w:t>
      </w:r>
      <w:r>
        <w:rPr>
          <w:rFonts w:ascii="Arial" w:eastAsia="Times New Roman" w:hAnsi="Arial" w:cs="Arial"/>
        </w:rPr>
        <w:t>)</w:t>
      </w:r>
      <w:r w:rsidRPr="005E0533">
        <w:rPr>
          <w:rFonts w:ascii="Arial" w:eastAsia="Times New Roman" w:hAnsi="Arial" w:cs="Arial"/>
        </w:rPr>
        <w:t xml:space="preserve"> have developed </w:t>
      </w:r>
      <w:r>
        <w:rPr>
          <w:rFonts w:ascii="Arial" w:eastAsia="Times New Roman" w:hAnsi="Arial" w:cs="Arial"/>
        </w:rPr>
        <w:t>a</w:t>
      </w:r>
      <w:r w:rsidRPr="005E0533">
        <w:rPr>
          <w:rFonts w:ascii="Arial" w:eastAsia="Times New Roman" w:hAnsi="Arial" w:cs="Arial"/>
        </w:rPr>
        <w:t xml:space="preserve"> Restoration Opportunities </w:t>
      </w:r>
      <w:r w:rsidRPr="005E0533">
        <w:rPr>
          <w:rFonts w:ascii="Arial" w:eastAsia="Times New Roman" w:hAnsi="Arial" w:cs="Arial"/>
        </w:rPr>
        <w:lastRenderedPageBreak/>
        <w:t xml:space="preserve">Assessment Methodology (ROAM), and are currently implementing country assessments to </w:t>
      </w:r>
      <w:r>
        <w:rPr>
          <w:rFonts w:ascii="Arial" w:eastAsia="Times New Roman" w:hAnsi="Arial" w:cs="Arial"/>
        </w:rPr>
        <w:t>help</w:t>
      </w:r>
      <w:r w:rsidRPr="005E0533">
        <w:rPr>
          <w:rFonts w:ascii="Arial" w:eastAsia="Times New Roman" w:hAnsi="Arial" w:cs="Arial"/>
        </w:rPr>
        <w:t xml:space="preserve"> identify where restoration activities should take place.</w:t>
      </w:r>
      <w:r w:rsidR="00481283">
        <w:rPr>
          <w:rStyle w:val="EndnoteReference"/>
          <w:rFonts w:ascii="Arial" w:eastAsia="Times New Roman" w:hAnsi="Arial" w:cs="Arial"/>
        </w:rPr>
        <w:endnoteReference w:id="34"/>
      </w:r>
    </w:p>
    <w:bookmarkStart w:id="10" w:name="_Ref301519395"/>
    <w:p w14:paraId="6C042DB8" w14:textId="77777777" w:rsidR="00481283" w:rsidRDefault="00481283" w:rsidP="00797B0D">
      <w:pPr>
        <w:spacing w:before="120" w:after="120"/>
        <w:rPr>
          <w:rFonts w:ascii="Arial" w:eastAsia="Times New Roman" w:hAnsi="Arial" w:cs="Arial"/>
        </w:rPr>
      </w:pPr>
      <w:r>
        <w:rPr>
          <w:rFonts w:ascii="Arial" w:eastAsia="Times New Roman" w:hAnsi="Arial" w:cs="Arial"/>
        </w:rPr>
        <w:fldChar w:fldCharType="begin"/>
      </w:r>
      <w:r>
        <w:rPr>
          <w:rFonts w:ascii="Arial" w:eastAsia="Times New Roman" w:hAnsi="Arial" w:cs="Arial"/>
        </w:rPr>
        <w:instrText xml:space="preserve"> REF _Ref433902047 \h </w:instrText>
      </w:r>
      <w:r>
        <w:rPr>
          <w:rFonts w:ascii="Arial" w:eastAsia="Times New Roman" w:hAnsi="Arial" w:cs="Arial"/>
        </w:rPr>
      </w:r>
      <w:r>
        <w:rPr>
          <w:rFonts w:ascii="Arial" w:eastAsia="Times New Roman" w:hAnsi="Arial" w:cs="Arial"/>
        </w:rPr>
        <w:fldChar w:fldCharType="separate"/>
      </w:r>
      <w:r w:rsidR="00946E86" w:rsidRPr="003B3C9B">
        <w:rPr>
          <w:rFonts w:ascii="Arial" w:hAnsi="Arial" w:cs="Arial"/>
        </w:rPr>
        <w:t xml:space="preserve">Figure </w:t>
      </w:r>
      <w:r w:rsidR="00946E86">
        <w:rPr>
          <w:rFonts w:ascii="Arial" w:hAnsi="Arial" w:cs="Arial"/>
          <w:noProof/>
        </w:rPr>
        <w:t>6</w:t>
      </w:r>
      <w:r>
        <w:rPr>
          <w:rFonts w:ascii="Arial" w:eastAsia="Times New Roman" w:hAnsi="Arial" w:cs="Arial"/>
        </w:rPr>
        <w:fldChar w:fldCharType="end"/>
      </w:r>
      <w:r w:rsidRPr="00DE55A2">
        <w:rPr>
          <w:rFonts w:ascii="Arial" w:eastAsia="Times New Roman" w:hAnsi="Arial" w:cs="Arial"/>
        </w:rPr>
        <w:t xml:space="preserve"> displays the size of the Bonn Challenge commitments and the ye</w:t>
      </w:r>
      <w:r>
        <w:rPr>
          <w:rFonts w:ascii="Arial" w:eastAsia="Times New Roman" w:hAnsi="Arial" w:cs="Arial"/>
        </w:rPr>
        <w:t xml:space="preserve">ar they were made.  Since 2011, 14 countries, 3 sub-national regions, and </w:t>
      </w:r>
      <w:r w:rsidRPr="00DE55A2">
        <w:rPr>
          <w:rFonts w:ascii="Arial" w:eastAsia="Times New Roman" w:hAnsi="Arial" w:cs="Arial"/>
        </w:rPr>
        <w:t>2 or</w:t>
      </w:r>
      <w:r>
        <w:rPr>
          <w:rFonts w:ascii="Arial" w:eastAsia="Times New Roman" w:hAnsi="Arial" w:cs="Arial"/>
        </w:rPr>
        <w:t xml:space="preserve">ganizations </w:t>
      </w:r>
      <w:r w:rsidRPr="00DE55A2">
        <w:rPr>
          <w:rFonts w:ascii="Arial" w:eastAsia="Times New Roman" w:hAnsi="Arial" w:cs="Arial"/>
        </w:rPr>
        <w:t>have</w:t>
      </w:r>
      <w:r>
        <w:rPr>
          <w:rFonts w:ascii="Arial" w:eastAsia="Times New Roman" w:hAnsi="Arial" w:cs="Arial"/>
        </w:rPr>
        <w:t xml:space="preserve"> committed to restore 62.59</w:t>
      </w:r>
      <w:r w:rsidRPr="00DE55A2">
        <w:rPr>
          <w:rFonts w:ascii="Arial" w:eastAsia="Times New Roman" w:hAnsi="Arial" w:cs="Arial"/>
        </w:rPr>
        <w:t xml:space="preserve"> million ha of forest landscapes under th</w:t>
      </w:r>
      <w:r>
        <w:rPr>
          <w:rFonts w:ascii="Arial" w:eastAsia="Times New Roman" w:hAnsi="Arial" w:cs="Arial"/>
        </w:rPr>
        <w:t>e Bonn Challenge—equal to 41.7</w:t>
      </w:r>
      <w:r w:rsidRPr="00DE55A2">
        <w:rPr>
          <w:rFonts w:ascii="Arial" w:eastAsia="Times New Roman" w:hAnsi="Arial" w:cs="Arial"/>
        </w:rPr>
        <w:t xml:space="preserve">% of the 150 million ha 2020 restoration target. </w:t>
      </w:r>
      <w:r>
        <w:rPr>
          <w:rFonts w:ascii="Arial" w:eastAsia="Times New Roman" w:hAnsi="Arial" w:cs="Arial"/>
        </w:rPr>
        <w:t xml:space="preserve"> </w:t>
      </w:r>
      <w:r w:rsidRPr="00DE55A2">
        <w:rPr>
          <w:rFonts w:ascii="Arial" w:eastAsia="Times New Roman" w:hAnsi="Arial" w:cs="Arial"/>
        </w:rPr>
        <w:t>With projected announcement</w:t>
      </w:r>
      <w:r>
        <w:rPr>
          <w:rFonts w:ascii="Arial" w:eastAsia="Times New Roman" w:hAnsi="Arial" w:cs="Arial"/>
        </w:rPr>
        <w:t>s during the climate conference in Paris (COP21),</w:t>
      </w:r>
      <w:r w:rsidRPr="00DE55A2">
        <w:rPr>
          <w:rFonts w:ascii="Arial" w:eastAsia="Times New Roman" w:hAnsi="Arial" w:cs="Arial"/>
        </w:rPr>
        <w:t xml:space="preserve"> it is expected that this cumulative amount will increase to 83.76 million ha of forest landscapes – equal to 55.8% of the target. </w:t>
      </w:r>
      <w:r>
        <w:rPr>
          <w:rFonts w:ascii="Arial" w:eastAsia="Times New Roman" w:hAnsi="Arial" w:cs="Arial"/>
        </w:rPr>
        <w:t xml:space="preserve"> </w:t>
      </w:r>
      <w:r w:rsidRPr="00DE55A2">
        <w:rPr>
          <w:rFonts w:ascii="Arial" w:eastAsia="Times New Roman" w:hAnsi="Arial" w:cs="Arial"/>
        </w:rPr>
        <w:t>While the number and size of commitments have increased over time, they have been clustered around major, multi-stakeholder agreemen</w:t>
      </w:r>
      <w:r>
        <w:rPr>
          <w:rFonts w:ascii="Arial" w:eastAsia="Times New Roman" w:hAnsi="Arial" w:cs="Arial"/>
        </w:rPr>
        <w:t>ts, primarily the start of the</w:t>
      </w:r>
      <w:r w:rsidRPr="00DE55A2">
        <w:rPr>
          <w:rFonts w:ascii="Arial" w:eastAsia="Times New Roman" w:hAnsi="Arial" w:cs="Arial"/>
        </w:rPr>
        <w:t xml:space="preserve"> Bonn Challenge in 2011 and the NYDF in 2014. </w:t>
      </w:r>
      <w:r>
        <w:rPr>
          <w:rFonts w:ascii="Arial" w:eastAsia="Times New Roman" w:hAnsi="Arial" w:cs="Arial"/>
        </w:rPr>
        <w:t xml:space="preserve"> </w:t>
      </w:r>
      <w:r w:rsidRPr="00DE55A2">
        <w:rPr>
          <w:rFonts w:ascii="Arial" w:eastAsia="Times New Roman" w:hAnsi="Arial" w:cs="Arial"/>
        </w:rPr>
        <w:t>Further commitments to the Bonn Challenge/NYDF process will need to be made at a faster r</w:t>
      </w:r>
      <w:r>
        <w:rPr>
          <w:rFonts w:ascii="Arial" w:eastAsia="Times New Roman" w:hAnsi="Arial" w:cs="Arial"/>
        </w:rPr>
        <w:t>ate to meet the remaining</w:t>
      </w:r>
      <w:r w:rsidRPr="00DE55A2">
        <w:rPr>
          <w:rFonts w:ascii="Arial" w:eastAsia="Times New Roman" w:hAnsi="Arial" w:cs="Arial"/>
        </w:rPr>
        <w:t xml:space="preserve"> restoration target by 2020.</w:t>
      </w:r>
    </w:p>
    <w:p w14:paraId="71922E8E" w14:textId="62DC89BF" w:rsidR="00481283" w:rsidRDefault="00481283" w:rsidP="0071462A">
      <w:pPr>
        <w:pStyle w:val="Caption"/>
        <w:keepNext/>
        <w:spacing w:before="60" w:line="276" w:lineRule="auto"/>
      </w:pPr>
      <w:bookmarkStart w:id="11" w:name="_Ref431330591"/>
      <w:bookmarkStart w:id="12" w:name="_Ref433902047"/>
      <w:r w:rsidRPr="003B3C9B">
        <w:rPr>
          <w:rFonts w:ascii="Arial" w:hAnsi="Arial" w:cs="Arial"/>
        </w:rPr>
        <w:t>Figure</w:t>
      </w:r>
      <w:bookmarkEnd w:id="11"/>
      <w:r w:rsidRPr="003B3C9B">
        <w:rPr>
          <w:rFonts w:ascii="Arial" w:hAnsi="Arial" w:cs="Arial"/>
        </w:rPr>
        <w:t xml:space="preserve"> </w:t>
      </w:r>
      <w:r>
        <w:rPr>
          <w:rFonts w:ascii="Arial" w:hAnsi="Arial" w:cs="Arial"/>
        </w:rPr>
        <w:fldChar w:fldCharType="begin"/>
      </w:r>
      <w:r>
        <w:rPr>
          <w:rFonts w:ascii="Arial" w:hAnsi="Arial" w:cs="Arial"/>
        </w:rPr>
        <w:instrText xml:space="preserve"> SEQ Figure \* ARABIC </w:instrText>
      </w:r>
      <w:r>
        <w:rPr>
          <w:rFonts w:ascii="Arial" w:hAnsi="Arial" w:cs="Arial"/>
        </w:rPr>
        <w:fldChar w:fldCharType="separate"/>
      </w:r>
      <w:r w:rsidR="00946E86">
        <w:rPr>
          <w:rFonts w:ascii="Arial" w:hAnsi="Arial" w:cs="Arial"/>
          <w:noProof/>
        </w:rPr>
        <w:t>6</w:t>
      </w:r>
      <w:r>
        <w:rPr>
          <w:rFonts w:ascii="Arial" w:hAnsi="Arial" w:cs="Arial"/>
        </w:rPr>
        <w:fldChar w:fldCharType="end"/>
      </w:r>
      <w:bookmarkEnd w:id="12"/>
      <w:r w:rsidRPr="003B3C9B">
        <w:rPr>
          <w:rFonts w:ascii="Arial" w:hAnsi="Arial" w:cs="Arial"/>
        </w:rPr>
        <w:t>: Current status of Bonn Challenge pledges relative to the 2020 target to have 150 million ha under restoration pledges by 2020.</w:t>
      </w:r>
    </w:p>
    <w:p w14:paraId="1010F866" w14:textId="77777777" w:rsidR="00481283" w:rsidRPr="000363F9" w:rsidRDefault="00481283" w:rsidP="00797B0D">
      <w:pPr>
        <w:ind w:firstLine="360"/>
        <w:rPr>
          <w:rFonts w:cs="Arial"/>
        </w:rPr>
      </w:pPr>
      <w:r w:rsidRPr="000363F9">
        <w:rPr>
          <w:rFonts w:cs="Arial"/>
          <w:noProof/>
          <w:lang w:val="en-US"/>
        </w:rPr>
        <w:drawing>
          <wp:inline distT="0" distB="0" distL="0" distR="0" wp14:anchorId="43A2B305" wp14:editId="53BA9125">
            <wp:extent cx="5486400" cy="3448050"/>
            <wp:effectExtent l="0" t="0" r="19050" b="1905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26F437A" w14:textId="021897AC" w:rsidR="00481283" w:rsidRDefault="00481283" w:rsidP="0071462A">
      <w:pPr>
        <w:rPr>
          <w:rFonts w:ascii="Arial" w:eastAsia="Times New Roman" w:hAnsi="Arial" w:cs="Arial"/>
        </w:rPr>
      </w:pPr>
      <w:r w:rsidRPr="000363F9">
        <w:rPr>
          <w:rFonts w:ascii="Arial" w:eastAsia="Times New Roman" w:hAnsi="Arial" w:cs="Arial"/>
        </w:rPr>
        <w:br/>
        <w:t xml:space="preserve">Since early 2015, 68 parties to the UNFCCC have submitted INDCs containing land sector targets. </w:t>
      </w:r>
      <w:r>
        <w:rPr>
          <w:rFonts w:ascii="Arial" w:eastAsia="Times New Roman" w:hAnsi="Arial" w:cs="Arial"/>
        </w:rPr>
        <w:t xml:space="preserve"> T</w:t>
      </w:r>
      <w:r w:rsidRPr="000363F9">
        <w:rPr>
          <w:rFonts w:ascii="Arial" w:eastAsia="Times New Roman" w:hAnsi="Arial" w:cs="Arial"/>
        </w:rPr>
        <w:t xml:space="preserve">he total afforestation, forest restoration, and reforestation pledges is estimated at 121.7 million hectares—equal to 41% of the 300 million ha 2030 restoration target.  The specificity of </w:t>
      </w:r>
      <w:r>
        <w:rPr>
          <w:rFonts w:ascii="Arial" w:eastAsia="Times New Roman" w:hAnsi="Arial" w:cs="Arial"/>
        </w:rPr>
        <w:t>forestation and restoration</w:t>
      </w:r>
      <w:r w:rsidRPr="000363F9">
        <w:rPr>
          <w:rFonts w:ascii="Arial" w:eastAsia="Times New Roman" w:hAnsi="Arial" w:cs="Arial"/>
        </w:rPr>
        <w:t xml:space="preserve"> pledges vary significantly, with some having explicit hectare targets, regions and timelines, and others providing a percentage forest cover goal for the country or targets conditional upon support. </w:t>
      </w:r>
      <w:r>
        <w:rPr>
          <w:rFonts w:ascii="Arial" w:eastAsia="Times New Roman" w:hAnsi="Arial" w:cs="Arial"/>
        </w:rPr>
        <w:t xml:space="preserve"> Our rough</w:t>
      </w:r>
      <w:r w:rsidRPr="000363F9">
        <w:rPr>
          <w:rFonts w:ascii="Arial" w:eastAsia="Times New Roman" w:hAnsi="Arial" w:cs="Arial"/>
        </w:rPr>
        <w:t xml:space="preserve"> estimate provides a glimpse of the potential restoration efforts underway, and shows a path for reaching the 2030 target.</w:t>
      </w:r>
    </w:p>
    <w:p w14:paraId="46750A38" w14:textId="7541C367" w:rsidR="00481283" w:rsidRDefault="00481283" w:rsidP="00180ED1">
      <w:pPr>
        <w:pStyle w:val="Caption"/>
        <w:keepNext/>
        <w:spacing w:after="120"/>
      </w:pPr>
      <w:r w:rsidRPr="0029398B">
        <w:lastRenderedPageBreak/>
        <w:t xml:space="preserve">Box </w:t>
      </w:r>
      <w:r>
        <w:t>6:</w:t>
      </w:r>
      <w:r w:rsidRPr="0029398B">
        <w:t xml:space="preserve"> </w:t>
      </w:r>
      <w:r>
        <w:t>Data Gaps and Limitations</w:t>
      </w:r>
      <w:bookmarkEnd w:id="10"/>
    </w:p>
    <w:p w14:paraId="1315DBFD" w14:textId="77777777" w:rsidR="00481283" w:rsidRDefault="00481283" w:rsidP="00491823">
      <w:pPr>
        <w:pStyle w:val="MediumGrid1-Accent21"/>
        <w:spacing w:before="120" w:after="120" w:line="276" w:lineRule="auto"/>
        <w:ind w:left="0"/>
        <w:rPr>
          <w:rFonts w:ascii="Arial" w:hAnsi="Arial" w:cs="Arial"/>
          <w:b/>
        </w:rPr>
      </w:pPr>
      <w:r w:rsidRPr="00491823">
        <w:rPr>
          <w:rFonts w:ascii="Arial" w:eastAsia="Times New Roman" w:hAnsi="Arial" w:cs="Arial"/>
          <w:noProof/>
          <w:color w:val="auto"/>
          <w:sz w:val="22"/>
          <w:szCs w:val="22"/>
        </w:rPr>
        <mc:AlternateContent>
          <mc:Choice Requires="wps">
            <w:drawing>
              <wp:inline distT="0" distB="0" distL="0" distR="0" wp14:anchorId="375F1979" wp14:editId="56611969">
                <wp:extent cx="5274860" cy="1403985"/>
                <wp:effectExtent l="0" t="0" r="21590" b="14605"/>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860" cy="1403985"/>
                        </a:xfrm>
                        <a:prstGeom prst="rect">
                          <a:avLst/>
                        </a:prstGeom>
                        <a:solidFill>
                          <a:srgbClr val="FFFFFF"/>
                        </a:solidFill>
                        <a:ln w="9525">
                          <a:solidFill>
                            <a:srgbClr val="FF0000"/>
                          </a:solidFill>
                          <a:miter lim="800000"/>
                          <a:headEnd/>
                          <a:tailEnd/>
                        </a:ln>
                      </wps:spPr>
                      <wps:txbx>
                        <w:txbxContent>
                          <w:p w14:paraId="2C4B7890" w14:textId="77777777" w:rsidR="00D45A5F" w:rsidRDefault="00D45A5F" w:rsidP="0004468E">
                            <w:r w:rsidRPr="00491823">
                              <w:rPr>
                                <w:b/>
                              </w:rPr>
                              <w:t>Data Gaps</w:t>
                            </w:r>
                            <w:r>
                              <w:rPr>
                                <w:b/>
                              </w:rPr>
                              <w:t xml:space="preserve"> Goal 5</w:t>
                            </w:r>
                            <w:r>
                              <w:t xml:space="preserve"> </w:t>
                            </w:r>
                          </w:p>
                          <w:p w14:paraId="665CF584" w14:textId="54AD4F63" w:rsidR="00D45A5F" w:rsidRDefault="00D45A5F" w:rsidP="0004468E">
                            <w:r w:rsidRPr="00491823">
                              <w:rPr>
                                <w:rFonts w:ascii="Arial" w:eastAsia="Times New Roman" w:hAnsi="Arial" w:cs="Arial"/>
                                <w:sz w:val="18"/>
                                <w:szCs w:val="18"/>
                              </w:rPr>
                              <w:t xml:space="preserve">Information on specific restoration activities and initiatives is currently spread across a number of databases, including those provided by the United Nations Environmental Programme World Conservation Monitoring </w:t>
                            </w:r>
                            <w:proofErr w:type="spellStart"/>
                            <w:r w:rsidRPr="00491823">
                              <w:rPr>
                                <w:rFonts w:ascii="Arial" w:eastAsia="Times New Roman" w:hAnsi="Arial" w:cs="Arial"/>
                                <w:sz w:val="18"/>
                                <w:szCs w:val="18"/>
                              </w:rPr>
                              <w:t>Center</w:t>
                            </w:r>
                            <w:proofErr w:type="spellEnd"/>
                            <w:r w:rsidRPr="00491823">
                              <w:rPr>
                                <w:rFonts w:ascii="Arial" w:eastAsia="Times New Roman" w:hAnsi="Arial" w:cs="Arial"/>
                                <w:sz w:val="18"/>
                                <w:szCs w:val="18"/>
                              </w:rPr>
                              <w:t xml:space="preserve"> and the Society for Ecological Restoration. </w:t>
                            </w:r>
                            <w:r>
                              <w:rPr>
                                <w:rFonts w:ascii="Arial" w:eastAsia="Times New Roman" w:hAnsi="Arial" w:cs="Arial"/>
                                <w:sz w:val="18"/>
                                <w:szCs w:val="18"/>
                              </w:rPr>
                              <w:t xml:space="preserve"> </w:t>
                            </w:r>
                            <w:r w:rsidRPr="00491823">
                              <w:rPr>
                                <w:rFonts w:ascii="Arial" w:eastAsia="Times New Roman" w:hAnsi="Arial" w:cs="Arial"/>
                                <w:sz w:val="18"/>
                                <w:szCs w:val="18"/>
                              </w:rPr>
                              <w:t>Standardizing this information</w:t>
                            </w:r>
                            <w:r>
                              <w:rPr>
                                <w:rFonts w:ascii="Arial" w:eastAsia="Times New Roman" w:hAnsi="Arial" w:cs="Arial"/>
                                <w:sz w:val="18"/>
                                <w:szCs w:val="18"/>
                              </w:rPr>
                              <w:t>, and compiling global aggregate data</w:t>
                            </w:r>
                            <w:r w:rsidRPr="00491823">
                              <w:rPr>
                                <w:rFonts w:ascii="Arial" w:eastAsia="Times New Roman" w:hAnsi="Arial" w:cs="Arial"/>
                                <w:sz w:val="18"/>
                                <w:szCs w:val="18"/>
                              </w:rPr>
                              <w:t xml:space="preserve"> would make it possible to present global aggregates with greater confidence.</w:t>
                            </w:r>
                          </w:p>
                        </w:txbxContent>
                      </wps:txbx>
                      <wps:bodyPr rot="0" vert="horz" wrap="square" lIns="91440" tIns="45720" rIns="91440" bIns="45720" anchor="t" anchorCtr="0">
                        <a:spAutoFit/>
                      </wps:bodyPr>
                    </wps:wsp>
                  </a:graphicData>
                </a:graphic>
              </wp:inline>
            </w:drawing>
          </mc:Choice>
          <mc:Fallback>
            <w:pict>
              <v:shape id="_x0000_s1031" type="#_x0000_t202" style="width:415.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" strokecolor="red">
                <v:textbox style="mso-fit-shape-to-text:t">
                  <w:txbxContent>
                    <w:p w14:paraId="2C4B7890" w14:textId="77777777" w:rsidR="00D45A5F" w:rsidRDefault="00D45A5F" w:rsidP="0004468E">
                      <w:r w:rsidRPr="00491823">
                        <w:rPr>
                          <w:b/>
                        </w:rPr>
                        <w:t>Data Gaps</w:t>
                      </w:r>
                      <w:r>
                        <w:rPr>
                          <w:b/>
                        </w:rPr>
                        <w:t xml:space="preserve"> Goal 5</w:t>
                      </w:r>
                      <w:r>
                        <w:t xml:space="preserve"> </w:t>
                      </w:r>
                    </w:p>
                    <w:p w14:paraId="665CF584" w14:textId="54AD4F63" w:rsidR="00D45A5F" w:rsidRDefault="00D45A5F" w:rsidP="0004468E">
                      <w:r w:rsidRPr="00491823">
                        <w:rPr>
                          <w:rFonts w:ascii="Arial" w:eastAsia="Times New Roman" w:hAnsi="Arial" w:cs="Arial"/>
                          <w:sz w:val="18"/>
                          <w:szCs w:val="18"/>
                        </w:rPr>
                        <w:t xml:space="preserve">Information on specific restoration activities and initiatives is currently spread across a number of databases, including those provided by the United Nations Environmental Programme World Conservation Monitoring </w:t>
                      </w:r>
                      <w:proofErr w:type="spellStart"/>
                      <w:r w:rsidRPr="00491823">
                        <w:rPr>
                          <w:rFonts w:ascii="Arial" w:eastAsia="Times New Roman" w:hAnsi="Arial" w:cs="Arial"/>
                          <w:sz w:val="18"/>
                          <w:szCs w:val="18"/>
                        </w:rPr>
                        <w:t>Center</w:t>
                      </w:r>
                      <w:proofErr w:type="spellEnd"/>
                      <w:r w:rsidRPr="00491823">
                        <w:rPr>
                          <w:rFonts w:ascii="Arial" w:eastAsia="Times New Roman" w:hAnsi="Arial" w:cs="Arial"/>
                          <w:sz w:val="18"/>
                          <w:szCs w:val="18"/>
                        </w:rPr>
                        <w:t xml:space="preserve"> and the Society for Ecological Restoration. </w:t>
                      </w:r>
                      <w:r>
                        <w:rPr>
                          <w:rFonts w:ascii="Arial" w:eastAsia="Times New Roman" w:hAnsi="Arial" w:cs="Arial"/>
                          <w:sz w:val="18"/>
                          <w:szCs w:val="18"/>
                        </w:rPr>
                        <w:t xml:space="preserve"> </w:t>
                      </w:r>
                      <w:r w:rsidRPr="00491823">
                        <w:rPr>
                          <w:rFonts w:ascii="Arial" w:eastAsia="Times New Roman" w:hAnsi="Arial" w:cs="Arial"/>
                          <w:sz w:val="18"/>
                          <w:szCs w:val="18"/>
                        </w:rPr>
                        <w:t>Standardizing this information</w:t>
                      </w:r>
                      <w:r>
                        <w:rPr>
                          <w:rFonts w:ascii="Arial" w:eastAsia="Times New Roman" w:hAnsi="Arial" w:cs="Arial"/>
                          <w:sz w:val="18"/>
                          <w:szCs w:val="18"/>
                        </w:rPr>
                        <w:t>, and compiling global aggregate data</w:t>
                      </w:r>
                      <w:r w:rsidRPr="00491823">
                        <w:rPr>
                          <w:rFonts w:ascii="Arial" w:eastAsia="Times New Roman" w:hAnsi="Arial" w:cs="Arial"/>
                          <w:sz w:val="18"/>
                          <w:szCs w:val="18"/>
                        </w:rPr>
                        <w:t xml:space="preserve"> would make it possible to present global aggregates with greater confidence.</w:t>
                      </w:r>
                    </w:p>
                  </w:txbxContent>
                </v:textbox>
                <w10:anchorlock/>
              </v:shape>
            </w:pict>
          </mc:Fallback>
        </mc:AlternateContent>
      </w:r>
    </w:p>
    <w:p w14:paraId="48A543FD" w14:textId="77777777" w:rsidR="00481283" w:rsidRDefault="00481283" w:rsidP="00797B0D">
      <w:pPr>
        <w:pStyle w:val="MediumGrid1-Accent21"/>
        <w:spacing w:before="120" w:after="120" w:line="276" w:lineRule="auto"/>
        <w:ind w:left="792"/>
        <w:rPr>
          <w:rFonts w:ascii="Arial" w:hAnsi="Arial" w:cs="Arial"/>
          <w:b/>
        </w:rPr>
      </w:pPr>
    </w:p>
    <w:p w14:paraId="072E1AE7" w14:textId="77777777" w:rsidR="00481283" w:rsidRPr="00A51573" w:rsidRDefault="00481283" w:rsidP="00797B0D">
      <w:pPr>
        <w:pStyle w:val="MediumGrid1-Accent21"/>
        <w:spacing w:before="120" w:after="120" w:line="276" w:lineRule="auto"/>
        <w:ind w:left="0"/>
        <w:rPr>
          <w:rFonts w:ascii="Arial" w:hAnsi="Arial" w:cs="Arial"/>
          <w:b/>
        </w:rPr>
      </w:pPr>
      <w:r>
        <w:rPr>
          <w:rFonts w:ascii="Arial" w:hAnsi="Arial" w:cs="Arial"/>
          <w:b/>
        </w:rPr>
        <w:t xml:space="preserve">Goal 6: </w:t>
      </w:r>
      <w:r w:rsidRPr="00EA5396">
        <w:rPr>
          <w:rFonts w:ascii="Arial" w:hAnsi="Arial" w:cs="Arial"/>
          <w:b/>
        </w:rPr>
        <w:t>Include ambitious, quantitative forest conservation and restoration targets for 2030 in the post-2015 global development framework, as part of new international sustainable development goals</w:t>
      </w:r>
    </w:p>
    <w:p w14:paraId="0ECAC92B" w14:textId="77777777" w:rsidR="00481283" w:rsidRPr="00491823" w:rsidRDefault="00481283" w:rsidP="00797B0D">
      <w:pPr>
        <w:spacing w:before="120" w:after="120"/>
        <w:rPr>
          <w:rFonts w:ascii="Arial" w:eastAsia="Times New Roman" w:hAnsi="Arial" w:cs="Arial"/>
          <w:i/>
        </w:rPr>
      </w:pPr>
      <w:r w:rsidRPr="00491823">
        <w:rPr>
          <w:rFonts w:ascii="Arial" w:eastAsia="Times New Roman" w:hAnsi="Arial" w:cs="Arial"/>
          <w:i/>
        </w:rPr>
        <w:t>Key messages:</w:t>
      </w:r>
    </w:p>
    <w:p w14:paraId="14942168" w14:textId="77777777" w:rsidR="00481283" w:rsidRPr="00491823" w:rsidRDefault="00481283" w:rsidP="00886B20">
      <w:pPr>
        <w:pStyle w:val="ListParagraph"/>
        <w:numPr>
          <w:ilvl w:val="0"/>
          <w:numId w:val="42"/>
        </w:numPr>
        <w:spacing w:before="120" w:after="120"/>
        <w:rPr>
          <w:rFonts w:ascii="Arial" w:eastAsia="Times New Roman" w:hAnsi="Arial" w:cs="Arial"/>
          <w:i/>
        </w:rPr>
      </w:pPr>
      <w:r w:rsidRPr="00EF2C52">
        <w:rPr>
          <w:rFonts w:ascii="Arial" w:eastAsia="Times New Roman" w:hAnsi="Arial" w:cs="Arial"/>
          <w:i/>
        </w:rPr>
        <w:t>An ambitious</w:t>
      </w:r>
      <w:r>
        <w:rPr>
          <w:rFonts w:ascii="Arial" w:eastAsia="Times New Roman" w:hAnsi="Arial" w:cs="Arial"/>
          <w:i/>
        </w:rPr>
        <w:t xml:space="preserve"> and quantitative target for forest conservation has been adopted as part of the Sustainable Development Goals to halt deforestation by 2020.</w:t>
      </w:r>
    </w:p>
    <w:p w14:paraId="11D261C2" w14:textId="09C16237" w:rsidR="00481283" w:rsidRPr="00491823" w:rsidRDefault="00481283" w:rsidP="00886B20">
      <w:pPr>
        <w:pStyle w:val="ListParagraph"/>
        <w:numPr>
          <w:ilvl w:val="0"/>
          <w:numId w:val="42"/>
        </w:numPr>
        <w:spacing w:before="120" w:after="120"/>
        <w:rPr>
          <w:rFonts w:ascii="Arial" w:eastAsia="Times New Roman" w:hAnsi="Arial" w:cs="Arial"/>
        </w:rPr>
      </w:pPr>
      <w:r>
        <w:rPr>
          <w:rFonts w:ascii="Arial" w:eastAsia="Times New Roman" w:hAnsi="Arial" w:cs="Arial"/>
          <w:i/>
        </w:rPr>
        <w:t>An ambitious and quantitative target for restoration has not been adopted.</w:t>
      </w:r>
    </w:p>
    <w:p w14:paraId="4EFD142F" w14:textId="77777777" w:rsidR="00481283" w:rsidRDefault="00481283" w:rsidP="00797B0D">
      <w:pPr>
        <w:spacing w:before="120" w:after="120"/>
        <w:rPr>
          <w:rFonts w:ascii="Arial" w:hAnsi="Arial" w:cs="Arial"/>
        </w:rPr>
      </w:pPr>
      <w:r>
        <w:rPr>
          <w:rFonts w:ascii="Arial" w:eastAsia="Times New Roman" w:hAnsi="Arial" w:cs="Arial"/>
        </w:rPr>
        <w:t xml:space="preserve">The Sustainable Development Goals (SDGs) were </w:t>
      </w:r>
      <w:r w:rsidRPr="003C3D9F">
        <w:rPr>
          <w:rFonts w:ascii="Arial" w:eastAsia="Times New Roman" w:hAnsi="Arial" w:cs="Arial"/>
        </w:rPr>
        <w:t>adopted on September</w:t>
      </w:r>
      <w:r>
        <w:rPr>
          <w:rFonts w:ascii="Arial" w:eastAsia="Times New Roman" w:hAnsi="Arial" w:cs="Arial"/>
        </w:rPr>
        <w:t xml:space="preserve"> 25</w:t>
      </w:r>
      <w:r w:rsidRPr="00DD7C95">
        <w:rPr>
          <w:rFonts w:ascii="Arial" w:eastAsia="Times New Roman" w:hAnsi="Arial" w:cs="Arial"/>
          <w:vertAlign w:val="superscript"/>
        </w:rPr>
        <w:t>th</w:t>
      </w:r>
      <w:r>
        <w:rPr>
          <w:rFonts w:ascii="Arial" w:eastAsia="Times New Roman" w:hAnsi="Arial" w:cs="Arial"/>
        </w:rPr>
        <w:t xml:space="preserve">, </w:t>
      </w:r>
      <w:r w:rsidRPr="003C3D9F">
        <w:rPr>
          <w:rFonts w:ascii="Arial" w:eastAsia="Times New Roman" w:hAnsi="Arial" w:cs="Arial"/>
        </w:rPr>
        <w:t>2015</w:t>
      </w:r>
      <w:r>
        <w:rPr>
          <w:rFonts w:ascii="Arial" w:eastAsia="Times New Roman" w:hAnsi="Arial" w:cs="Arial"/>
        </w:rPr>
        <w:t>, and</w:t>
      </w:r>
      <w:r w:rsidRPr="003C3D9F">
        <w:rPr>
          <w:rFonts w:ascii="Arial" w:eastAsia="Times New Roman" w:hAnsi="Arial" w:cs="Arial"/>
        </w:rPr>
        <w:t xml:space="preserve"> replace and amend the Millennium Development Goals, which expire in 2015</w:t>
      </w:r>
      <w:r>
        <w:rPr>
          <w:rFonts w:ascii="Arial" w:eastAsia="Times New Roman" w:hAnsi="Arial" w:cs="Arial"/>
        </w:rPr>
        <w:t>.  Currently,</w:t>
      </w:r>
      <w:r w:rsidRPr="003C3D9F">
        <w:rPr>
          <w:rFonts w:ascii="Arial" w:eastAsia="Times New Roman" w:hAnsi="Arial" w:cs="Arial"/>
        </w:rPr>
        <w:t xml:space="preserve"> indicators to monitor implementation and report on progress toward meeting the </w:t>
      </w:r>
      <w:r>
        <w:rPr>
          <w:rFonts w:ascii="Arial" w:eastAsia="Times New Roman" w:hAnsi="Arial" w:cs="Arial"/>
        </w:rPr>
        <w:t>SDGs</w:t>
      </w:r>
      <w:r w:rsidRPr="003C3D9F">
        <w:rPr>
          <w:rFonts w:ascii="Arial" w:eastAsia="Times New Roman" w:hAnsi="Arial" w:cs="Arial"/>
        </w:rPr>
        <w:t xml:space="preserve"> and </w:t>
      </w:r>
      <w:r>
        <w:rPr>
          <w:rFonts w:ascii="Arial" w:eastAsia="Times New Roman" w:hAnsi="Arial" w:cs="Arial"/>
        </w:rPr>
        <w:t xml:space="preserve">related </w:t>
      </w:r>
      <w:r w:rsidRPr="003C3D9F">
        <w:rPr>
          <w:rFonts w:ascii="Arial" w:eastAsia="Times New Roman" w:hAnsi="Arial" w:cs="Arial"/>
        </w:rPr>
        <w:t>targets are under development by an Inter-Agency and Expert Group.</w:t>
      </w:r>
      <w:r>
        <w:rPr>
          <w:rFonts w:ascii="Arial" w:eastAsia="Times New Roman" w:hAnsi="Arial" w:cs="Arial"/>
        </w:rPr>
        <w:t xml:space="preserve">  </w:t>
      </w:r>
      <w:r w:rsidRPr="00B64343">
        <w:rPr>
          <w:rFonts w:ascii="Arial" w:hAnsi="Arial" w:cs="Arial"/>
        </w:rPr>
        <w:t>Pending completion of the work of th</w:t>
      </w:r>
      <w:r>
        <w:rPr>
          <w:rFonts w:ascii="Arial" w:hAnsi="Arial" w:cs="Arial"/>
        </w:rPr>
        <w:t>is group,</w:t>
      </w:r>
      <w:r w:rsidRPr="00B64343">
        <w:rPr>
          <w:rFonts w:ascii="Arial" w:hAnsi="Arial" w:cs="Arial"/>
        </w:rPr>
        <w:t xml:space="preserve"> we assess the </w:t>
      </w:r>
      <w:r>
        <w:rPr>
          <w:rFonts w:ascii="Arial" w:hAnsi="Arial" w:cs="Arial"/>
        </w:rPr>
        <w:t>extent</w:t>
      </w:r>
      <w:r w:rsidRPr="00B64343">
        <w:rPr>
          <w:rFonts w:ascii="Arial" w:hAnsi="Arial" w:cs="Arial"/>
        </w:rPr>
        <w:t xml:space="preserve"> to which NYDF Goal 6 is reflected in the SDGs based on two indicators:</w:t>
      </w:r>
    </w:p>
    <w:p w14:paraId="5DFC3E91" w14:textId="77777777" w:rsidR="00481283" w:rsidRDefault="00481283" w:rsidP="00797B0D">
      <w:pPr>
        <w:spacing w:before="120" w:after="120"/>
        <w:rPr>
          <w:rFonts w:ascii="Arial" w:hAnsi="Arial" w:cs="Arial"/>
        </w:rPr>
      </w:pPr>
      <w:r w:rsidRPr="00B64343">
        <w:rPr>
          <w:rFonts w:ascii="Arial" w:hAnsi="Arial" w:cs="Arial"/>
          <w:b/>
        </w:rPr>
        <w:t>Indicator 1</w:t>
      </w:r>
      <w:r>
        <w:rPr>
          <w:rFonts w:ascii="Arial" w:hAnsi="Arial" w:cs="Arial"/>
        </w:rPr>
        <w:t>.</w:t>
      </w:r>
      <w:r w:rsidRPr="00B64343">
        <w:rPr>
          <w:rFonts w:ascii="Arial" w:hAnsi="Arial" w:cs="Arial"/>
        </w:rPr>
        <w:t xml:space="preserve"> </w:t>
      </w:r>
      <w:proofErr w:type="gramStart"/>
      <w:r w:rsidRPr="00491823">
        <w:rPr>
          <w:rFonts w:ascii="Arial" w:hAnsi="Arial" w:cs="Arial"/>
        </w:rPr>
        <w:t xml:space="preserve">Inclusion into the </w:t>
      </w:r>
      <w:r>
        <w:rPr>
          <w:rFonts w:ascii="Arial" w:hAnsi="Arial" w:cs="Arial"/>
        </w:rPr>
        <w:t>SDGs</w:t>
      </w:r>
      <w:r w:rsidRPr="00491823">
        <w:rPr>
          <w:rFonts w:ascii="Arial" w:hAnsi="Arial" w:cs="Arial"/>
        </w:rPr>
        <w:t xml:space="preserve"> of an ambitious, quantitative 2030 target for forest conservation.</w:t>
      </w:r>
      <w:proofErr w:type="gramEnd"/>
    </w:p>
    <w:p w14:paraId="30F9254E" w14:textId="77777777" w:rsidR="00481283" w:rsidRPr="00B64343" w:rsidRDefault="00481283" w:rsidP="00797B0D">
      <w:pPr>
        <w:spacing w:before="120" w:after="120"/>
        <w:rPr>
          <w:rFonts w:ascii="Arial" w:hAnsi="Arial" w:cs="Arial"/>
          <w:b/>
        </w:rPr>
      </w:pPr>
      <w:r w:rsidRPr="00B64343">
        <w:rPr>
          <w:rFonts w:ascii="Arial" w:hAnsi="Arial" w:cs="Arial"/>
          <w:b/>
        </w:rPr>
        <w:t xml:space="preserve">Indicator 2. </w:t>
      </w:r>
      <w:r w:rsidRPr="00B64343">
        <w:rPr>
          <w:rFonts w:ascii="Arial" w:hAnsi="Arial" w:cs="Arial"/>
        </w:rPr>
        <w:t xml:space="preserve">Inclusion </w:t>
      </w:r>
      <w:r>
        <w:rPr>
          <w:rFonts w:ascii="Arial" w:hAnsi="Arial" w:cs="Arial"/>
        </w:rPr>
        <w:t xml:space="preserve">into the SDGs of </w:t>
      </w:r>
      <w:r w:rsidRPr="00B64343">
        <w:rPr>
          <w:rFonts w:ascii="Arial" w:hAnsi="Arial" w:cs="Arial"/>
        </w:rPr>
        <w:t>an ambitious, quantitative 2030 target for forest restoration</w:t>
      </w:r>
      <w:r>
        <w:rPr>
          <w:rFonts w:ascii="Arial" w:hAnsi="Arial" w:cs="Arial"/>
        </w:rPr>
        <w:t xml:space="preserve"> </w:t>
      </w:r>
    </w:p>
    <w:p w14:paraId="6118F900" w14:textId="77777777" w:rsidR="00481283" w:rsidRPr="00B64343" w:rsidRDefault="00481283" w:rsidP="00797B0D">
      <w:pPr>
        <w:rPr>
          <w:rFonts w:ascii="Arial" w:hAnsi="Arial" w:cs="Arial"/>
        </w:rPr>
      </w:pPr>
      <w:r>
        <w:rPr>
          <w:rFonts w:ascii="Arial" w:hAnsi="Arial" w:cs="Arial"/>
        </w:rPr>
        <w:t>SDG 15 aims to:</w:t>
      </w:r>
    </w:p>
    <w:p w14:paraId="161562C6" w14:textId="77777777" w:rsidR="00481283" w:rsidRPr="00B64343" w:rsidRDefault="00481283" w:rsidP="00797B0D">
      <w:pPr>
        <w:ind w:left="284" w:right="237"/>
        <w:rPr>
          <w:rFonts w:ascii="Arial" w:hAnsi="Arial" w:cs="Arial"/>
        </w:rPr>
      </w:pPr>
      <w:r w:rsidRPr="00B64343">
        <w:rPr>
          <w:rFonts w:ascii="Arial" w:hAnsi="Arial" w:cs="Arial"/>
        </w:rPr>
        <w:t>Protect, restore</w:t>
      </w:r>
      <w:r>
        <w:rPr>
          <w:rFonts w:ascii="Arial" w:hAnsi="Arial" w:cs="Arial"/>
        </w:rPr>
        <w:t>,</w:t>
      </w:r>
      <w:r w:rsidRPr="00B64343">
        <w:rPr>
          <w:rFonts w:ascii="Arial" w:hAnsi="Arial" w:cs="Arial"/>
        </w:rPr>
        <w:t xml:space="preserve"> and promote sustainable use of terrestrial ecosystems, sustainably manage forests, combat desertification, and halt and reverse land degradation and halt biodiversity loss.</w:t>
      </w:r>
    </w:p>
    <w:p w14:paraId="4D7AFD60" w14:textId="77777777" w:rsidR="00481283" w:rsidRPr="00B64343" w:rsidRDefault="00481283" w:rsidP="00797B0D">
      <w:pPr>
        <w:rPr>
          <w:rFonts w:ascii="Arial" w:hAnsi="Arial" w:cs="Arial"/>
        </w:rPr>
      </w:pPr>
      <w:r>
        <w:rPr>
          <w:rFonts w:ascii="Arial" w:hAnsi="Arial" w:cs="Arial"/>
        </w:rPr>
        <w:t>Two of the nine</w:t>
      </w:r>
      <w:r w:rsidRPr="00B64343">
        <w:rPr>
          <w:rFonts w:ascii="Arial" w:hAnsi="Arial" w:cs="Arial"/>
        </w:rPr>
        <w:t xml:space="preserve"> targets </w:t>
      </w:r>
      <w:r>
        <w:rPr>
          <w:rFonts w:ascii="Arial" w:hAnsi="Arial" w:cs="Arial"/>
        </w:rPr>
        <w:t xml:space="preserve">under SDG 15 </w:t>
      </w:r>
      <w:r w:rsidRPr="00B64343">
        <w:rPr>
          <w:rFonts w:ascii="Arial" w:hAnsi="Arial" w:cs="Arial"/>
        </w:rPr>
        <w:t xml:space="preserve">relevant to the </w:t>
      </w:r>
      <w:r>
        <w:rPr>
          <w:rFonts w:ascii="Arial" w:hAnsi="Arial" w:cs="Arial"/>
        </w:rPr>
        <w:t>NYDF</w:t>
      </w:r>
      <w:r w:rsidRPr="00B64343">
        <w:rPr>
          <w:rFonts w:ascii="Arial" w:hAnsi="Arial" w:cs="Arial"/>
        </w:rPr>
        <w:t xml:space="preserve"> are Target</w:t>
      </w:r>
      <w:r>
        <w:rPr>
          <w:rFonts w:ascii="Arial" w:hAnsi="Arial" w:cs="Arial"/>
        </w:rPr>
        <w:t>s</w:t>
      </w:r>
      <w:r w:rsidRPr="00B64343">
        <w:rPr>
          <w:rFonts w:ascii="Arial" w:hAnsi="Arial" w:cs="Arial"/>
        </w:rPr>
        <w:t xml:space="preserve"> 15.1 and 15.2:</w:t>
      </w:r>
    </w:p>
    <w:p w14:paraId="0257359A" w14:textId="77777777" w:rsidR="00481283" w:rsidRPr="001C0BBA" w:rsidRDefault="00481283" w:rsidP="00797B0D">
      <w:pPr>
        <w:spacing w:after="120"/>
        <w:ind w:left="284" w:right="521"/>
        <w:rPr>
          <w:rFonts w:ascii="Arial" w:hAnsi="Arial" w:cs="Arial"/>
        </w:rPr>
      </w:pPr>
      <w:r w:rsidRPr="001C0BBA">
        <w:rPr>
          <w:rFonts w:ascii="Arial" w:hAnsi="Arial" w:cs="Arial"/>
        </w:rPr>
        <w:t xml:space="preserve">Target 15.1 </w:t>
      </w:r>
      <w:r w:rsidRPr="001C0BBA">
        <w:rPr>
          <w:rFonts w:ascii="Arial" w:hAnsi="Arial" w:cs="Arial"/>
        </w:rPr>
        <w:tab/>
      </w:r>
      <w:r w:rsidRPr="001C0BBA">
        <w:rPr>
          <w:rFonts w:ascii="Arial" w:hAnsi="Arial" w:cs="Arial"/>
        </w:rPr>
        <w:tab/>
      </w:r>
      <w:r w:rsidRPr="001C0BBA">
        <w:rPr>
          <w:rFonts w:ascii="Arial" w:hAnsi="Arial" w:cs="Arial"/>
        </w:rPr>
        <w:tab/>
      </w:r>
      <w:r w:rsidRPr="001C0BBA">
        <w:rPr>
          <w:rFonts w:ascii="Arial" w:hAnsi="Arial" w:cs="Arial"/>
        </w:rPr>
        <w:tab/>
      </w:r>
      <w:r w:rsidRPr="001C0BBA">
        <w:rPr>
          <w:rFonts w:ascii="Arial" w:hAnsi="Arial" w:cs="Arial"/>
        </w:rPr>
        <w:tab/>
      </w:r>
      <w:r w:rsidRPr="001C0BBA">
        <w:rPr>
          <w:rFonts w:ascii="Arial" w:hAnsi="Arial" w:cs="Arial"/>
        </w:rPr>
        <w:tab/>
      </w:r>
      <w:r w:rsidRPr="001C0BBA">
        <w:rPr>
          <w:rFonts w:ascii="Arial" w:hAnsi="Arial" w:cs="Arial"/>
        </w:rPr>
        <w:tab/>
      </w:r>
      <w:r w:rsidRPr="001C0BBA">
        <w:rPr>
          <w:rFonts w:ascii="Arial" w:hAnsi="Arial" w:cs="Arial"/>
        </w:rPr>
        <w:tab/>
        <w:t xml:space="preserve">                          </w:t>
      </w:r>
    </w:p>
    <w:p w14:paraId="66B013BC" w14:textId="77777777" w:rsidR="00481283" w:rsidRPr="00B64343" w:rsidRDefault="00481283" w:rsidP="00797B0D">
      <w:pPr>
        <w:ind w:left="284" w:right="521"/>
        <w:rPr>
          <w:rFonts w:ascii="Arial" w:hAnsi="Arial" w:cs="Arial"/>
        </w:rPr>
      </w:pPr>
      <w:r w:rsidRPr="00B64343">
        <w:rPr>
          <w:rFonts w:ascii="Arial" w:hAnsi="Arial" w:cs="Arial"/>
        </w:rPr>
        <w:t>By 2020, ensure the conservation, restoration</w:t>
      </w:r>
      <w:r>
        <w:rPr>
          <w:rFonts w:ascii="Arial" w:hAnsi="Arial" w:cs="Arial"/>
        </w:rPr>
        <w:t>,</w:t>
      </w:r>
      <w:r w:rsidRPr="00B64343">
        <w:rPr>
          <w:rFonts w:ascii="Arial" w:hAnsi="Arial" w:cs="Arial"/>
        </w:rPr>
        <w:t xml:space="preserve"> and sustainable use of terrestrial and inland freshwater ecosystems and their services, in particular forests, wetlands, mountains</w:t>
      </w:r>
      <w:r>
        <w:rPr>
          <w:rFonts w:ascii="Arial" w:hAnsi="Arial" w:cs="Arial"/>
        </w:rPr>
        <w:t>,</w:t>
      </w:r>
      <w:r w:rsidRPr="00B64343">
        <w:rPr>
          <w:rFonts w:ascii="Arial" w:hAnsi="Arial" w:cs="Arial"/>
        </w:rPr>
        <w:t xml:space="preserve"> and </w:t>
      </w:r>
      <w:proofErr w:type="spellStart"/>
      <w:r w:rsidRPr="00B64343">
        <w:rPr>
          <w:rFonts w:ascii="Arial" w:hAnsi="Arial" w:cs="Arial"/>
        </w:rPr>
        <w:t>drylands</w:t>
      </w:r>
      <w:proofErr w:type="spellEnd"/>
      <w:r w:rsidRPr="00B64343">
        <w:rPr>
          <w:rFonts w:ascii="Arial" w:hAnsi="Arial" w:cs="Arial"/>
        </w:rPr>
        <w:t>, in line with obligations under international agreements.</w:t>
      </w:r>
    </w:p>
    <w:p w14:paraId="0BF1F562" w14:textId="77777777" w:rsidR="00481283" w:rsidRPr="001C0BBA" w:rsidRDefault="00481283" w:rsidP="00797B0D">
      <w:pPr>
        <w:spacing w:after="120"/>
        <w:ind w:left="284" w:right="521"/>
        <w:rPr>
          <w:rFonts w:ascii="Arial" w:hAnsi="Arial" w:cs="Arial"/>
        </w:rPr>
      </w:pPr>
      <w:r w:rsidRPr="001C0BBA">
        <w:rPr>
          <w:rFonts w:ascii="Arial" w:hAnsi="Arial" w:cs="Arial"/>
        </w:rPr>
        <w:t>Target 15.2</w:t>
      </w:r>
      <w:r w:rsidRPr="001C0BBA">
        <w:rPr>
          <w:rFonts w:ascii="Arial" w:hAnsi="Arial" w:cs="Arial"/>
        </w:rPr>
        <w:tab/>
        <w:t xml:space="preserve">  </w:t>
      </w:r>
      <w:r w:rsidRPr="001C0BBA">
        <w:rPr>
          <w:rFonts w:ascii="Arial" w:hAnsi="Arial" w:cs="Arial"/>
        </w:rPr>
        <w:tab/>
      </w:r>
      <w:r w:rsidRPr="001C0BBA">
        <w:rPr>
          <w:rFonts w:ascii="Arial" w:hAnsi="Arial" w:cs="Arial"/>
        </w:rPr>
        <w:tab/>
      </w:r>
      <w:r w:rsidRPr="001C0BBA">
        <w:rPr>
          <w:rFonts w:ascii="Arial" w:hAnsi="Arial" w:cs="Arial"/>
        </w:rPr>
        <w:tab/>
      </w:r>
      <w:r w:rsidRPr="001C0BBA">
        <w:rPr>
          <w:rFonts w:ascii="Arial" w:hAnsi="Arial" w:cs="Arial"/>
        </w:rPr>
        <w:tab/>
      </w:r>
      <w:r w:rsidRPr="001C0BBA">
        <w:rPr>
          <w:rFonts w:ascii="Arial" w:hAnsi="Arial" w:cs="Arial"/>
        </w:rPr>
        <w:tab/>
      </w:r>
      <w:r w:rsidRPr="001C0BBA">
        <w:rPr>
          <w:rFonts w:ascii="Arial" w:hAnsi="Arial" w:cs="Arial"/>
        </w:rPr>
        <w:tab/>
      </w:r>
      <w:r w:rsidRPr="001C0BBA">
        <w:rPr>
          <w:rFonts w:ascii="Arial" w:hAnsi="Arial" w:cs="Arial"/>
        </w:rPr>
        <w:tab/>
      </w:r>
      <w:r w:rsidRPr="001C0BBA">
        <w:rPr>
          <w:rFonts w:ascii="Arial" w:hAnsi="Arial" w:cs="Arial"/>
        </w:rPr>
        <w:tab/>
        <w:t xml:space="preserve">  </w:t>
      </w:r>
    </w:p>
    <w:p w14:paraId="5C5F722A" w14:textId="77777777" w:rsidR="00481283" w:rsidRPr="004F4978" w:rsidRDefault="00481283" w:rsidP="00797B0D">
      <w:pPr>
        <w:ind w:left="284" w:right="521"/>
        <w:rPr>
          <w:rFonts w:ascii="Arial" w:hAnsi="Arial" w:cs="Arial"/>
        </w:rPr>
      </w:pPr>
      <w:r w:rsidRPr="004F4978">
        <w:rPr>
          <w:rFonts w:ascii="Arial" w:hAnsi="Arial" w:cs="Arial"/>
        </w:rPr>
        <w:lastRenderedPageBreak/>
        <w:t>By 2020, promote the implementation of sustainable management of all types of forests, halt deforestation, restore degraded forests</w:t>
      </w:r>
      <w:r>
        <w:rPr>
          <w:rFonts w:ascii="Arial" w:hAnsi="Arial" w:cs="Arial"/>
        </w:rPr>
        <w:t>,</w:t>
      </w:r>
      <w:r w:rsidRPr="004F4978">
        <w:rPr>
          <w:rFonts w:ascii="Arial" w:hAnsi="Arial" w:cs="Arial"/>
        </w:rPr>
        <w:t xml:space="preserve"> and substantially increase afforestation and reforestation globally.</w:t>
      </w:r>
    </w:p>
    <w:p w14:paraId="54AB8CA0" w14:textId="77777777" w:rsidR="00481283" w:rsidRPr="004F4978" w:rsidRDefault="00481283" w:rsidP="00797B0D">
      <w:pPr>
        <w:rPr>
          <w:rFonts w:ascii="Arial" w:hAnsi="Arial" w:cs="Arial"/>
        </w:rPr>
      </w:pPr>
      <w:r w:rsidRPr="004F4978">
        <w:rPr>
          <w:rFonts w:ascii="Arial" w:hAnsi="Arial" w:cs="Arial"/>
        </w:rPr>
        <w:t>‘</w:t>
      </w:r>
      <w:r>
        <w:rPr>
          <w:rFonts w:ascii="Arial" w:hAnsi="Arial" w:cs="Arial"/>
        </w:rPr>
        <w:t>H</w:t>
      </w:r>
      <w:r w:rsidRPr="004F4978">
        <w:rPr>
          <w:rFonts w:ascii="Arial" w:hAnsi="Arial" w:cs="Arial"/>
        </w:rPr>
        <w:t xml:space="preserve">alt deforestation’ by 2020 in Target 15.2 </w:t>
      </w:r>
      <w:r>
        <w:rPr>
          <w:rFonts w:ascii="Arial" w:hAnsi="Arial" w:cs="Arial"/>
        </w:rPr>
        <w:t>is</w:t>
      </w:r>
      <w:r w:rsidRPr="004F4978">
        <w:rPr>
          <w:rFonts w:ascii="Arial" w:hAnsi="Arial" w:cs="Arial"/>
        </w:rPr>
        <w:t xml:space="preserve"> a forest conservation target. </w:t>
      </w:r>
      <w:r>
        <w:rPr>
          <w:rFonts w:ascii="Arial" w:hAnsi="Arial" w:cs="Arial"/>
        </w:rPr>
        <w:t>It</w:t>
      </w:r>
      <w:r w:rsidRPr="004F4978">
        <w:rPr>
          <w:rFonts w:ascii="Arial" w:hAnsi="Arial" w:cs="Arial"/>
        </w:rPr>
        <w:t xml:space="preserve"> is quanti</w:t>
      </w:r>
      <w:r>
        <w:rPr>
          <w:rFonts w:ascii="Arial" w:hAnsi="Arial" w:cs="Arial"/>
        </w:rPr>
        <w:t>tative</w:t>
      </w:r>
      <w:r w:rsidRPr="004F4978">
        <w:rPr>
          <w:rFonts w:ascii="Arial" w:hAnsi="Arial" w:cs="Arial"/>
        </w:rPr>
        <w:t xml:space="preserve"> </w:t>
      </w:r>
      <w:r>
        <w:rPr>
          <w:rFonts w:ascii="Arial" w:hAnsi="Arial" w:cs="Arial"/>
        </w:rPr>
        <w:t>and</w:t>
      </w:r>
      <w:r w:rsidRPr="004F4978">
        <w:rPr>
          <w:rFonts w:ascii="Arial" w:hAnsi="Arial" w:cs="Arial"/>
        </w:rPr>
        <w:t xml:space="preserve"> seek</w:t>
      </w:r>
      <w:r>
        <w:rPr>
          <w:rFonts w:ascii="Arial" w:hAnsi="Arial" w:cs="Arial"/>
        </w:rPr>
        <w:t>s</w:t>
      </w:r>
      <w:r w:rsidRPr="004F4978">
        <w:rPr>
          <w:rFonts w:ascii="Arial" w:hAnsi="Arial" w:cs="Arial"/>
        </w:rPr>
        <w:t xml:space="preserve"> </w:t>
      </w:r>
      <w:r>
        <w:rPr>
          <w:rFonts w:ascii="Arial" w:hAnsi="Arial" w:cs="Arial"/>
        </w:rPr>
        <w:t>to reduce</w:t>
      </w:r>
      <w:r w:rsidRPr="004F4978">
        <w:rPr>
          <w:rFonts w:ascii="Arial" w:hAnsi="Arial" w:cs="Arial"/>
        </w:rPr>
        <w:t xml:space="preserve"> global deforestation to </w:t>
      </w:r>
      <w:r>
        <w:rPr>
          <w:rFonts w:ascii="Arial" w:hAnsi="Arial" w:cs="Arial"/>
        </w:rPr>
        <w:t>zero</w:t>
      </w:r>
      <w:r w:rsidRPr="004F4978">
        <w:rPr>
          <w:rFonts w:ascii="Arial" w:hAnsi="Arial" w:cs="Arial"/>
        </w:rPr>
        <w:t xml:space="preserve"> by 2020. </w:t>
      </w:r>
      <w:r>
        <w:rPr>
          <w:rFonts w:ascii="Arial" w:hAnsi="Arial" w:cs="Arial"/>
        </w:rPr>
        <w:t xml:space="preserve"> This</w:t>
      </w:r>
      <w:r w:rsidRPr="004F4978">
        <w:rPr>
          <w:rFonts w:ascii="Arial" w:hAnsi="Arial" w:cs="Arial"/>
        </w:rPr>
        <w:t xml:space="preserve"> would require rapid success in reducing deforestation.</w:t>
      </w:r>
      <w:r>
        <w:rPr>
          <w:rFonts w:ascii="Arial" w:hAnsi="Arial" w:cs="Arial"/>
        </w:rPr>
        <w:t xml:space="preserve"> </w:t>
      </w:r>
      <w:r w:rsidRPr="004F4978">
        <w:rPr>
          <w:rFonts w:ascii="Arial" w:hAnsi="Arial" w:cs="Arial"/>
        </w:rPr>
        <w:t xml:space="preserve"> It is</w:t>
      </w:r>
      <w:r>
        <w:rPr>
          <w:rFonts w:ascii="Arial" w:hAnsi="Arial" w:cs="Arial"/>
        </w:rPr>
        <w:t xml:space="preserve"> </w:t>
      </w:r>
      <w:r w:rsidRPr="004F4978">
        <w:rPr>
          <w:rFonts w:ascii="Arial" w:hAnsi="Arial" w:cs="Arial"/>
        </w:rPr>
        <w:t xml:space="preserve">more ambitious than the target under the </w:t>
      </w:r>
      <w:r>
        <w:rPr>
          <w:rFonts w:ascii="Arial" w:hAnsi="Arial" w:cs="Arial"/>
        </w:rPr>
        <w:t>NYDF</w:t>
      </w:r>
      <w:r w:rsidRPr="004F4978">
        <w:rPr>
          <w:rFonts w:ascii="Arial" w:hAnsi="Arial" w:cs="Arial"/>
        </w:rPr>
        <w:t xml:space="preserve"> </w:t>
      </w:r>
      <w:r>
        <w:rPr>
          <w:rFonts w:ascii="Arial" w:hAnsi="Arial" w:cs="Arial"/>
        </w:rPr>
        <w:t>Goal 1</w:t>
      </w:r>
      <w:r w:rsidRPr="004F4978">
        <w:rPr>
          <w:rFonts w:ascii="Arial" w:hAnsi="Arial" w:cs="Arial"/>
        </w:rPr>
        <w:t xml:space="preserve">, which aims to halve deforestation in natural forests by 2020, and represents a significant increase in ambition from earlier </w:t>
      </w:r>
      <w:r>
        <w:rPr>
          <w:rFonts w:ascii="Arial" w:hAnsi="Arial" w:cs="Arial"/>
        </w:rPr>
        <w:t xml:space="preserve">SDG </w:t>
      </w:r>
      <w:r w:rsidRPr="004F4978">
        <w:rPr>
          <w:rFonts w:ascii="Arial" w:hAnsi="Arial" w:cs="Arial"/>
        </w:rPr>
        <w:t>proposals to halt deforestation by 2030.</w:t>
      </w:r>
    </w:p>
    <w:p w14:paraId="543EA805" w14:textId="77777777" w:rsidR="00481283" w:rsidRDefault="00481283" w:rsidP="00491823">
      <w:r>
        <w:rPr>
          <w:rFonts w:ascii="Arial" w:hAnsi="Arial" w:cs="Arial"/>
        </w:rPr>
        <w:t xml:space="preserve">In contrast, the SDG </w:t>
      </w:r>
      <w:r w:rsidRPr="004F4978">
        <w:rPr>
          <w:rFonts w:ascii="Arial" w:hAnsi="Arial" w:cs="Arial"/>
        </w:rPr>
        <w:t>sub-target</w:t>
      </w:r>
      <w:r>
        <w:rPr>
          <w:rFonts w:ascii="Arial" w:hAnsi="Arial" w:cs="Arial"/>
        </w:rPr>
        <w:t>s</w:t>
      </w:r>
      <w:r w:rsidRPr="004F4978">
        <w:rPr>
          <w:rFonts w:ascii="Arial" w:hAnsi="Arial" w:cs="Arial"/>
        </w:rPr>
        <w:t xml:space="preserve"> on the restoration of degraded forests</w:t>
      </w:r>
      <w:r>
        <w:rPr>
          <w:rFonts w:ascii="Arial" w:hAnsi="Arial" w:cs="Arial"/>
        </w:rPr>
        <w:t xml:space="preserve"> and for </w:t>
      </w:r>
      <w:r w:rsidRPr="004F4978">
        <w:rPr>
          <w:rFonts w:ascii="Arial" w:hAnsi="Arial" w:cs="Arial"/>
        </w:rPr>
        <w:t>“substantially” increasing reforestation</w:t>
      </w:r>
      <w:r>
        <w:rPr>
          <w:rFonts w:ascii="Arial" w:hAnsi="Arial" w:cs="Arial"/>
        </w:rPr>
        <w:t xml:space="preserve"> are not </w:t>
      </w:r>
      <w:r w:rsidRPr="004F4978">
        <w:rPr>
          <w:rFonts w:ascii="Arial" w:hAnsi="Arial" w:cs="Arial"/>
        </w:rPr>
        <w:t>quant</w:t>
      </w:r>
      <w:r>
        <w:rPr>
          <w:rFonts w:ascii="Arial" w:hAnsi="Arial" w:cs="Arial"/>
        </w:rPr>
        <w:t>itative</w:t>
      </w:r>
      <w:r w:rsidRPr="004F4978">
        <w:rPr>
          <w:rFonts w:ascii="Arial" w:hAnsi="Arial" w:cs="Arial"/>
        </w:rPr>
        <w:t xml:space="preserve"> target</w:t>
      </w:r>
      <w:r>
        <w:rPr>
          <w:rFonts w:ascii="Arial" w:hAnsi="Arial" w:cs="Arial"/>
        </w:rPr>
        <w:t>s.  A</w:t>
      </w:r>
      <w:r w:rsidRPr="004F4978">
        <w:rPr>
          <w:rFonts w:ascii="Arial" w:hAnsi="Arial" w:cs="Arial"/>
        </w:rPr>
        <w:t xml:space="preserve"> </w:t>
      </w:r>
      <w:r>
        <w:rPr>
          <w:rFonts w:ascii="Arial" w:hAnsi="Arial" w:cs="Arial"/>
        </w:rPr>
        <w:t>placeholder for a quantifiable target (‘increase reforestation by [x]%’</w:t>
      </w:r>
      <w:r w:rsidRPr="004F4978">
        <w:rPr>
          <w:rFonts w:ascii="Arial" w:hAnsi="Arial" w:cs="Arial"/>
        </w:rPr>
        <w:t>)</w:t>
      </w:r>
      <w:r>
        <w:rPr>
          <w:rFonts w:ascii="Arial" w:hAnsi="Arial" w:cs="Arial"/>
        </w:rPr>
        <w:t xml:space="preserve"> was </w:t>
      </w:r>
      <w:r w:rsidRPr="004F4978">
        <w:rPr>
          <w:rFonts w:ascii="Arial" w:hAnsi="Arial" w:cs="Arial"/>
        </w:rPr>
        <w:t xml:space="preserve">in all iterations of the draft text from initial proposals made in July 2014 up to the final stage of the negotiations in July 2015. </w:t>
      </w:r>
      <w:r>
        <w:rPr>
          <w:rFonts w:ascii="Arial" w:hAnsi="Arial" w:cs="Arial"/>
        </w:rPr>
        <w:t xml:space="preserve"> </w:t>
      </w:r>
      <w:r w:rsidRPr="004F4978">
        <w:rPr>
          <w:rFonts w:ascii="Arial" w:hAnsi="Arial" w:cs="Arial"/>
        </w:rPr>
        <w:t xml:space="preserve">The absence of quantifiable targets for forest restoration and reforestation </w:t>
      </w:r>
      <w:r>
        <w:rPr>
          <w:rFonts w:ascii="Arial" w:hAnsi="Arial" w:cs="Arial"/>
        </w:rPr>
        <w:t>signals a significant lack of ambition</w:t>
      </w:r>
      <w:r w:rsidRPr="004F4978">
        <w:rPr>
          <w:rFonts w:ascii="Arial" w:hAnsi="Arial" w:cs="Arial"/>
        </w:rPr>
        <w:t xml:space="preserve"> </w:t>
      </w:r>
      <w:r>
        <w:rPr>
          <w:rFonts w:ascii="Arial" w:hAnsi="Arial" w:cs="Arial"/>
        </w:rPr>
        <w:t>considering</w:t>
      </w:r>
      <w:r w:rsidRPr="004F4978">
        <w:rPr>
          <w:rFonts w:ascii="Arial" w:hAnsi="Arial" w:cs="Arial"/>
        </w:rPr>
        <w:t xml:space="preserve"> </w:t>
      </w:r>
      <w:r>
        <w:rPr>
          <w:rFonts w:ascii="Arial" w:hAnsi="Arial" w:cs="Arial"/>
        </w:rPr>
        <w:t>other</w:t>
      </w:r>
      <w:r w:rsidRPr="004F4978">
        <w:rPr>
          <w:rFonts w:ascii="Arial" w:hAnsi="Arial" w:cs="Arial"/>
        </w:rPr>
        <w:t xml:space="preserve"> global targets</w:t>
      </w:r>
      <w:r>
        <w:rPr>
          <w:rFonts w:ascii="Arial" w:hAnsi="Arial" w:cs="Arial"/>
        </w:rPr>
        <w:t xml:space="preserve"> (</w:t>
      </w:r>
      <w:r w:rsidRPr="004F4978">
        <w:rPr>
          <w:rFonts w:ascii="Arial" w:hAnsi="Arial" w:cs="Arial"/>
        </w:rPr>
        <w:t>NYDF, Bonn Challenge and Aichi Targets</w:t>
      </w:r>
      <w:r>
        <w:rPr>
          <w:rFonts w:ascii="Arial" w:hAnsi="Arial" w:cs="Arial"/>
        </w:rPr>
        <w:t xml:space="preserve">) </w:t>
      </w:r>
      <w:r w:rsidRPr="004F4978">
        <w:rPr>
          <w:rFonts w:ascii="Arial" w:hAnsi="Arial" w:cs="Arial"/>
        </w:rPr>
        <w:t xml:space="preserve">all include quantifiable targets on forest restoration.  </w:t>
      </w:r>
    </w:p>
    <w:p w14:paraId="02C0B61D" w14:textId="77777777" w:rsidR="00481283" w:rsidRPr="00523063" w:rsidRDefault="00481283" w:rsidP="00797B0D">
      <w:pPr>
        <w:pStyle w:val="MediumGrid1-Accent21"/>
        <w:spacing w:before="120" w:after="120" w:line="276" w:lineRule="auto"/>
        <w:ind w:left="0"/>
        <w:rPr>
          <w:rFonts w:ascii="Arial" w:hAnsi="Arial" w:cs="Arial"/>
          <w:b/>
        </w:rPr>
      </w:pPr>
      <w:r>
        <w:rPr>
          <w:rFonts w:ascii="Arial" w:hAnsi="Arial" w:cs="Arial"/>
          <w:b/>
        </w:rPr>
        <w:t xml:space="preserve">Goal 7: </w:t>
      </w:r>
      <w:r w:rsidRPr="00EA5396">
        <w:rPr>
          <w:rFonts w:ascii="Arial" w:hAnsi="Arial" w:cs="Arial"/>
          <w:b/>
        </w:rPr>
        <w:t>Agree in 2015 to reduce emissions from deforestation and forest degradation as part of a post-2020 global climate agreement, in accordance with internationally agreed rules and consistent with the goal of not exceeding 2°C warming</w:t>
      </w:r>
    </w:p>
    <w:p w14:paraId="36173866" w14:textId="77777777" w:rsidR="00481283" w:rsidRPr="00491823" w:rsidRDefault="00481283" w:rsidP="00797B0D">
      <w:pPr>
        <w:spacing w:before="120" w:after="120"/>
        <w:rPr>
          <w:rFonts w:ascii="Arial" w:eastAsia="Times New Roman" w:hAnsi="Arial" w:cs="Arial"/>
          <w:i/>
        </w:rPr>
      </w:pPr>
      <w:r w:rsidRPr="00491823">
        <w:rPr>
          <w:rFonts w:ascii="Arial" w:eastAsia="Times New Roman" w:hAnsi="Arial" w:cs="Arial"/>
          <w:i/>
        </w:rPr>
        <w:t>Key messages:</w:t>
      </w:r>
    </w:p>
    <w:p w14:paraId="33DB6DEF" w14:textId="77777777" w:rsidR="00481283" w:rsidRPr="00491823" w:rsidRDefault="00481283" w:rsidP="00886B20">
      <w:pPr>
        <w:pStyle w:val="ListParagraph"/>
        <w:numPr>
          <w:ilvl w:val="0"/>
          <w:numId w:val="43"/>
        </w:numPr>
        <w:spacing w:before="120" w:after="120"/>
        <w:rPr>
          <w:rFonts w:ascii="Arial" w:eastAsia="Times New Roman" w:hAnsi="Arial" w:cs="Arial"/>
          <w:i/>
        </w:rPr>
      </w:pPr>
      <w:r>
        <w:rPr>
          <w:rFonts w:ascii="Arial" w:eastAsia="Times New Roman" w:hAnsi="Arial" w:cs="Arial"/>
          <w:i/>
        </w:rPr>
        <w:t>It is not possible to pre-judge the contents of the post-2020 agreement to be reached in December 2015</w:t>
      </w:r>
      <w:r w:rsidRPr="002E2CAF">
        <w:rPr>
          <w:rFonts w:ascii="Arial" w:eastAsia="Times New Roman" w:hAnsi="Arial" w:cs="Arial"/>
          <w:i/>
        </w:rPr>
        <w:t xml:space="preserve">, though </w:t>
      </w:r>
      <w:r>
        <w:rPr>
          <w:rFonts w:ascii="Arial" w:eastAsia="Times New Roman" w:hAnsi="Arial" w:cs="Arial"/>
          <w:i/>
        </w:rPr>
        <w:t xml:space="preserve">it is </w:t>
      </w:r>
      <w:r w:rsidRPr="002E2CAF">
        <w:rPr>
          <w:rFonts w:ascii="Arial" w:eastAsia="Times New Roman" w:hAnsi="Arial" w:cs="Arial"/>
          <w:i/>
        </w:rPr>
        <w:t>unlikely that the main agreement will include more than a high-level reference to forests</w:t>
      </w:r>
      <w:r>
        <w:rPr>
          <w:rFonts w:ascii="Arial" w:eastAsia="Times New Roman" w:hAnsi="Arial" w:cs="Arial"/>
          <w:i/>
        </w:rPr>
        <w:t>.</w:t>
      </w:r>
    </w:p>
    <w:p w14:paraId="0415423E" w14:textId="77777777" w:rsidR="00481283" w:rsidRPr="00491823" w:rsidRDefault="00481283" w:rsidP="00886B20">
      <w:pPr>
        <w:pStyle w:val="ListParagraph"/>
        <w:numPr>
          <w:ilvl w:val="0"/>
          <w:numId w:val="43"/>
        </w:numPr>
        <w:spacing w:before="120" w:after="120"/>
        <w:rPr>
          <w:rFonts w:ascii="Arial" w:eastAsia="Times New Roman" w:hAnsi="Arial" w:cs="Arial"/>
        </w:rPr>
      </w:pPr>
      <w:r>
        <w:rPr>
          <w:rFonts w:ascii="Arial" w:eastAsia="Times New Roman" w:hAnsi="Arial" w:cs="Arial"/>
          <w:i/>
        </w:rPr>
        <w:t xml:space="preserve">Of the 122 countries that have submitted public outlines of their post-2020 commitments (intended Nationally Determined Contributions), 40 have included specific actions on land use and forests in their target, while 18 have excluded land use and forests from their target. </w:t>
      </w:r>
    </w:p>
    <w:p w14:paraId="3E9B04E3" w14:textId="77777777" w:rsidR="00481283" w:rsidRPr="00A21902" w:rsidRDefault="00481283" w:rsidP="00797B0D">
      <w:pPr>
        <w:spacing w:before="120" w:after="120"/>
        <w:rPr>
          <w:rFonts w:ascii="Arial" w:eastAsia="Times New Roman" w:hAnsi="Arial" w:cs="Arial"/>
        </w:rPr>
      </w:pPr>
      <w:r>
        <w:rPr>
          <w:rFonts w:ascii="Arial" w:eastAsia="Times New Roman" w:hAnsi="Arial" w:cs="Arial"/>
        </w:rPr>
        <w:t xml:space="preserve">Goal </w:t>
      </w:r>
      <w:r w:rsidRPr="00A21902">
        <w:rPr>
          <w:rFonts w:ascii="Arial" w:eastAsia="Times New Roman" w:hAnsi="Arial" w:cs="Arial"/>
        </w:rPr>
        <w:t>7 aims for</w:t>
      </w:r>
      <w:r>
        <w:rPr>
          <w:rFonts w:ascii="Arial" w:eastAsia="Times New Roman" w:hAnsi="Arial" w:cs="Arial"/>
        </w:rPr>
        <w:t xml:space="preserve"> the</w:t>
      </w:r>
      <w:r w:rsidRPr="00A21902">
        <w:rPr>
          <w:rFonts w:ascii="Arial" w:eastAsia="Times New Roman" w:hAnsi="Arial" w:cs="Arial"/>
        </w:rPr>
        <w:t xml:space="preserve"> inclusion of forest-related mitigation measures in a post-2020 </w:t>
      </w:r>
      <w:r>
        <w:rPr>
          <w:rFonts w:ascii="Arial" w:eastAsia="Times New Roman" w:hAnsi="Arial" w:cs="Arial"/>
        </w:rPr>
        <w:t xml:space="preserve">global </w:t>
      </w:r>
      <w:r w:rsidRPr="00A21902">
        <w:rPr>
          <w:rFonts w:ascii="Arial" w:eastAsia="Times New Roman" w:hAnsi="Arial" w:cs="Arial"/>
        </w:rPr>
        <w:t>climate agreement</w:t>
      </w:r>
      <w:r>
        <w:rPr>
          <w:rFonts w:ascii="Arial" w:eastAsia="Times New Roman" w:hAnsi="Arial" w:cs="Arial"/>
        </w:rPr>
        <w:t>, t</w:t>
      </w:r>
      <w:r w:rsidRPr="00A21902">
        <w:rPr>
          <w:rFonts w:ascii="Arial" w:eastAsia="Times New Roman" w:hAnsi="Arial" w:cs="Arial"/>
        </w:rPr>
        <w:t>he dra</w:t>
      </w:r>
      <w:r>
        <w:rPr>
          <w:rFonts w:ascii="Arial" w:eastAsia="Times New Roman" w:hAnsi="Arial" w:cs="Arial"/>
        </w:rPr>
        <w:t xml:space="preserve">ft text of which </w:t>
      </w:r>
      <w:r w:rsidRPr="00A21902">
        <w:rPr>
          <w:rFonts w:ascii="Arial" w:eastAsia="Times New Roman" w:hAnsi="Arial" w:cs="Arial"/>
        </w:rPr>
        <w:t>is still subject to intense negotiations</w:t>
      </w:r>
      <w:r>
        <w:rPr>
          <w:rFonts w:ascii="Arial" w:eastAsia="Times New Roman" w:hAnsi="Arial" w:cs="Arial"/>
        </w:rPr>
        <w:t xml:space="preserve"> but expected to be completed in Paris in December 2015.  This so-called Paris Agreement </w:t>
      </w:r>
      <w:r w:rsidRPr="00A21902">
        <w:rPr>
          <w:rFonts w:ascii="Arial" w:eastAsia="Times New Roman" w:hAnsi="Arial" w:cs="Arial"/>
        </w:rPr>
        <w:t xml:space="preserve">is expected to be high-level in nature, build on existing decisions of the </w:t>
      </w:r>
      <w:r>
        <w:rPr>
          <w:rFonts w:ascii="Arial" w:eastAsia="Times New Roman" w:hAnsi="Arial" w:cs="Arial"/>
        </w:rPr>
        <w:t>UN Framework Convention on Climate Change (</w:t>
      </w:r>
      <w:r w:rsidRPr="00A21902">
        <w:rPr>
          <w:rFonts w:ascii="Arial" w:eastAsia="Times New Roman" w:hAnsi="Arial" w:cs="Arial"/>
        </w:rPr>
        <w:t>UNFCCC</w:t>
      </w:r>
      <w:r>
        <w:rPr>
          <w:rFonts w:ascii="Arial" w:eastAsia="Times New Roman" w:hAnsi="Arial" w:cs="Arial"/>
        </w:rPr>
        <w:t>),</w:t>
      </w:r>
      <w:r w:rsidRPr="00A21902">
        <w:rPr>
          <w:rFonts w:ascii="Arial" w:eastAsia="Times New Roman" w:hAnsi="Arial" w:cs="Arial"/>
        </w:rPr>
        <w:t xml:space="preserve"> and </w:t>
      </w:r>
      <w:r>
        <w:rPr>
          <w:rFonts w:ascii="Arial" w:eastAsia="Times New Roman" w:hAnsi="Arial" w:cs="Arial"/>
        </w:rPr>
        <w:t xml:space="preserve">to </w:t>
      </w:r>
      <w:r w:rsidRPr="00A21902">
        <w:rPr>
          <w:rFonts w:ascii="Arial" w:eastAsia="Times New Roman" w:hAnsi="Arial" w:cs="Arial"/>
        </w:rPr>
        <w:t>be accompanied by bottom-up commitment</w:t>
      </w:r>
      <w:r>
        <w:rPr>
          <w:rFonts w:ascii="Arial" w:eastAsia="Times New Roman" w:hAnsi="Arial" w:cs="Arial"/>
        </w:rPr>
        <w:t>s</w:t>
      </w:r>
      <w:r w:rsidRPr="00A21902">
        <w:rPr>
          <w:rFonts w:ascii="Arial" w:eastAsia="Times New Roman" w:hAnsi="Arial" w:cs="Arial"/>
        </w:rPr>
        <w:t xml:space="preserve"> of countries to domestic mitigation efforts (</w:t>
      </w:r>
      <w:r>
        <w:rPr>
          <w:rFonts w:ascii="Arial" w:eastAsia="Times New Roman" w:hAnsi="Arial" w:cs="Arial"/>
        </w:rPr>
        <w:t>communicated through</w:t>
      </w:r>
      <w:r w:rsidRPr="00A21902">
        <w:rPr>
          <w:rFonts w:ascii="Arial" w:eastAsia="Times New Roman" w:hAnsi="Arial" w:cs="Arial"/>
        </w:rPr>
        <w:t xml:space="preserve"> </w:t>
      </w:r>
      <w:r>
        <w:rPr>
          <w:rFonts w:ascii="Arial" w:eastAsia="Times New Roman" w:hAnsi="Arial" w:cs="Arial"/>
        </w:rPr>
        <w:t xml:space="preserve">Intended </w:t>
      </w:r>
      <w:r w:rsidRPr="00A21902">
        <w:rPr>
          <w:rFonts w:ascii="Arial" w:eastAsia="Times New Roman" w:hAnsi="Arial" w:cs="Arial"/>
        </w:rPr>
        <w:t>Nationally Determined Contributions</w:t>
      </w:r>
      <w:r>
        <w:rPr>
          <w:rFonts w:ascii="Arial" w:eastAsia="Times New Roman" w:hAnsi="Arial" w:cs="Arial"/>
        </w:rPr>
        <w:t>, or I</w:t>
      </w:r>
      <w:r w:rsidRPr="00A21902">
        <w:rPr>
          <w:rFonts w:ascii="Arial" w:eastAsia="Times New Roman" w:hAnsi="Arial" w:cs="Arial"/>
        </w:rPr>
        <w:t xml:space="preserve">NDCs). </w:t>
      </w:r>
    </w:p>
    <w:p w14:paraId="5C17536D" w14:textId="77777777" w:rsidR="00481283" w:rsidRDefault="00481283" w:rsidP="00797B0D">
      <w:pPr>
        <w:spacing w:before="120" w:after="120"/>
        <w:rPr>
          <w:rFonts w:ascii="Arial" w:eastAsia="Times New Roman" w:hAnsi="Arial" w:cs="Arial"/>
        </w:rPr>
      </w:pPr>
      <w:r>
        <w:rPr>
          <w:rFonts w:ascii="Arial" w:eastAsia="Times New Roman" w:hAnsi="Arial" w:cs="Arial"/>
        </w:rPr>
        <w:t xml:space="preserve">We have chosen two indicators that assess whether and to what extent a Paris Agreement provides a framework that promotes a reduction of emissions from deforestation and forest degradation (REDD+). </w:t>
      </w:r>
    </w:p>
    <w:p w14:paraId="05E86A12" w14:textId="77777777" w:rsidR="00481283" w:rsidRDefault="00481283" w:rsidP="00797B0D">
      <w:pPr>
        <w:spacing w:before="120" w:after="120"/>
        <w:rPr>
          <w:rFonts w:ascii="Arial" w:eastAsia="Times New Roman" w:hAnsi="Arial" w:cs="Arial"/>
        </w:rPr>
      </w:pPr>
      <w:r w:rsidRPr="007560AC">
        <w:rPr>
          <w:rFonts w:ascii="Arial" w:eastAsia="Times New Roman" w:hAnsi="Arial" w:cs="Arial"/>
          <w:b/>
        </w:rPr>
        <w:t>Indicator 1.</w:t>
      </w:r>
      <w:r>
        <w:rPr>
          <w:rFonts w:ascii="Arial" w:eastAsia="Times New Roman" w:hAnsi="Arial" w:cs="Arial"/>
        </w:rPr>
        <w:t xml:space="preserve"> References to land </w:t>
      </w:r>
      <w:r w:rsidRPr="00A21902">
        <w:rPr>
          <w:rFonts w:ascii="Arial" w:eastAsia="Times New Roman" w:hAnsi="Arial" w:cs="Arial"/>
        </w:rPr>
        <w:t xml:space="preserve">use </w:t>
      </w:r>
      <w:r>
        <w:rPr>
          <w:rFonts w:ascii="Arial" w:eastAsia="Times New Roman" w:hAnsi="Arial" w:cs="Arial"/>
        </w:rPr>
        <w:t>(including REDD+)</w:t>
      </w:r>
      <w:r w:rsidRPr="00A21902">
        <w:rPr>
          <w:rFonts w:ascii="Arial" w:eastAsia="Times New Roman" w:hAnsi="Arial" w:cs="Arial"/>
        </w:rPr>
        <w:t xml:space="preserve"> in the </w:t>
      </w:r>
      <w:r>
        <w:rPr>
          <w:rFonts w:ascii="Arial" w:eastAsia="Times New Roman" w:hAnsi="Arial" w:cs="Arial"/>
        </w:rPr>
        <w:t>Paris A</w:t>
      </w:r>
      <w:r w:rsidRPr="00A21902">
        <w:rPr>
          <w:rFonts w:ascii="Arial" w:eastAsia="Times New Roman" w:hAnsi="Arial" w:cs="Arial"/>
        </w:rPr>
        <w:t>greement text</w:t>
      </w:r>
    </w:p>
    <w:p w14:paraId="4039F67A" w14:textId="77777777" w:rsidR="00481283" w:rsidRDefault="00481283" w:rsidP="00797B0D">
      <w:pPr>
        <w:spacing w:before="120" w:after="120"/>
        <w:rPr>
          <w:rFonts w:ascii="Arial" w:eastAsia="Times New Roman" w:hAnsi="Arial" w:cs="Arial"/>
        </w:rPr>
      </w:pPr>
      <w:r w:rsidRPr="007560AC">
        <w:rPr>
          <w:rFonts w:ascii="Arial" w:eastAsia="Times New Roman" w:hAnsi="Arial" w:cs="Arial"/>
          <w:b/>
        </w:rPr>
        <w:t>Indicator 2.</w:t>
      </w:r>
      <w:r>
        <w:rPr>
          <w:rFonts w:ascii="Arial" w:eastAsia="Times New Roman" w:hAnsi="Arial" w:cs="Arial"/>
        </w:rPr>
        <w:t xml:space="preserve">  </w:t>
      </w:r>
      <w:r w:rsidRPr="00491823">
        <w:rPr>
          <w:rFonts w:ascii="Arial" w:eastAsia="Times New Roman" w:hAnsi="Arial" w:cs="Arial"/>
        </w:rPr>
        <w:t xml:space="preserve">References to </w:t>
      </w:r>
      <w:r>
        <w:rPr>
          <w:rFonts w:ascii="Arial" w:eastAsia="Times New Roman" w:hAnsi="Arial" w:cs="Arial"/>
        </w:rPr>
        <w:t xml:space="preserve">land </w:t>
      </w:r>
      <w:r w:rsidRPr="00A21902">
        <w:rPr>
          <w:rFonts w:ascii="Arial" w:eastAsia="Times New Roman" w:hAnsi="Arial" w:cs="Arial"/>
        </w:rPr>
        <w:t xml:space="preserve">use </w:t>
      </w:r>
      <w:r>
        <w:rPr>
          <w:rFonts w:ascii="Arial" w:eastAsia="Times New Roman" w:hAnsi="Arial" w:cs="Arial"/>
        </w:rPr>
        <w:t>(including REDD+)</w:t>
      </w:r>
      <w:r w:rsidRPr="00A21902">
        <w:rPr>
          <w:rFonts w:ascii="Arial" w:eastAsia="Times New Roman" w:hAnsi="Arial" w:cs="Arial"/>
        </w:rPr>
        <w:t xml:space="preserve"> </w:t>
      </w:r>
      <w:r w:rsidRPr="00491823">
        <w:rPr>
          <w:rFonts w:ascii="Arial" w:eastAsia="Times New Roman" w:hAnsi="Arial" w:cs="Arial"/>
        </w:rPr>
        <w:t xml:space="preserve">in submitted </w:t>
      </w:r>
      <w:r>
        <w:rPr>
          <w:rFonts w:ascii="Arial" w:eastAsia="Times New Roman" w:hAnsi="Arial" w:cs="Arial"/>
        </w:rPr>
        <w:t>INDCs</w:t>
      </w:r>
      <w:r w:rsidRPr="00562D0C">
        <w:rPr>
          <w:rFonts w:asciiTheme="majorHAnsi" w:eastAsia="Cambria" w:hAnsiTheme="majorHAnsi" w:cs="Times New Roman"/>
        </w:rPr>
        <w:t xml:space="preserve"> </w:t>
      </w:r>
    </w:p>
    <w:p w14:paraId="0AB17A2B" w14:textId="77777777" w:rsidR="00481283" w:rsidRDefault="00481283" w:rsidP="00797B0D">
      <w:pPr>
        <w:spacing w:before="120" w:after="120"/>
        <w:rPr>
          <w:rFonts w:ascii="Arial" w:eastAsia="Times New Roman" w:hAnsi="Arial" w:cs="Arial"/>
        </w:rPr>
      </w:pPr>
      <w:r>
        <w:rPr>
          <w:rFonts w:ascii="Arial" w:eastAsia="Times New Roman" w:hAnsi="Arial" w:cs="Arial"/>
        </w:rPr>
        <w:lastRenderedPageBreak/>
        <w:t>We have further reviewed progress towards the finalization of an operational framework in support of REDD+.</w:t>
      </w:r>
    </w:p>
    <w:p w14:paraId="55A880E9" w14:textId="77777777" w:rsidR="00481283" w:rsidRDefault="00481283" w:rsidP="00797B0D">
      <w:pPr>
        <w:spacing w:before="120" w:after="120"/>
        <w:rPr>
          <w:rFonts w:ascii="Arial" w:eastAsia="Times New Roman" w:hAnsi="Arial" w:cs="Arial"/>
        </w:rPr>
      </w:pPr>
      <w:r>
        <w:rPr>
          <w:rFonts w:ascii="Arial" w:eastAsia="Times New Roman" w:hAnsi="Arial" w:cs="Arial"/>
        </w:rPr>
        <w:t xml:space="preserve">Throughout 2015, various versions of the </w:t>
      </w:r>
      <w:r w:rsidRPr="009C792A">
        <w:rPr>
          <w:rFonts w:ascii="Arial" w:eastAsia="Times New Roman" w:hAnsi="Arial" w:cs="Arial"/>
        </w:rPr>
        <w:t xml:space="preserve">negotiating text </w:t>
      </w:r>
      <w:r>
        <w:rPr>
          <w:rFonts w:ascii="Arial" w:eastAsia="Times New Roman" w:hAnsi="Arial" w:cs="Arial"/>
        </w:rPr>
        <w:t>have included</w:t>
      </w:r>
      <w:r w:rsidRPr="009C792A">
        <w:rPr>
          <w:rFonts w:ascii="Arial" w:eastAsia="Times New Roman" w:hAnsi="Arial" w:cs="Arial"/>
        </w:rPr>
        <w:t xml:space="preserve"> proposals for the inclusion of the land</w:t>
      </w:r>
      <w:r>
        <w:rPr>
          <w:rFonts w:ascii="Arial" w:eastAsia="Times New Roman" w:hAnsi="Arial" w:cs="Arial"/>
        </w:rPr>
        <w:t xml:space="preserve"> </w:t>
      </w:r>
      <w:r w:rsidRPr="009C792A">
        <w:rPr>
          <w:rFonts w:ascii="Arial" w:eastAsia="Times New Roman" w:hAnsi="Arial" w:cs="Arial"/>
        </w:rPr>
        <w:t>use sector, including in the preamble and in the context of accounting rules and market mechanisms.</w:t>
      </w:r>
      <w:r>
        <w:rPr>
          <w:rFonts w:ascii="Arial" w:eastAsia="Times New Roman" w:hAnsi="Arial" w:cs="Arial"/>
        </w:rPr>
        <w:t xml:space="preserve"> </w:t>
      </w:r>
      <w:r w:rsidRPr="009C792A">
        <w:rPr>
          <w:rFonts w:ascii="Arial" w:eastAsia="Times New Roman" w:hAnsi="Arial" w:cs="Arial"/>
        </w:rPr>
        <w:t xml:space="preserve">At present, the overall structure and substance of the agreement is intensely debated, and major changes to the text can be expected in </w:t>
      </w:r>
      <w:r>
        <w:rPr>
          <w:rFonts w:ascii="Arial" w:eastAsia="Times New Roman" w:hAnsi="Arial" w:cs="Arial"/>
        </w:rPr>
        <w:t xml:space="preserve">Paris.  </w:t>
      </w:r>
      <w:r w:rsidRPr="00F8791C">
        <w:rPr>
          <w:rFonts w:ascii="Arial" w:eastAsia="Times New Roman" w:hAnsi="Arial" w:cs="Arial"/>
        </w:rPr>
        <w:t xml:space="preserve">While the final text may contain </w:t>
      </w:r>
      <w:r>
        <w:rPr>
          <w:rFonts w:ascii="Arial" w:eastAsia="Times New Roman" w:hAnsi="Arial" w:cs="Arial"/>
        </w:rPr>
        <w:t xml:space="preserve">high level </w:t>
      </w:r>
      <w:r w:rsidRPr="00F8791C">
        <w:rPr>
          <w:rFonts w:ascii="Arial" w:eastAsia="Times New Roman" w:hAnsi="Arial" w:cs="Arial"/>
        </w:rPr>
        <w:t>references to land</w:t>
      </w:r>
      <w:r>
        <w:rPr>
          <w:rFonts w:ascii="Arial" w:eastAsia="Times New Roman" w:hAnsi="Arial" w:cs="Arial"/>
        </w:rPr>
        <w:t xml:space="preserve"> </w:t>
      </w:r>
      <w:r w:rsidRPr="00F8791C">
        <w:rPr>
          <w:rFonts w:ascii="Arial" w:eastAsia="Times New Roman" w:hAnsi="Arial" w:cs="Arial"/>
        </w:rPr>
        <w:t xml:space="preserve">use or </w:t>
      </w:r>
      <w:r>
        <w:rPr>
          <w:rFonts w:ascii="Arial" w:eastAsia="Times New Roman" w:hAnsi="Arial" w:cs="Arial"/>
        </w:rPr>
        <w:t xml:space="preserve">the </w:t>
      </w:r>
      <w:r w:rsidRPr="00F8791C">
        <w:rPr>
          <w:rFonts w:ascii="Arial" w:eastAsia="Times New Roman" w:hAnsi="Arial" w:cs="Arial"/>
        </w:rPr>
        <w:t>forest sector, Parties may settle the main implementation que</w:t>
      </w:r>
      <w:r>
        <w:rPr>
          <w:rFonts w:ascii="Arial" w:eastAsia="Times New Roman" w:hAnsi="Arial" w:cs="Arial"/>
        </w:rPr>
        <w:t>stions in later</w:t>
      </w:r>
      <w:r w:rsidRPr="00F8791C">
        <w:rPr>
          <w:rFonts w:ascii="Arial" w:eastAsia="Times New Roman" w:hAnsi="Arial" w:cs="Arial"/>
        </w:rPr>
        <w:t xml:space="preserve"> decisions</w:t>
      </w:r>
      <w:r>
        <w:rPr>
          <w:rFonts w:ascii="Arial" w:eastAsia="Times New Roman" w:hAnsi="Arial" w:cs="Arial"/>
        </w:rPr>
        <w:t xml:space="preserve"> of the Conference of the Parties</w:t>
      </w:r>
      <w:r w:rsidRPr="00F8791C">
        <w:rPr>
          <w:rFonts w:ascii="Arial" w:eastAsia="Times New Roman" w:hAnsi="Arial" w:cs="Arial"/>
        </w:rPr>
        <w:t>, e.g. principles of accounting for land-use emissions</w:t>
      </w:r>
      <w:r>
        <w:rPr>
          <w:rFonts w:ascii="Arial" w:eastAsia="Times New Roman" w:hAnsi="Arial" w:cs="Arial"/>
        </w:rPr>
        <w:t xml:space="preserve">. </w:t>
      </w:r>
    </w:p>
    <w:p w14:paraId="3C665AD0" w14:textId="77777777" w:rsidR="007D2E3D" w:rsidRPr="000E49B6" w:rsidRDefault="00481283" w:rsidP="00797B0D">
      <w:pPr>
        <w:spacing w:before="120" w:after="120"/>
        <w:rPr>
          <w:rFonts w:ascii="Arial" w:eastAsia="Times New Roman" w:hAnsi="Arial" w:cs="Arial"/>
        </w:rPr>
      </w:pPr>
      <w:r w:rsidRPr="00A21902">
        <w:rPr>
          <w:rFonts w:ascii="Arial" w:eastAsia="Times New Roman" w:hAnsi="Arial" w:cs="Arial"/>
        </w:rPr>
        <w:t>With respect to the operational framework for REDD+, the Subsidiary Body for Scientific and Technological Advice adopted three new methodological decisions on REDD+ in 2015, essentially completing the REDD+ methodological framework.</w:t>
      </w:r>
      <w:r>
        <w:rPr>
          <w:rStyle w:val="EndnoteReference"/>
          <w:rFonts w:ascii="Arial" w:eastAsia="Times New Roman" w:hAnsi="Arial" w:cs="Arial"/>
        </w:rPr>
        <w:endnoteReference w:id="35"/>
      </w:r>
      <w:r w:rsidRPr="00A21902">
        <w:rPr>
          <w:rFonts w:ascii="Arial" w:eastAsia="Times New Roman" w:hAnsi="Arial" w:cs="Arial"/>
        </w:rPr>
        <w:t xml:space="preserve"> </w:t>
      </w:r>
      <w:r w:rsidR="007D2E3D">
        <w:rPr>
          <w:rFonts w:ascii="Arial" w:eastAsia="Times New Roman" w:hAnsi="Arial" w:cs="Arial"/>
        </w:rPr>
        <w:t xml:space="preserve"> </w:t>
      </w:r>
      <w:r w:rsidR="007D2E3D" w:rsidRPr="00A21902">
        <w:rPr>
          <w:rFonts w:ascii="Arial" w:eastAsia="Times New Roman" w:hAnsi="Arial" w:cs="Arial"/>
        </w:rPr>
        <w:t>The Green Climate Fund is, however, still in the process of completing its modalities for defining how it would make results-based payments for REDD+.</w:t>
      </w:r>
      <w:r w:rsidR="007D2E3D">
        <w:rPr>
          <w:rFonts w:ascii="Arial" w:eastAsia="Times New Roman" w:hAnsi="Arial" w:cs="Arial"/>
        </w:rPr>
        <w:t xml:space="preserve"> </w:t>
      </w:r>
      <w:r w:rsidR="007D2E3D" w:rsidRPr="00A21902">
        <w:rPr>
          <w:rFonts w:ascii="Arial" w:eastAsia="Times New Roman" w:hAnsi="Arial" w:cs="Arial"/>
        </w:rPr>
        <w:t xml:space="preserve"> It is as yet not yet clear if Parties will formally recognize existing UN Framework decisions in the text of the Paris Agreement, a move that would clarify the continuity and validity of these decisions.</w:t>
      </w:r>
    </w:p>
    <w:p w14:paraId="3DB6B42E" w14:textId="77777777" w:rsidR="007D2E3D" w:rsidRDefault="007D2E3D" w:rsidP="00797B0D">
      <w:pPr>
        <w:spacing w:before="120" w:after="120"/>
        <w:rPr>
          <w:rFonts w:ascii="Arial" w:eastAsia="Times New Roman" w:hAnsi="Arial" w:cs="Arial"/>
        </w:rPr>
      </w:pPr>
      <w:r>
        <w:rPr>
          <w:rFonts w:ascii="Arial" w:eastAsia="Times New Roman" w:hAnsi="Arial" w:cs="Arial"/>
        </w:rPr>
        <w:t xml:space="preserve">By October 2015, 122 countries have submitted </w:t>
      </w:r>
      <w:r w:rsidR="005169BE">
        <w:rPr>
          <w:rFonts w:ascii="Arial" w:eastAsia="Times New Roman" w:hAnsi="Arial" w:cs="Arial"/>
        </w:rPr>
        <w:t>I</w:t>
      </w:r>
      <w:r w:rsidRPr="00A21902">
        <w:rPr>
          <w:rFonts w:ascii="Arial" w:eastAsia="Times New Roman" w:hAnsi="Arial" w:cs="Arial"/>
        </w:rPr>
        <w:t xml:space="preserve">NDCs and so, while more are likely to come and existing INDCs may be changed before </w:t>
      </w:r>
      <w:r>
        <w:rPr>
          <w:rFonts w:ascii="Arial" w:eastAsia="Times New Roman" w:hAnsi="Arial" w:cs="Arial"/>
        </w:rPr>
        <w:t>a new international climate change agreement</w:t>
      </w:r>
      <w:r w:rsidRPr="00A21902">
        <w:rPr>
          <w:rFonts w:ascii="Arial" w:eastAsia="Times New Roman" w:hAnsi="Arial" w:cs="Arial"/>
        </w:rPr>
        <w:t xml:space="preserve"> is reached, some initial assessment is already possible. </w:t>
      </w:r>
      <w:r>
        <w:rPr>
          <w:rFonts w:ascii="Arial" w:eastAsia="Times New Roman" w:hAnsi="Arial" w:cs="Arial"/>
        </w:rPr>
        <w:t xml:space="preserve"> Forty</w:t>
      </w:r>
      <w:r w:rsidRPr="00A21902">
        <w:rPr>
          <w:rFonts w:ascii="Arial" w:eastAsia="Times New Roman" w:hAnsi="Arial" w:cs="Arial"/>
        </w:rPr>
        <w:t xml:space="preserve"> Parties have </w:t>
      </w:r>
      <w:r w:rsidR="005D742E" w:rsidRPr="00491823">
        <w:rPr>
          <w:rFonts w:ascii="Arial" w:eastAsia="Times New Roman" w:hAnsi="Arial" w:cs="Arial"/>
        </w:rPr>
        <w:t xml:space="preserve">specified some form of specific land-use activities within their </w:t>
      </w:r>
      <w:r w:rsidR="005D742E">
        <w:rPr>
          <w:rFonts w:ascii="Arial" w:eastAsia="Times New Roman" w:hAnsi="Arial" w:cs="Arial"/>
        </w:rPr>
        <w:t>INDCs</w:t>
      </w:r>
      <w:r w:rsidR="005D742E" w:rsidRPr="00491823">
        <w:rPr>
          <w:rFonts w:ascii="Arial" w:eastAsia="Times New Roman" w:hAnsi="Arial" w:cs="Arial"/>
        </w:rPr>
        <w:t xml:space="preserve">, usually in addition to their broader economy-wide targets. </w:t>
      </w:r>
      <w:r w:rsidR="005D742E">
        <w:rPr>
          <w:rFonts w:ascii="Arial" w:eastAsia="Times New Roman" w:hAnsi="Arial" w:cs="Arial"/>
        </w:rPr>
        <w:t xml:space="preserve"> </w:t>
      </w:r>
      <w:r w:rsidR="005D742E" w:rsidRPr="00491823">
        <w:rPr>
          <w:rFonts w:ascii="Arial" w:eastAsia="Times New Roman" w:hAnsi="Arial" w:cs="Arial"/>
        </w:rPr>
        <w:t xml:space="preserve">The content of these targets varies widely, from specific emission reduction targets to reductions in deforestation, increases in forest cover or increasing the share of protected areas. </w:t>
      </w:r>
      <w:r w:rsidR="005D742E">
        <w:rPr>
          <w:rFonts w:ascii="Arial" w:eastAsia="Times New Roman" w:hAnsi="Arial" w:cs="Arial"/>
        </w:rPr>
        <w:t xml:space="preserve"> </w:t>
      </w:r>
      <w:r w:rsidR="005D742E" w:rsidRPr="00491823">
        <w:rPr>
          <w:rFonts w:ascii="Arial" w:eastAsia="Times New Roman" w:hAnsi="Arial" w:cs="Arial"/>
        </w:rPr>
        <w:t>A large number of these do not specify an additional target, but rather state the proportion of their overall emission reductions that they intend to achieve through the land-use sector. Some 18 countries have, in addition, specifically excluded the land-use and/or forest sectors from their targets.</w:t>
      </w:r>
    </w:p>
    <w:p w14:paraId="252B21A7" w14:textId="77777777" w:rsidR="007D2E3D" w:rsidRDefault="007D2E3D" w:rsidP="00797B0D">
      <w:pPr>
        <w:pStyle w:val="MediumGrid1-Accent21"/>
        <w:spacing w:before="120" w:after="120" w:line="276" w:lineRule="auto"/>
        <w:ind w:left="0"/>
        <w:rPr>
          <w:rFonts w:ascii="Arial" w:hAnsi="Arial" w:cs="Arial"/>
          <w:b/>
        </w:rPr>
      </w:pPr>
    </w:p>
    <w:p w14:paraId="02B6CE73" w14:textId="77777777" w:rsidR="007D2E3D" w:rsidRPr="00E81976" w:rsidRDefault="007D2E3D" w:rsidP="00797B0D">
      <w:pPr>
        <w:pStyle w:val="MediumGrid1-Accent21"/>
        <w:spacing w:before="120" w:after="120" w:line="276" w:lineRule="auto"/>
        <w:ind w:left="0"/>
        <w:rPr>
          <w:rFonts w:ascii="Arial" w:hAnsi="Arial" w:cs="Arial"/>
          <w:b/>
        </w:rPr>
      </w:pPr>
      <w:r>
        <w:rPr>
          <w:rFonts w:ascii="Arial" w:hAnsi="Arial" w:cs="Arial"/>
          <w:b/>
        </w:rPr>
        <w:t xml:space="preserve">Goal 8: </w:t>
      </w:r>
      <w:r w:rsidRPr="00EA5396">
        <w:rPr>
          <w:rFonts w:ascii="Arial" w:hAnsi="Arial" w:cs="Arial"/>
          <w:b/>
        </w:rPr>
        <w:t>Provide support for the development and implementation of strate</w:t>
      </w:r>
      <w:r>
        <w:rPr>
          <w:rFonts w:ascii="Arial" w:hAnsi="Arial" w:cs="Arial"/>
          <w:b/>
        </w:rPr>
        <w:t>gies to reduce forest emissions</w:t>
      </w:r>
    </w:p>
    <w:p w14:paraId="3A1ACFE5" w14:textId="77777777" w:rsidR="007D2E3D" w:rsidRPr="00491823" w:rsidRDefault="007D2E3D" w:rsidP="00797B0D">
      <w:pPr>
        <w:spacing w:before="120" w:after="120"/>
        <w:rPr>
          <w:rFonts w:ascii="Arial" w:eastAsia="Times New Roman" w:hAnsi="Arial" w:cs="Arial"/>
          <w:i/>
        </w:rPr>
      </w:pPr>
      <w:r w:rsidRPr="00491823">
        <w:rPr>
          <w:rFonts w:ascii="Arial" w:eastAsia="Times New Roman" w:hAnsi="Arial" w:cs="Arial"/>
          <w:i/>
        </w:rPr>
        <w:t>Key messages:</w:t>
      </w:r>
    </w:p>
    <w:p w14:paraId="31A64DED" w14:textId="2F8DF363" w:rsidR="007D2E3D" w:rsidRPr="00491823" w:rsidRDefault="007D2E3D" w:rsidP="00886B20">
      <w:pPr>
        <w:pStyle w:val="ListParagraph"/>
        <w:numPr>
          <w:ilvl w:val="0"/>
          <w:numId w:val="44"/>
        </w:numPr>
        <w:spacing w:before="120" w:after="120"/>
        <w:rPr>
          <w:rFonts w:ascii="Arial" w:eastAsia="Times New Roman" w:hAnsi="Arial" w:cs="Arial"/>
          <w:i/>
        </w:rPr>
      </w:pPr>
      <w:r>
        <w:rPr>
          <w:rFonts w:ascii="Arial" w:eastAsia="Times New Roman" w:hAnsi="Arial" w:cs="Arial"/>
          <w:i/>
        </w:rPr>
        <w:t xml:space="preserve">Commitments of Official Development Assistance (ODA) to reduce forest emissions </w:t>
      </w:r>
      <w:r w:rsidR="00F046DE">
        <w:rPr>
          <w:rFonts w:ascii="Arial" w:eastAsia="Times New Roman" w:hAnsi="Arial" w:cs="Arial"/>
          <w:i/>
        </w:rPr>
        <w:t>have been increasing</w:t>
      </w:r>
      <w:r>
        <w:rPr>
          <w:rFonts w:ascii="Arial" w:eastAsia="Times New Roman" w:hAnsi="Arial" w:cs="Arial"/>
          <w:i/>
        </w:rPr>
        <w:t xml:space="preserve"> from approximately USD 200 million in the early 2000s, to approximately USD 1 billion today.</w:t>
      </w:r>
    </w:p>
    <w:p w14:paraId="73BEEB30" w14:textId="77777777" w:rsidR="00F046DE" w:rsidRPr="00491823" w:rsidRDefault="00F046DE" w:rsidP="00886B20">
      <w:pPr>
        <w:pStyle w:val="ListParagraph"/>
        <w:numPr>
          <w:ilvl w:val="0"/>
          <w:numId w:val="44"/>
        </w:numPr>
        <w:spacing w:before="120" w:after="120"/>
        <w:rPr>
          <w:rFonts w:ascii="Arial" w:eastAsia="Times New Roman" w:hAnsi="Arial" w:cs="Arial"/>
          <w:i/>
        </w:rPr>
      </w:pPr>
      <w:r>
        <w:rPr>
          <w:rFonts w:ascii="Arial" w:eastAsia="Times New Roman" w:hAnsi="Arial" w:cs="Arial"/>
          <w:i/>
        </w:rPr>
        <w:t>There is not sufficient data to track public finance flows between developing countries, or domestic spending in developed and developing countries to reduce forest-related emissions, but indications are that this is increasing.</w:t>
      </w:r>
    </w:p>
    <w:p w14:paraId="21D4F299" w14:textId="6B7A2785" w:rsidR="007D2E3D" w:rsidRPr="00886B20" w:rsidRDefault="00904A26" w:rsidP="00886B20">
      <w:pPr>
        <w:pStyle w:val="ListParagraph"/>
        <w:numPr>
          <w:ilvl w:val="0"/>
          <w:numId w:val="45"/>
        </w:numPr>
        <w:spacing w:before="120" w:after="120"/>
        <w:rPr>
          <w:rFonts w:ascii="Arial" w:eastAsia="Times New Roman" w:hAnsi="Arial" w:cs="Arial"/>
          <w:i/>
        </w:rPr>
      </w:pPr>
      <w:r>
        <w:rPr>
          <w:rFonts w:ascii="Arial" w:eastAsia="Times New Roman" w:hAnsi="Arial" w:cs="Arial"/>
          <w:i/>
        </w:rPr>
        <w:t>Neither is there</w:t>
      </w:r>
      <w:r w:rsidR="007D2E3D">
        <w:rPr>
          <w:rFonts w:ascii="Arial" w:eastAsia="Times New Roman" w:hAnsi="Arial" w:cs="Arial"/>
          <w:i/>
        </w:rPr>
        <w:t xml:space="preserve"> sufficient data to track private </w:t>
      </w:r>
      <w:proofErr w:type="gramStart"/>
      <w:r w:rsidR="007D2E3D">
        <w:rPr>
          <w:rFonts w:ascii="Arial" w:eastAsia="Times New Roman" w:hAnsi="Arial" w:cs="Arial"/>
          <w:i/>
        </w:rPr>
        <w:t>investment in strategies to reduce forest emissions</w:t>
      </w:r>
      <w:r w:rsidR="00927411">
        <w:rPr>
          <w:rFonts w:ascii="Arial" w:eastAsia="Times New Roman" w:hAnsi="Arial" w:cs="Arial"/>
          <w:i/>
        </w:rPr>
        <w:t xml:space="preserve"> </w:t>
      </w:r>
      <w:r w:rsidR="007D2E3D">
        <w:rPr>
          <w:rFonts w:ascii="Arial" w:eastAsia="Times New Roman" w:hAnsi="Arial" w:cs="Arial"/>
          <w:i/>
        </w:rPr>
        <w:t>but indications are</w:t>
      </w:r>
      <w:proofErr w:type="gramEnd"/>
      <w:r w:rsidR="007D2E3D">
        <w:rPr>
          <w:rFonts w:ascii="Arial" w:eastAsia="Times New Roman" w:hAnsi="Arial" w:cs="Arial"/>
          <w:i/>
        </w:rPr>
        <w:t xml:space="preserve"> that this is increasing.</w:t>
      </w:r>
    </w:p>
    <w:p w14:paraId="016B9926" w14:textId="77777777" w:rsidR="007D2E3D" w:rsidRPr="00E81976" w:rsidRDefault="007D2E3D" w:rsidP="00797B0D">
      <w:pPr>
        <w:spacing w:before="120" w:after="120"/>
        <w:rPr>
          <w:rFonts w:ascii="Arial" w:eastAsia="Times New Roman" w:hAnsi="Arial" w:cs="Arial"/>
        </w:rPr>
      </w:pPr>
      <w:r>
        <w:rPr>
          <w:rFonts w:ascii="Arial" w:eastAsia="Times New Roman" w:hAnsi="Arial" w:cs="Arial"/>
        </w:rPr>
        <w:t>We interpret NYDF Goal 8 to refer to the provision of financial and other support for efforts to reduce forest emissions,</w:t>
      </w:r>
      <w:r w:rsidRPr="001F1A1C">
        <w:rPr>
          <w:rFonts w:ascii="Arial" w:eastAsia="Times New Roman" w:hAnsi="Arial" w:cs="Arial"/>
        </w:rPr>
        <w:t xml:space="preserve"> whether through policies</w:t>
      </w:r>
      <w:r>
        <w:rPr>
          <w:rFonts w:ascii="Arial" w:eastAsia="Times New Roman" w:hAnsi="Arial" w:cs="Arial"/>
        </w:rPr>
        <w:t xml:space="preserve">, </w:t>
      </w:r>
      <w:r w:rsidRPr="001F1A1C">
        <w:rPr>
          <w:rFonts w:ascii="Arial" w:eastAsia="Times New Roman" w:hAnsi="Arial" w:cs="Arial"/>
        </w:rPr>
        <w:t>laws</w:t>
      </w:r>
      <w:r>
        <w:rPr>
          <w:rFonts w:ascii="Arial" w:eastAsia="Times New Roman" w:hAnsi="Arial" w:cs="Arial"/>
        </w:rPr>
        <w:t xml:space="preserve"> and</w:t>
      </w:r>
      <w:r w:rsidRPr="001F1A1C">
        <w:rPr>
          <w:rFonts w:ascii="Arial" w:eastAsia="Times New Roman" w:hAnsi="Arial" w:cs="Arial"/>
        </w:rPr>
        <w:t xml:space="preserve"> government programs,</w:t>
      </w:r>
      <w:r>
        <w:rPr>
          <w:rFonts w:ascii="Arial" w:eastAsia="Times New Roman" w:hAnsi="Arial" w:cs="Arial"/>
        </w:rPr>
        <w:t xml:space="preserve"> or</w:t>
      </w:r>
      <w:r w:rsidRPr="001F1A1C">
        <w:rPr>
          <w:rFonts w:ascii="Arial" w:eastAsia="Times New Roman" w:hAnsi="Arial" w:cs="Arial"/>
        </w:rPr>
        <w:t xml:space="preserve"> private sector initiatives</w:t>
      </w:r>
      <w:r>
        <w:rPr>
          <w:rFonts w:ascii="Arial" w:eastAsia="Times New Roman" w:hAnsi="Arial" w:cs="Arial"/>
        </w:rPr>
        <w:t>, efforts of local communities and indigenous peoples</w:t>
      </w:r>
      <w:r w:rsidRPr="001F1A1C">
        <w:rPr>
          <w:rFonts w:ascii="Arial" w:eastAsia="Times New Roman" w:hAnsi="Arial" w:cs="Arial"/>
        </w:rPr>
        <w:t xml:space="preserve"> </w:t>
      </w:r>
      <w:r>
        <w:rPr>
          <w:rFonts w:ascii="Arial" w:eastAsia="Times New Roman" w:hAnsi="Arial" w:cs="Arial"/>
        </w:rPr>
        <w:t>or</w:t>
      </w:r>
      <w:r w:rsidRPr="001F1A1C">
        <w:rPr>
          <w:rFonts w:ascii="Arial" w:eastAsia="Times New Roman" w:hAnsi="Arial" w:cs="Arial"/>
        </w:rPr>
        <w:t xml:space="preserve"> local projects</w:t>
      </w:r>
      <w:r>
        <w:rPr>
          <w:rFonts w:ascii="Arial" w:eastAsia="Times New Roman" w:hAnsi="Arial" w:cs="Arial"/>
        </w:rPr>
        <w:t>.</w:t>
      </w:r>
      <w:r w:rsidR="00C67604">
        <w:rPr>
          <w:rFonts w:ascii="Arial" w:eastAsia="Times New Roman" w:hAnsi="Arial" w:cs="Arial"/>
        </w:rPr>
        <w:t xml:space="preserve"> </w:t>
      </w:r>
      <w:r>
        <w:rPr>
          <w:rFonts w:ascii="Arial" w:eastAsia="Times New Roman" w:hAnsi="Arial" w:cs="Arial"/>
        </w:rPr>
        <w:t xml:space="preserve"> Such </w:t>
      </w:r>
      <w:r>
        <w:rPr>
          <w:rFonts w:ascii="Arial" w:eastAsia="Times New Roman" w:hAnsi="Arial" w:cs="Arial"/>
        </w:rPr>
        <w:lastRenderedPageBreak/>
        <w:t xml:space="preserve">broad interpretation of the Goal reflects </w:t>
      </w:r>
      <w:r w:rsidRPr="00E81976">
        <w:rPr>
          <w:rFonts w:ascii="Arial" w:eastAsia="Times New Roman" w:hAnsi="Arial" w:cs="Arial"/>
        </w:rPr>
        <w:t>the diversity of signatories to the NYDF and the range of their capacities to deliver on this Goal.</w:t>
      </w:r>
    </w:p>
    <w:p w14:paraId="17DEF7D0" w14:textId="77777777" w:rsidR="007D2E3D" w:rsidRPr="00E81976" w:rsidRDefault="007D2E3D" w:rsidP="00797B0D">
      <w:pPr>
        <w:spacing w:before="120" w:after="120"/>
        <w:rPr>
          <w:rFonts w:ascii="Arial" w:eastAsia="Times New Roman" w:hAnsi="Arial" w:cs="Arial"/>
        </w:rPr>
      </w:pPr>
      <w:r>
        <w:rPr>
          <w:rFonts w:ascii="Arial" w:eastAsia="Times New Roman" w:hAnsi="Arial" w:cs="Arial"/>
        </w:rPr>
        <w:t>T</w:t>
      </w:r>
      <w:r w:rsidRPr="00E81976">
        <w:rPr>
          <w:rFonts w:ascii="Arial" w:eastAsia="Times New Roman" w:hAnsi="Arial" w:cs="Arial"/>
        </w:rPr>
        <w:t xml:space="preserve">here is </w:t>
      </w:r>
      <w:r>
        <w:rPr>
          <w:rFonts w:ascii="Arial" w:eastAsia="Times New Roman" w:hAnsi="Arial" w:cs="Arial"/>
        </w:rPr>
        <w:t xml:space="preserve">some overlap between NYDF Goal </w:t>
      </w:r>
      <w:r w:rsidRPr="00E81976">
        <w:rPr>
          <w:rFonts w:ascii="Arial" w:eastAsia="Times New Roman" w:hAnsi="Arial" w:cs="Arial"/>
        </w:rPr>
        <w:t xml:space="preserve">8 and several other NYDF Goals, and we have </w:t>
      </w:r>
      <w:r>
        <w:rPr>
          <w:rFonts w:ascii="Arial" w:eastAsia="Times New Roman" w:hAnsi="Arial" w:cs="Arial"/>
        </w:rPr>
        <w:t xml:space="preserve">therefore </w:t>
      </w:r>
      <w:r w:rsidRPr="00E81976">
        <w:rPr>
          <w:rFonts w:ascii="Arial" w:eastAsia="Times New Roman" w:hAnsi="Arial" w:cs="Arial"/>
        </w:rPr>
        <w:t>made some e</w:t>
      </w:r>
      <w:r>
        <w:rPr>
          <w:rFonts w:ascii="Arial" w:eastAsia="Times New Roman" w:hAnsi="Arial" w:cs="Arial"/>
        </w:rPr>
        <w:t>ffort to avoid double</w:t>
      </w:r>
      <w:r w:rsidR="002D638B">
        <w:rPr>
          <w:rFonts w:ascii="Arial" w:eastAsia="Times New Roman" w:hAnsi="Arial" w:cs="Arial"/>
        </w:rPr>
        <w:t xml:space="preserve"> </w:t>
      </w:r>
      <w:r>
        <w:rPr>
          <w:rFonts w:ascii="Arial" w:eastAsia="Times New Roman" w:hAnsi="Arial" w:cs="Arial"/>
        </w:rPr>
        <w:t>counting</w:t>
      </w:r>
      <w:r w:rsidRPr="00E81976">
        <w:rPr>
          <w:rFonts w:ascii="Arial" w:eastAsia="Times New Roman" w:hAnsi="Arial" w:cs="Arial"/>
        </w:rPr>
        <w:t xml:space="preserve"> by excluding </w:t>
      </w:r>
      <w:r>
        <w:rPr>
          <w:rFonts w:ascii="Arial" w:eastAsia="Times New Roman" w:hAnsi="Arial" w:cs="Arial"/>
        </w:rPr>
        <w:t xml:space="preserve">financial </w:t>
      </w:r>
      <w:r w:rsidRPr="00E81976">
        <w:rPr>
          <w:rFonts w:ascii="Arial" w:eastAsia="Times New Roman" w:hAnsi="Arial" w:cs="Arial"/>
        </w:rPr>
        <w:t xml:space="preserve">support for </w:t>
      </w:r>
      <w:r>
        <w:rPr>
          <w:rFonts w:ascii="Arial" w:eastAsia="Times New Roman" w:hAnsi="Arial" w:cs="Arial"/>
        </w:rPr>
        <w:t>payments for Verified Emissions R</w:t>
      </w:r>
      <w:r w:rsidRPr="00E81976">
        <w:rPr>
          <w:rFonts w:ascii="Arial" w:eastAsia="Times New Roman" w:hAnsi="Arial" w:cs="Arial"/>
        </w:rPr>
        <w:t>educt</w:t>
      </w:r>
      <w:r>
        <w:rPr>
          <w:rFonts w:ascii="Arial" w:eastAsia="Times New Roman" w:hAnsi="Arial" w:cs="Arial"/>
        </w:rPr>
        <w:t xml:space="preserve">ions, which is covered by Goal </w:t>
      </w:r>
      <w:r w:rsidRPr="00E81976">
        <w:rPr>
          <w:rFonts w:ascii="Arial" w:eastAsia="Times New Roman" w:hAnsi="Arial" w:cs="Arial"/>
        </w:rPr>
        <w:t xml:space="preserve">9. </w:t>
      </w:r>
    </w:p>
    <w:p w14:paraId="5FD59218" w14:textId="77777777" w:rsidR="007D2E3D" w:rsidRPr="00E81976" w:rsidRDefault="007D2E3D" w:rsidP="00797B0D">
      <w:pPr>
        <w:spacing w:before="120" w:after="120"/>
        <w:rPr>
          <w:rFonts w:ascii="Arial" w:eastAsia="Times New Roman" w:hAnsi="Arial" w:cs="Arial"/>
        </w:rPr>
      </w:pPr>
      <w:r w:rsidRPr="00E81976">
        <w:rPr>
          <w:rFonts w:ascii="Arial" w:eastAsia="Times New Roman" w:hAnsi="Arial" w:cs="Arial"/>
        </w:rPr>
        <w:t>Within th</w:t>
      </w:r>
      <w:r>
        <w:rPr>
          <w:rFonts w:ascii="Arial" w:eastAsia="Times New Roman" w:hAnsi="Arial" w:cs="Arial"/>
        </w:rPr>
        <w:t>at context, we present here three</w:t>
      </w:r>
      <w:r w:rsidRPr="00E81976">
        <w:rPr>
          <w:rFonts w:ascii="Arial" w:eastAsia="Times New Roman" w:hAnsi="Arial" w:cs="Arial"/>
        </w:rPr>
        <w:t xml:space="preserve"> proxy indicators for monitoring such support, recognizing that some overlap with other NYDF Goals may still remain:</w:t>
      </w:r>
    </w:p>
    <w:p w14:paraId="1F529C84" w14:textId="5AA28AC4" w:rsidR="007D2E3D" w:rsidRPr="002166CB" w:rsidRDefault="007D2E3D" w:rsidP="00797B0D">
      <w:pPr>
        <w:rPr>
          <w:rFonts w:ascii="Arial" w:hAnsi="Arial" w:cs="Arial"/>
          <w:b/>
        </w:rPr>
      </w:pPr>
      <w:r>
        <w:rPr>
          <w:rFonts w:ascii="Arial" w:hAnsi="Arial" w:cs="Arial"/>
          <w:b/>
        </w:rPr>
        <w:t xml:space="preserve">Indicator 1. </w:t>
      </w:r>
      <w:r w:rsidR="00093A53" w:rsidRPr="00491823">
        <w:rPr>
          <w:rFonts w:ascii="Arial" w:hAnsi="Arial" w:cs="Arial"/>
        </w:rPr>
        <w:t>Climate relevant Official Development Assistance for forests committed by OECD donor countries and</w:t>
      </w:r>
      <w:r w:rsidR="00093A53">
        <w:rPr>
          <w:rFonts w:ascii="Arial" w:hAnsi="Arial" w:cs="Arial"/>
        </w:rPr>
        <w:t xml:space="preserve"> disbursed either bilaterally or through</w:t>
      </w:r>
      <w:r w:rsidR="00093A53" w:rsidRPr="00491823">
        <w:rPr>
          <w:rFonts w:ascii="Arial" w:hAnsi="Arial" w:cs="Arial"/>
        </w:rPr>
        <w:t xml:space="preserve"> multilateral institutions</w:t>
      </w:r>
    </w:p>
    <w:p w14:paraId="3F4B446D" w14:textId="77777777" w:rsidR="007D2E3D" w:rsidRPr="002166CB" w:rsidRDefault="007D2E3D" w:rsidP="00797B0D">
      <w:pPr>
        <w:rPr>
          <w:rFonts w:ascii="Arial" w:hAnsi="Arial" w:cs="Arial"/>
          <w:b/>
        </w:rPr>
      </w:pPr>
      <w:r>
        <w:rPr>
          <w:rFonts w:ascii="Arial" w:hAnsi="Arial" w:cs="Arial"/>
          <w:b/>
        </w:rPr>
        <w:t xml:space="preserve">Indicator 2. </w:t>
      </w:r>
      <w:r w:rsidRPr="00491823">
        <w:rPr>
          <w:rFonts w:ascii="Arial" w:hAnsi="Arial" w:cs="Arial"/>
        </w:rPr>
        <w:t>Domestic public spending in NYDF signatory countries that includes intent to reduce forest emissions</w:t>
      </w:r>
    </w:p>
    <w:p w14:paraId="458CE695" w14:textId="77777777" w:rsidR="007D2E3D" w:rsidRDefault="007D2E3D" w:rsidP="00797B0D">
      <w:pPr>
        <w:rPr>
          <w:rFonts w:ascii="Arial" w:hAnsi="Arial" w:cs="Arial"/>
          <w:b/>
        </w:rPr>
      </w:pPr>
      <w:r>
        <w:rPr>
          <w:rFonts w:ascii="Arial" w:hAnsi="Arial" w:cs="Arial"/>
          <w:b/>
        </w:rPr>
        <w:t xml:space="preserve">Indicator 3. </w:t>
      </w:r>
      <w:r w:rsidRPr="00491823">
        <w:rPr>
          <w:rFonts w:ascii="Arial" w:hAnsi="Arial" w:cs="Arial"/>
        </w:rPr>
        <w:t>Private support for strategies to reduce forest emissions</w:t>
      </w:r>
    </w:p>
    <w:p w14:paraId="4976CBED" w14:textId="77777777" w:rsidR="007D2E3D" w:rsidRDefault="007D2E3D" w:rsidP="00797B0D">
      <w:pPr>
        <w:rPr>
          <w:rFonts w:ascii="Arial" w:hAnsi="Arial" w:cs="Arial"/>
        </w:rPr>
      </w:pPr>
      <w:r>
        <w:rPr>
          <w:rFonts w:ascii="Arial" w:hAnsi="Arial" w:cs="Arial"/>
        </w:rPr>
        <w:t>In addition, we have looked at South-South cooperation in support of forest protection, contributions by indigenous peoples, and contributions by non-governmental organizations (NGOs).</w:t>
      </w:r>
      <w:r w:rsidR="00D3677B">
        <w:rPr>
          <w:rFonts w:ascii="Arial" w:hAnsi="Arial" w:cs="Arial"/>
        </w:rPr>
        <w:t xml:space="preserve"> </w:t>
      </w:r>
      <w:r>
        <w:rPr>
          <w:rFonts w:ascii="Arial" w:hAnsi="Arial" w:cs="Arial"/>
        </w:rPr>
        <w:t xml:space="preserve"> These are presented in more detail in the </w:t>
      </w:r>
      <w:r w:rsidR="00160991">
        <w:rPr>
          <w:rFonts w:ascii="Arial" w:hAnsi="Arial" w:cs="Arial"/>
        </w:rPr>
        <w:t>Supplementary Material.</w:t>
      </w:r>
      <w:r>
        <w:rPr>
          <w:rFonts w:ascii="Arial" w:hAnsi="Arial" w:cs="Arial"/>
        </w:rPr>
        <w:t xml:space="preserve"> </w:t>
      </w:r>
    </w:p>
    <w:p w14:paraId="6D7A2F37" w14:textId="1EA9ACEF" w:rsidR="007D2E3D" w:rsidRDefault="007D2E3D" w:rsidP="00797B0D">
      <w:pPr>
        <w:spacing w:after="0"/>
        <w:rPr>
          <w:rFonts w:ascii="Arial" w:hAnsi="Arial" w:cs="Arial"/>
        </w:rPr>
      </w:pPr>
      <w:r>
        <w:rPr>
          <w:rFonts w:ascii="Arial" w:hAnsi="Arial" w:cs="Arial"/>
        </w:rPr>
        <w:t xml:space="preserve">In 2013, the Development Assistance Committee </w:t>
      </w:r>
      <w:r w:rsidR="0022318F">
        <w:rPr>
          <w:rFonts w:ascii="Arial" w:hAnsi="Arial" w:cs="Arial"/>
        </w:rPr>
        <w:t xml:space="preserve">of the Organisation of Economic Cooperation and Development (OECD DAC) </w:t>
      </w:r>
      <w:r>
        <w:rPr>
          <w:rFonts w:ascii="Arial" w:hAnsi="Arial" w:cs="Arial"/>
        </w:rPr>
        <w:t>presented for the first time an integrated picture of bilateral and multilateral commitments of climate relevant ODA.</w:t>
      </w:r>
      <w:r w:rsidR="00112908">
        <w:rPr>
          <w:rStyle w:val="EndnoteReference"/>
          <w:rFonts w:ascii="Arial" w:hAnsi="Arial" w:cs="Arial"/>
        </w:rPr>
        <w:endnoteReference w:id="36"/>
      </w:r>
      <w:r w:rsidR="00112908">
        <w:rPr>
          <w:rFonts w:ascii="Arial" w:hAnsi="Arial" w:cs="Arial"/>
        </w:rPr>
        <w:t xml:space="preserve"> </w:t>
      </w:r>
      <w:r w:rsidR="0022318F">
        <w:rPr>
          <w:rFonts w:ascii="Arial" w:hAnsi="Arial" w:cs="Arial"/>
        </w:rPr>
        <w:t xml:space="preserve"> </w:t>
      </w:r>
      <w:r>
        <w:rPr>
          <w:rFonts w:ascii="Arial" w:hAnsi="Arial" w:cs="Arial"/>
        </w:rPr>
        <w:t>This reveals that i</w:t>
      </w:r>
      <w:r w:rsidRPr="00147FAF">
        <w:rPr>
          <w:rFonts w:ascii="Arial" w:hAnsi="Arial" w:cs="Arial"/>
        </w:rPr>
        <w:t xml:space="preserve">n 2013, bilateral and multilateral climate mitigation forestry ODA was USD 763.5 million (excluding results-based payments for REDD+). </w:t>
      </w:r>
      <w:r>
        <w:rPr>
          <w:rFonts w:ascii="Arial" w:hAnsi="Arial" w:cs="Arial"/>
        </w:rPr>
        <w:t xml:space="preserve"> </w:t>
      </w:r>
      <w:r w:rsidRPr="00147FAF">
        <w:rPr>
          <w:rFonts w:ascii="Arial" w:hAnsi="Arial" w:cs="Arial"/>
        </w:rPr>
        <w:t>The majority (62%) came from bilateral sources, and the majority (al</w:t>
      </w:r>
      <w:r>
        <w:rPr>
          <w:rFonts w:ascii="Arial" w:hAnsi="Arial" w:cs="Arial"/>
        </w:rPr>
        <w:t>so 62%) was reported as a grant (</w:t>
      </w:r>
      <w:r w:rsidRPr="00E31F7E">
        <w:rPr>
          <w:rFonts w:ascii="Arial" w:hAnsi="Arial" w:cs="Arial"/>
        </w:rPr>
        <w:fldChar w:fldCharType="begin"/>
      </w:r>
      <w:r w:rsidRPr="004033B0">
        <w:rPr>
          <w:rFonts w:ascii="Arial" w:hAnsi="Arial" w:cs="Arial"/>
        </w:rPr>
        <w:instrText xml:space="preserve"> REF _Ref433902088 \h </w:instrText>
      </w:r>
      <w:r>
        <w:rPr>
          <w:rFonts w:ascii="Arial" w:hAnsi="Arial" w:cs="Arial"/>
        </w:rPr>
        <w:instrText xml:space="preserve"> \* MERGEFORMAT </w:instrText>
      </w:r>
      <w:r w:rsidRPr="00E31F7E">
        <w:rPr>
          <w:rFonts w:ascii="Arial" w:hAnsi="Arial" w:cs="Arial"/>
        </w:rPr>
      </w:r>
      <w:r w:rsidRPr="00E31F7E">
        <w:rPr>
          <w:rFonts w:ascii="Arial" w:hAnsi="Arial" w:cs="Arial"/>
        </w:rPr>
        <w:fldChar w:fldCharType="separate"/>
      </w:r>
      <w:r w:rsidR="00946E86" w:rsidRPr="00946E86">
        <w:rPr>
          <w:rFonts w:ascii="Arial" w:hAnsi="Arial" w:cs="Arial"/>
        </w:rPr>
        <w:t xml:space="preserve">Figure </w:t>
      </w:r>
      <w:r w:rsidR="00946E86" w:rsidRPr="00946E86">
        <w:rPr>
          <w:rFonts w:ascii="Arial" w:hAnsi="Arial" w:cs="Arial"/>
          <w:noProof/>
        </w:rPr>
        <w:t>7</w:t>
      </w:r>
      <w:r w:rsidRPr="00E31F7E">
        <w:rPr>
          <w:rFonts w:ascii="Arial" w:hAnsi="Arial" w:cs="Arial"/>
        </w:rPr>
        <w:fldChar w:fldCharType="end"/>
      </w:r>
      <w:r>
        <w:rPr>
          <w:rFonts w:ascii="Arial" w:hAnsi="Arial" w:cs="Arial"/>
        </w:rPr>
        <w:t xml:space="preserve">). </w:t>
      </w:r>
    </w:p>
    <w:p w14:paraId="0372554F" w14:textId="77777777" w:rsidR="007D2E3D" w:rsidRDefault="007D2E3D" w:rsidP="00797B0D">
      <w:pPr>
        <w:spacing w:after="0"/>
        <w:rPr>
          <w:rFonts w:ascii="Arial" w:hAnsi="Arial" w:cs="Arial"/>
        </w:rPr>
      </w:pPr>
    </w:p>
    <w:p w14:paraId="543F62C8" w14:textId="77777777" w:rsidR="007D2E3D" w:rsidRDefault="007D2E3D" w:rsidP="00797B0D">
      <w:pPr>
        <w:pStyle w:val="Caption"/>
        <w:spacing w:line="276" w:lineRule="auto"/>
        <w:rPr>
          <w:rFonts w:ascii="Arial" w:hAnsi="Arial" w:cs="Arial"/>
        </w:rPr>
      </w:pPr>
      <w:bookmarkStart w:id="13" w:name="_Ref433902088"/>
      <w:bookmarkStart w:id="14" w:name="_Ref432675084"/>
      <w:r>
        <w:t xml:space="preserve">Figure </w:t>
      </w:r>
      <w:r>
        <w:fldChar w:fldCharType="begin"/>
      </w:r>
      <w:r>
        <w:instrText xml:space="preserve"> SEQ Figure \* ARABIC </w:instrText>
      </w:r>
      <w:r>
        <w:fldChar w:fldCharType="separate"/>
      </w:r>
      <w:r w:rsidR="00946E86">
        <w:rPr>
          <w:noProof/>
        </w:rPr>
        <w:t>7</w:t>
      </w:r>
      <w:r>
        <w:fldChar w:fldCharType="end"/>
      </w:r>
      <w:bookmarkEnd w:id="13"/>
      <w:bookmarkEnd w:id="14"/>
      <w:r>
        <w:t xml:space="preserve">: </w:t>
      </w:r>
      <w:r w:rsidRPr="00ED6E58">
        <w:t>Total bilateral and multilateral ODA to all developing countries committed to the forestry sector in 2013 with climate mitigation as a principal or significant objective, excluding REDD+ results based payments, in USD millions, broken down into channel and financial instrument.</w:t>
      </w:r>
      <w:r>
        <w:t xml:space="preserve"> Source: Climate Focus calculations based on OECD-DAC, Climate Related Development Finance for 2013.</w:t>
      </w:r>
    </w:p>
    <w:p w14:paraId="1EBD7D82" w14:textId="77777777" w:rsidR="007D2E3D" w:rsidRPr="0084596D" w:rsidRDefault="007D2E3D" w:rsidP="00797B0D">
      <w:pPr>
        <w:ind w:firstLine="360"/>
        <w:rPr>
          <w:rFonts w:cs="Arial"/>
          <w:noProof/>
          <w:lang w:eastAsia="en-GB"/>
        </w:rPr>
      </w:pPr>
      <w:r>
        <w:rPr>
          <w:noProof/>
          <w:lang w:val="en-US"/>
        </w:rPr>
        <w:lastRenderedPageBreak/>
        <mc:AlternateContent>
          <mc:Choice Requires="wps">
            <w:drawing>
              <wp:anchor distT="0" distB="0" distL="114300" distR="114300" simplePos="0" relativeHeight="251671552" behindDoc="0" locked="0" layoutInCell="1" allowOverlap="1" wp14:anchorId="6618C4E8" wp14:editId="5F46EA78">
                <wp:simplePos x="0" y="0"/>
                <wp:positionH relativeFrom="column">
                  <wp:posOffset>3999230</wp:posOffset>
                </wp:positionH>
                <wp:positionV relativeFrom="paragraph">
                  <wp:posOffset>962660</wp:posOffset>
                </wp:positionV>
                <wp:extent cx="747395" cy="278765"/>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7395" cy="278765"/>
                        </a:xfrm>
                        <a:prstGeom prst="rect">
                          <a:avLst/>
                        </a:prstGeom>
                        <a:noFill/>
                        <a:ln w="9525">
                          <a:noFill/>
                          <a:miter lim="800000"/>
                          <a:headEnd/>
                          <a:tailEnd/>
                        </a:ln>
                      </wps:spPr>
                      <wps:txbx>
                        <w:txbxContent>
                          <w:p w14:paraId="1B7258C5" w14:textId="77777777" w:rsidR="00D45A5F" w:rsidRPr="00B028E2" w:rsidRDefault="00D45A5F" w:rsidP="00797B0D">
                            <w:pPr>
                              <w:rPr>
                                <w:b/>
                                <w:color w:val="FFFFFF"/>
                                <w:sz w:val="16"/>
                                <w:szCs w:val="16"/>
                              </w:rPr>
                            </w:pPr>
                            <w:r w:rsidRPr="00B028E2">
                              <w:rPr>
                                <w:b/>
                                <w:color w:val="FFFFFF"/>
                                <w:sz w:val="16"/>
                                <w:szCs w:val="16"/>
                              </w:rPr>
                              <w:t>Loan</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314.9pt;margin-top:75.8pt;width:58.85pt;height:21.9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" filled="f" stroked="f">
                <v:textbox style="mso-fit-shape-to-text:t" inset="0,0,0,0">
                  <w:txbxContent>
                    <w:p w14:paraId="1B7258C5" w14:textId="77777777" w:rsidR="00D45A5F" w:rsidRPr="00B028E2" w:rsidRDefault="00D45A5F" w:rsidP="00797B0D">
                      <w:pPr>
                        <w:rPr>
                          <w:b/>
                          <w:color w:val="FFFFFF"/>
                          <w:sz w:val="16"/>
                          <w:szCs w:val="16"/>
                        </w:rPr>
                      </w:pPr>
                      <w:r w:rsidRPr="00B028E2">
                        <w:rPr>
                          <w:b/>
                          <w:color w:val="FFFFFF"/>
                          <w:sz w:val="16"/>
                          <w:szCs w:val="16"/>
                        </w:rPr>
                        <w:t>Loan</w:t>
                      </w:r>
                    </w:p>
                  </w:txbxContent>
                </v:textbox>
              </v:shape>
            </w:pict>
          </mc:Fallback>
        </mc:AlternateContent>
      </w:r>
      <w:r>
        <w:rPr>
          <w:noProof/>
          <w:lang w:val="en-US"/>
        </w:rPr>
        <mc:AlternateContent>
          <mc:Choice Requires="wps">
            <w:drawing>
              <wp:anchor distT="0" distB="0" distL="114300" distR="114300" simplePos="0" relativeHeight="251670528" behindDoc="0" locked="0" layoutInCell="1" allowOverlap="1" wp14:anchorId="3E9DF6E7" wp14:editId="4D15D8AE">
                <wp:simplePos x="0" y="0"/>
                <wp:positionH relativeFrom="column">
                  <wp:posOffset>3996690</wp:posOffset>
                </wp:positionH>
                <wp:positionV relativeFrom="paragraph">
                  <wp:posOffset>514350</wp:posOffset>
                </wp:positionV>
                <wp:extent cx="747395" cy="167640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7395" cy="1676400"/>
                        </a:xfrm>
                        <a:prstGeom prst="rect">
                          <a:avLst/>
                        </a:prstGeom>
                        <a:noFill/>
                        <a:ln w="9525">
                          <a:noFill/>
                          <a:miter lim="800000"/>
                          <a:headEnd/>
                          <a:tailEnd/>
                        </a:ln>
                      </wps:spPr>
                      <wps:txbx>
                        <w:txbxContent>
                          <w:p w14:paraId="60A5419E" w14:textId="77777777" w:rsidR="00D45A5F" w:rsidRPr="00A11622" w:rsidRDefault="00D45A5F" w:rsidP="00797B0D">
                            <w:pPr>
                              <w:rPr>
                                <w:b/>
                                <w:sz w:val="16"/>
                                <w:szCs w:val="16"/>
                              </w:rPr>
                            </w:pPr>
                            <w:r>
                              <w:rPr>
                                <w:b/>
                                <w:sz w:val="16"/>
                                <w:szCs w:val="16"/>
                              </w:rPr>
                              <w:t>Equity</w:t>
                            </w:r>
                          </w:p>
                        </w:txbxContent>
                      </wps:txbx>
                      <wps:bodyPr rot="0" vert="horz" wrap="square" lIns="0" tIns="0" rIns="0" bIns="0" anchor="t" anchorCtr="0">
                        <a:no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left:0;text-align:left;margin-left:314.7pt;margin-top:40.5pt;width:58.85pt;height:132pt;z-index:251670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" filled="f" stroked="f">
                <v:textbox inset="0,0,0,0">
                  <w:txbxContent>
                    <w:p w14:paraId="60A5419E" w14:textId="77777777" w:rsidR="00D45A5F" w:rsidRPr="00A11622" w:rsidRDefault="00D45A5F" w:rsidP="00797B0D">
                      <w:pPr>
                        <w:rPr>
                          <w:b/>
                          <w:sz w:val="16"/>
                          <w:szCs w:val="16"/>
                        </w:rPr>
                      </w:pPr>
                      <w:r>
                        <w:rPr>
                          <w:b/>
                          <w:sz w:val="16"/>
                          <w:szCs w:val="16"/>
                        </w:rPr>
                        <w:t>Equity</w:t>
                      </w:r>
                    </w:p>
                  </w:txbxContent>
                </v:textbox>
              </v:shape>
            </w:pict>
          </mc:Fallback>
        </mc:AlternateContent>
      </w:r>
      <w:r>
        <w:rPr>
          <w:noProof/>
          <w:lang w:val="en-US"/>
        </w:rPr>
        <mc:AlternateContent>
          <mc:Choice Requires="wps">
            <w:drawing>
              <wp:anchor distT="0" distB="0" distL="114300" distR="114300" simplePos="0" relativeHeight="251669504" behindDoc="0" locked="0" layoutInCell="1" allowOverlap="1" wp14:anchorId="5A26601A" wp14:editId="0D41BDEF">
                <wp:simplePos x="0" y="0"/>
                <wp:positionH relativeFrom="column">
                  <wp:posOffset>4024630</wp:posOffset>
                </wp:positionH>
                <wp:positionV relativeFrom="paragraph">
                  <wp:posOffset>2052320</wp:posOffset>
                </wp:positionV>
                <wp:extent cx="747395" cy="278765"/>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7395" cy="278765"/>
                        </a:xfrm>
                        <a:prstGeom prst="rect">
                          <a:avLst/>
                        </a:prstGeom>
                        <a:noFill/>
                        <a:ln w="9525">
                          <a:noFill/>
                          <a:miter lim="800000"/>
                          <a:headEnd/>
                          <a:tailEnd/>
                        </a:ln>
                      </wps:spPr>
                      <wps:txbx>
                        <w:txbxContent>
                          <w:p w14:paraId="4A2CAFC4" w14:textId="77777777" w:rsidR="00D45A5F" w:rsidRPr="00B028E2" w:rsidRDefault="00D45A5F" w:rsidP="00797B0D">
                            <w:pPr>
                              <w:rPr>
                                <w:b/>
                                <w:color w:val="FFFFFF"/>
                                <w:sz w:val="16"/>
                                <w:szCs w:val="16"/>
                              </w:rPr>
                            </w:pPr>
                            <w:r w:rsidRPr="00B028E2">
                              <w:rPr>
                                <w:b/>
                                <w:color w:val="FFFFFF"/>
                                <w:sz w:val="16"/>
                                <w:szCs w:val="16"/>
                              </w:rPr>
                              <w:t>Grant</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left:0;text-align:left;margin-left:316.9pt;margin-top:161.6pt;width:58.85pt;height:21.9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" filled="f" stroked="f">
                <v:textbox style="mso-fit-shape-to-text:t" inset="0,0,0,0">
                  <w:txbxContent>
                    <w:p w14:paraId="4A2CAFC4" w14:textId="77777777" w:rsidR="00D45A5F" w:rsidRPr="00B028E2" w:rsidRDefault="00D45A5F" w:rsidP="00797B0D">
                      <w:pPr>
                        <w:rPr>
                          <w:b/>
                          <w:color w:val="FFFFFF"/>
                          <w:sz w:val="16"/>
                          <w:szCs w:val="16"/>
                        </w:rPr>
                      </w:pPr>
                      <w:r w:rsidRPr="00B028E2">
                        <w:rPr>
                          <w:b/>
                          <w:color w:val="FFFFFF"/>
                          <w:sz w:val="16"/>
                          <w:szCs w:val="16"/>
                        </w:rPr>
                        <w:t>Grant</w:t>
                      </w:r>
                    </w:p>
                  </w:txbxContent>
                </v:textbox>
              </v:shape>
            </w:pict>
          </mc:Fallback>
        </mc:AlternateContent>
      </w:r>
      <w:r>
        <w:rPr>
          <w:noProof/>
          <w:lang w:val="en-US"/>
        </w:rPr>
        <mc:AlternateContent>
          <mc:Choice Requires="wps">
            <w:drawing>
              <wp:anchor distT="0" distB="0" distL="114300" distR="114300" simplePos="0" relativeHeight="251668480" behindDoc="0" locked="0" layoutInCell="1" allowOverlap="1" wp14:anchorId="2E20304C" wp14:editId="23E9AF79">
                <wp:simplePos x="0" y="0"/>
                <wp:positionH relativeFrom="column">
                  <wp:posOffset>1690370</wp:posOffset>
                </wp:positionH>
                <wp:positionV relativeFrom="paragraph">
                  <wp:posOffset>814070</wp:posOffset>
                </wp:positionV>
                <wp:extent cx="747395" cy="27876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7395" cy="278765"/>
                        </a:xfrm>
                        <a:prstGeom prst="rect">
                          <a:avLst/>
                        </a:prstGeom>
                        <a:noFill/>
                        <a:ln w="9525">
                          <a:noFill/>
                          <a:miter lim="800000"/>
                          <a:headEnd/>
                          <a:tailEnd/>
                        </a:ln>
                      </wps:spPr>
                      <wps:txbx>
                        <w:txbxContent>
                          <w:p w14:paraId="07BC43D6" w14:textId="77777777" w:rsidR="00D45A5F" w:rsidRPr="002308EB" w:rsidRDefault="00D45A5F" w:rsidP="00797B0D">
                            <w:pPr>
                              <w:rPr>
                                <w:b/>
                                <w:sz w:val="16"/>
                                <w:szCs w:val="16"/>
                              </w:rPr>
                            </w:pPr>
                            <w:r w:rsidRPr="002308EB">
                              <w:rPr>
                                <w:b/>
                                <w:sz w:val="16"/>
                                <w:szCs w:val="16"/>
                              </w:rPr>
                              <w:t>Multilateral</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left:0;text-align:left;margin-left:133.1pt;margin-top:64.1pt;width:58.85pt;height:21.95pt;z-index:2516684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" filled="f" stroked="f">
                <v:textbox style="mso-fit-shape-to-text:t" inset="0,0,0,0">
                  <w:txbxContent>
                    <w:p w14:paraId="07BC43D6" w14:textId="77777777" w:rsidR="00D45A5F" w:rsidRPr="002308EB" w:rsidRDefault="00D45A5F" w:rsidP="00797B0D">
                      <w:pPr>
                        <w:rPr>
                          <w:b/>
                          <w:sz w:val="16"/>
                          <w:szCs w:val="16"/>
                        </w:rPr>
                      </w:pPr>
                      <w:r w:rsidRPr="002308EB">
                        <w:rPr>
                          <w:b/>
                          <w:sz w:val="16"/>
                          <w:szCs w:val="16"/>
                        </w:rPr>
                        <w:t>Multilateral</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56FD82F5" wp14:editId="5695CE37">
                <wp:simplePos x="0" y="0"/>
                <wp:positionH relativeFrom="column">
                  <wp:posOffset>1708150</wp:posOffset>
                </wp:positionH>
                <wp:positionV relativeFrom="paragraph">
                  <wp:posOffset>1406525</wp:posOffset>
                </wp:positionV>
                <wp:extent cx="747395" cy="56388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7395" cy="563880"/>
                        </a:xfrm>
                        <a:prstGeom prst="rect">
                          <a:avLst/>
                        </a:prstGeom>
                        <a:noFill/>
                        <a:ln w="9525">
                          <a:noFill/>
                          <a:miter lim="800000"/>
                          <a:headEnd/>
                          <a:tailEnd/>
                        </a:ln>
                      </wps:spPr>
                      <wps:txbx>
                        <w:txbxContent>
                          <w:p w14:paraId="2F42A678" w14:textId="77777777" w:rsidR="00D45A5F" w:rsidRPr="00B028E2" w:rsidRDefault="00D45A5F" w:rsidP="00797B0D">
                            <w:pPr>
                              <w:rPr>
                                <w:b/>
                                <w:color w:val="FFFFFF"/>
                                <w:sz w:val="16"/>
                                <w:szCs w:val="16"/>
                              </w:rPr>
                            </w:pPr>
                            <w:r w:rsidRPr="00B028E2">
                              <w:rPr>
                                <w:b/>
                                <w:color w:val="FFFFFF"/>
                                <w:sz w:val="16"/>
                                <w:szCs w:val="16"/>
                              </w:rPr>
                              <w:t>Bilateral – mitigation significant</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6" type="#_x0000_t202" style="position:absolute;left:0;text-align:left;margin-left:134.5pt;margin-top:110.75pt;width:58.85pt;height:44.4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" filled="f" stroked="f">
                <v:textbox style="mso-fit-shape-to-text:t" inset="0,0,0,0">
                  <w:txbxContent>
                    <w:p w14:paraId="2F42A678" w14:textId="77777777" w:rsidR="00D45A5F" w:rsidRPr="00B028E2" w:rsidRDefault="00D45A5F" w:rsidP="00797B0D">
                      <w:pPr>
                        <w:rPr>
                          <w:b/>
                          <w:color w:val="FFFFFF"/>
                          <w:sz w:val="16"/>
                          <w:szCs w:val="16"/>
                        </w:rPr>
                      </w:pPr>
                      <w:r w:rsidRPr="00B028E2">
                        <w:rPr>
                          <w:b/>
                          <w:color w:val="FFFFFF"/>
                          <w:sz w:val="16"/>
                          <w:szCs w:val="16"/>
                        </w:rPr>
                        <w:t>Bilateral – mitigation significant</w:t>
                      </w:r>
                    </w:p>
                  </w:txbxContent>
                </v:textbox>
              </v:shape>
            </w:pict>
          </mc:Fallback>
        </mc:AlternateContent>
      </w:r>
      <w:r>
        <w:rPr>
          <w:noProof/>
          <w:lang w:val="en-US"/>
        </w:rPr>
        <mc:AlternateContent>
          <mc:Choice Requires="wps">
            <w:drawing>
              <wp:anchor distT="0" distB="0" distL="114300" distR="114300" simplePos="0" relativeHeight="251666432" behindDoc="0" locked="0" layoutInCell="1" allowOverlap="1" wp14:anchorId="4C14EC52" wp14:editId="59BAE58C">
                <wp:simplePos x="0" y="0"/>
                <wp:positionH relativeFrom="column">
                  <wp:posOffset>1733550</wp:posOffset>
                </wp:positionH>
                <wp:positionV relativeFrom="paragraph">
                  <wp:posOffset>2200275</wp:posOffset>
                </wp:positionV>
                <wp:extent cx="747395" cy="56388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7395" cy="563880"/>
                        </a:xfrm>
                        <a:prstGeom prst="rect">
                          <a:avLst/>
                        </a:prstGeom>
                        <a:noFill/>
                        <a:ln w="9525">
                          <a:noFill/>
                          <a:miter lim="800000"/>
                          <a:headEnd/>
                          <a:tailEnd/>
                        </a:ln>
                      </wps:spPr>
                      <wps:txbx>
                        <w:txbxContent>
                          <w:p w14:paraId="336F43E2" w14:textId="77777777" w:rsidR="00D45A5F" w:rsidRPr="00B028E2" w:rsidRDefault="00D45A5F" w:rsidP="00797B0D">
                            <w:pPr>
                              <w:rPr>
                                <w:b/>
                                <w:color w:val="FFFFFF"/>
                                <w:sz w:val="16"/>
                                <w:szCs w:val="16"/>
                              </w:rPr>
                            </w:pPr>
                            <w:r w:rsidRPr="00B028E2">
                              <w:rPr>
                                <w:b/>
                                <w:color w:val="FFFFFF"/>
                                <w:sz w:val="16"/>
                                <w:szCs w:val="16"/>
                              </w:rPr>
                              <w:t>Bilateral – mitigation principle</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type="#_x0000_t202" style="position:absolute;left:0;text-align:left;margin-left:136.5pt;margin-top:173.25pt;width:58.85pt;height:44.4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" filled="f" stroked="f">
                <v:textbox style="mso-fit-shape-to-text:t" inset="0,0,0,0">
                  <w:txbxContent>
                    <w:p w14:paraId="336F43E2" w14:textId="77777777" w:rsidR="00D45A5F" w:rsidRPr="00B028E2" w:rsidRDefault="00D45A5F" w:rsidP="00797B0D">
                      <w:pPr>
                        <w:rPr>
                          <w:b/>
                          <w:color w:val="FFFFFF"/>
                          <w:sz w:val="16"/>
                          <w:szCs w:val="16"/>
                        </w:rPr>
                      </w:pPr>
                      <w:r w:rsidRPr="00B028E2">
                        <w:rPr>
                          <w:b/>
                          <w:color w:val="FFFFFF"/>
                          <w:sz w:val="16"/>
                          <w:szCs w:val="16"/>
                        </w:rPr>
                        <w:t>Bilateral – mitigation principle</w:t>
                      </w:r>
                    </w:p>
                  </w:txbxContent>
                </v:textbox>
              </v:shape>
            </w:pict>
          </mc:Fallback>
        </mc:AlternateContent>
      </w:r>
      <w:r w:rsidRPr="00A31A1B">
        <w:rPr>
          <w:rFonts w:cs="Arial"/>
          <w:noProof/>
          <w:lang w:val="en-US"/>
        </w:rPr>
        <w:drawing>
          <wp:inline distT="0" distB="0" distL="0" distR="0" wp14:anchorId="72050AF1" wp14:editId="4681ACA5">
            <wp:extent cx="5301615" cy="3124200"/>
            <wp:effectExtent l="0" t="0" r="0" b="0"/>
            <wp:docPr id="7" name="Chart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8D81919" w14:textId="58316E9C" w:rsidR="00330B94" w:rsidRDefault="00330B94" w:rsidP="00330B94">
      <w:pPr>
        <w:tabs>
          <w:tab w:val="left" w:pos="1376"/>
        </w:tabs>
        <w:rPr>
          <w:rFonts w:ascii="Arial" w:hAnsi="Arial" w:cs="Arial"/>
        </w:rPr>
      </w:pPr>
      <w:bookmarkStart w:id="15" w:name="_Ref433902120"/>
      <w:bookmarkStart w:id="16" w:name="_Ref432675180"/>
      <w:r>
        <w:rPr>
          <w:rFonts w:ascii="Arial" w:hAnsi="Arial" w:cs="Arial"/>
        </w:rPr>
        <w:t>In the 12 years from 2002 to 2013, t</w:t>
      </w:r>
      <w:r w:rsidRPr="00E01297">
        <w:rPr>
          <w:rFonts w:ascii="Arial" w:hAnsi="Arial" w:cs="Arial"/>
        </w:rPr>
        <w:t xml:space="preserve">hough varying significantly from year </w:t>
      </w:r>
      <w:r>
        <w:rPr>
          <w:rFonts w:ascii="Arial" w:hAnsi="Arial" w:cs="Arial"/>
        </w:rPr>
        <w:t>to year, bilateral ODA</w:t>
      </w:r>
      <w:r w:rsidRPr="00E01297">
        <w:rPr>
          <w:rFonts w:ascii="Arial" w:hAnsi="Arial" w:cs="Arial"/>
        </w:rPr>
        <w:t xml:space="preserve"> for reducing forest emissions in developing countries increased from </w:t>
      </w:r>
      <w:r>
        <w:rPr>
          <w:rFonts w:ascii="Arial" w:hAnsi="Arial" w:cs="Arial"/>
        </w:rPr>
        <w:t>an annual average of USD 365</w:t>
      </w:r>
      <w:r w:rsidRPr="00E01297">
        <w:rPr>
          <w:rFonts w:ascii="Arial" w:hAnsi="Arial" w:cs="Arial"/>
        </w:rPr>
        <w:t xml:space="preserve"> million </w:t>
      </w:r>
      <w:r>
        <w:rPr>
          <w:rFonts w:ascii="Arial" w:hAnsi="Arial" w:cs="Arial"/>
        </w:rPr>
        <w:t>during the</w:t>
      </w:r>
      <w:r w:rsidRPr="00E01297">
        <w:rPr>
          <w:rFonts w:ascii="Arial" w:hAnsi="Arial" w:cs="Arial"/>
        </w:rPr>
        <w:t xml:space="preserve"> 2002</w:t>
      </w:r>
      <w:r>
        <w:rPr>
          <w:rFonts w:ascii="Arial" w:hAnsi="Arial" w:cs="Arial"/>
        </w:rPr>
        <w:t>-2007 period</w:t>
      </w:r>
      <w:r w:rsidRPr="00E01297">
        <w:rPr>
          <w:rFonts w:ascii="Arial" w:hAnsi="Arial" w:cs="Arial"/>
        </w:rPr>
        <w:t xml:space="preserve"> to USD</w:t>
      </w:r>
      <w:r>
        <w:rPr>
          <w:rFonts w:ascii="Arial" w:hAnsi="Arial" w:cs="Arial"/>
        </w:rPr>
        <w:t xml:space="preserve"> 744 </w:t>
      </w:r>
      <w:r w:rsidRPr="00E01297">
        <w:rPr>
          <w:rFonts w:ascii="Arial" w:hAnsi="Arial" w:cs="Arial"/>
        </w:rPr>
        <w:t xml:space="preserve">million </w:t>
      </w:r>
      <w:r>
        <w:rPr>
          <w:rFonts w:ascii="Arial" w:hAnsi="Arial" w:cs="Arial"/>
        </w:rPr>
        <w:t>in 2008-</w:t>
      </w:r>
      <w:r w:rsidRPr="00E01297">
        <w:rPr>
          <w:rFonts w:ascii="Arial" w:hAnsi="Arial" w:cs="Arial"/>
        </w:rPr>
        <w:t xml:space="preserve">2013 </w:t>
      </w:r>
      <w:r>
        <w:rPr>
          <w:rFonts w:ascii="Arial" w:hAnsi="Arial" w:cs="Arial"/>
        </w:rPr>
        <w:t xml:space="preserve">(Figure 8). </w:t>
      </w:r>
      <w:r w:rsidRPr="00256360">
        <w:rPr>
          <w:rFonts w:ascii="Arial" w:hAnsi="Arial" w:cs="Arial"/>
        </w:rPr>
        <w:t xml:space="preserve">Indications are that 2014 commitments </w:t>
      </w:r>
      <w:r>
        <w:rPr>
          <w:rFonts w:ascii="Arial" w:hAnsi="Arial" w:cs="Arial"/>
        </w:rPr>
        <w:t xml:space="preserve">are over USD 1 billion, the strongest to </w:t>
      </w:r>
      <w:proofErr w:type="gramStart"/>
      <w:r>
        <w:rPr>
          <w:rFonts w:ascii="Arial" w:hAnsi="Arial" w:cs="Arial"/>
        </w:rPr>
        <w:t>date,</w:t>
      </w:r>
      <w:proofErr w:type="gramEnd"/>
      <w:r w:rsidRPr="00256360">
        <w:rPr>
          <w:rFonts w:ascii="Arial" w:hAnsi="Arial" w:cs="Arial"/>
        </w:rPr>
        <w:t xml:space="preserve"> though this has yet to be captured in OECD DAC reported figures</w:t>
      </w:r>
      <w:r>
        <w:rPr>
          <w:rFonts w:ascii="Arial" w:hAnsi="Arial" w:cs="Arial"/>
        </w:rPr>
        <w:t>.</w:t>
      </w:r>
      <w:r w:rsidRPr="00E01297">
        <w:rPr>
          <w:rFonts w:ascii="Arial" w:hAnsi="Arial" w:cs="Arial"/>
        </w:rPr>
        <w:t xml:space="preserve"> </w:t>
      </w:r>
    </w:p>
    <w:p w14:paraId="07D964C6" w14:textId="77777777" w:rsidR="007D2E3D" w:rsidRDefault="007D2E3D" w:rsidP="00797B0D">
      <w:pPr>
        <w:pStyle w:val="Caption"/>
        <w:keepNext/>
        <w:spacing w:line="276" w:lineRule="auto"/>
      </w:pPr>
      <w:r>
        <w:t xml:space="preserve">Figure </w:t>
      </w:r>
      <w:r>
        <w:fldChar w:fldCharType="begin"/>
      </w:r>
      <w:r>
        <w:instrText xml:space="preserve"> SEQ Figure \* ARABIC </w:instrText>
      </w:r>
      <w:r>
        <w:fldChar w:fldCharType="separate"/>
      </w:r>
      <w:r w:rsidR="00946E86">
        <w:rPr>
          <w:noProof/>
        </w:rPr>
        <w:t>8</w:t>
      </w:r>
      <w:r>
        <w:fldChar w:fldCharType="end"/>
      </w:r>
      <w:bookmarkEnd w:id="15"/>
      <w:bookmarkEnd w:id="16"/>
      <w:r>
        <w:t>: Total bilateral</w:t>
      </w:r>
      <w:r w:rsidRPr="00B36D14">
        <w:t xml:space="preserve"> ODA </w:t>
      </w:r>
      <w:r>
        <w:t xml:space="preserve">to reduce forest emissions, </w:t>
      </w:r>
      <w:r w:rsidRPr="00B36D14">
        <w:t>committed to all develo</w:t>
      </w:r>
      <w:r>
        <w:t>ping countries from 2002 to 2013. B</w:t>
      </w:r>
      <w:r w:rsidRPr="00B36D14">
        <w:t>roken into ODA for which climate mitigation was a principal objective,</w:t>
      </w:r>
      <w:r>
        <w:t xml:space="preserve"> or</w:t>
      </w:r>
      <w:r w:rsidRPr="00B36D14">
        <w:t xml:space="preserve"> a </w:t>
      </w:r>
      <w:r>
        <w:t>significant objective,</w:t>
      </w:r>
      <w:r w:rsidRPr="00B36D14">
        <w:t xml:space="preserve"> in constant USD millions (2013 value). Source: Climate Focus calculations based on OECD DAC dataset: Aid Activities targeting Global Environmental Objectives</w:t>
      </w:r>
    </w:p>
    <w:p w14:paraId="39FBB01C" w14:textId="77777777" w:rsidR="007D2E3D" w:rsidRDefault="007D2E3D" w:rsidP="00797B0D">
      <w:pPr>
        <w:tabs>
          <w:tab w:val="left" w:pos="1376"/>
        </w:tabs>
        <w:rPr>
          <w:rFonts w:ascii="Arial" w:hAnsi="Arial" w:cs="Arial"/>
        </w:rPr>
      </w:pPr>
      <w:r w:rsidRPr="001866CD">
        <w:rPr>
          <w:noProof/>
          <w:lang w:val="en-US"/>
        </w:rPr>
        <w:drawing>
          <wp:inline distT="0" distB="0" distL="0" distR="0" wp14:anchorId="77C921C3" wp14:editId="7A211E49">
            <wp:extent cx="5355590" cy="2623185"/>
            <wp:effectExtent l="0" t="0" r="0" b="0"/>
            <wp:docPr id="8" name="Chart 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79FF426" w14:textId="58A472F1" w:rsidR="007D2E3D" w:rsidRPr="000843D0" w:rsidRDefault="007D2E3D" w:rsidP="00797B0D">
      <w:pPr>
        <w:spacing w:after="0"/>
        <w:rPr>
          <w:rFonts w:ascii="Arial" w:hAnsi="Arial" w:cs="Arial"/>
        </w:rPr>
      </w:pPr>
      <w:r>
        <w:rPr>
          <w:rFonts w:ascii="Arial" w:hAnsi="Arial" w:cs="Arial"/>
        </w:rPr>
        <w:t>No global data set reports relevant d</w:t>
      </w:r>
      <w:r w:rsidRPr="000843D0">
        <w:rPr>
          <w:rFonts w:ascii="Arial" w:hAnsi="Arial" w:cs="Arial"/>
        </w:rPr>
        <w:t>omestic public spending</w:t>
      </w:r>
      <w:r>
        <w:rPr>
          <w:rFonts w:ascii="Arial" w:hAnsi="Arial" w:cs="Arial"/>
        </w:rPr>
        <w:t>, and data is patchy for developed and developing countries. Nonetheless,</w:t>
      </w:r>
      <w:r w:rsidRPr="000843D0">
        <w:rPr>
          <w:rFonts w:ascii="Arial" w:hAnsi="Arial" w:cs="Arial"/>
        </w:rPr>
        <w:t xml:space="preserve"> </w:t>
      </w:r>
      <w:r>
        <w:rPr>
          <w:rFonts w:ascii="Arial" w:hAnsi="Arial" w:cs="Arial"/>
        </w:rPr>
        <w:t>t</w:t>
      </w:r>
      <w:r w:rsidRPr="000843D0">
        <w:rPr>
          <w:rFonts w:ascii="Arial" w:hAnsi="Arial" w:cs="Arial"/>
        </w:rPr>
        <w:t xml:space="preserve">here is evidence of increased spending on forest </w:t>
      </w:r>
      <w:r w:rsidRPr="000843D0">
        <w:rPr>
          <w:rFonts w:ascii="Arial" w:hAnsi="Arial" w:cs="Arial"/>
        </w:rPr>
        <w:lastRenderedPageBreak/>
        <w:t xml:space="preserve">management </w:t>
      </w:r>
      <w:r w:rsidR="00A14EB1">
        <w:rPr>
          <w:rFonts w:ascii="Arial" w:hAnsi="Arial" w:cs="Arial"/>
        </w:rPr>
        <w:t xml:space="preserve">– for example, </w:t>
      </w:r>
      <w:r w:rsidRPr="000843D0">
        <w:rPr>
          <w:rFonts w:ascii="Arial" w:hAnsi="Arial" w:cs="Arial"/>
        </w:rPr>
        <w:t>in the United States and Europe.</w:t>
      </w:r>
      <w:r>
        <w:rPr>
          <w:rFonts w:ascii="Arial" w:hAnsi="Arial" w:cs="Arial"/>
        </w:rPr>
        <w:t xml:space="preserve"> In some developing countries, d</w:t>
      </w:r>
      <w:r w:rsidRPr="000843D0">
        <w:rPr>
          <w:rFonts w:ascii="Arial" w:hAnsi="Arial" w:cs="Arial"/>
        </w:rPr>
        <w:t xml:space="preserve">omestic public spending on forest conservation in developing countries is </w:t>
      </w:r>
      <w:r>
        <w:rPr>
          <w:rFonts w:ascii="Arial" w:hAnsi="Arial" w:cs="Arial"/>
        </w:rPr>
        <w:t>equal to or greater than</w:t>
      </w:r>
      <w:r w:rsidRPr="000843D0">
        <w:rPr>
          <w:rFonts w:ascii="Arial" w:hAnsi="Arial" w:cs="Arial"/>
        </w:rPr>
        <w:t xml:space="preserve"> that received from international sources</w:t>
      </w:r>
      <w:r>
        <w:rPr>
          <w:rFonts w:ascii="Arial" w:hAnsi="Arial" w:cs="Arial"/>
        </w:rPr>
        <w:t xml:space="preserve"> (see </w:t>
      </w:r>
      <w:r w:rsidR="00B55BC0">
        <w:rPr>
          <w:rFonts w:ascii="Arial" w:hAnsi="Arial" w:cs="Arial"/>
        </w:rPr>
        <w:t>Supplementary Materials</w:t>
      </w:r>
      <w:r>
        <w:rPr>
          <w:rFonts w:ascii="Arial" w:hAnsi="Arial" w:cs="Arial"/>
        </w:rPr>
        <w:t xml:space="preserve"> for details)</w:t>
      </w:r>
      <w:r w:rsidRPr="000843D0">
        <w:rPr>
          <w:rFonts w:ascii="Arial" w:hAnsi="Arial" w:cs="Arial"/>
        </w:rPr>
        <w:t xml:space="preserve">. </w:t>
      </w:r>
    </w:p>
    <w:p w14:paraId="1E65FE58" w14:textId="77777777" w:rsidR="007D2E3D" w:rsidRPr="00A71F6C" w:rsidRDefault="007D2E3D" w:rsidP="00797B0D">
      <w:pPr>
        <w:spacing w:after="0"/>
        <w:rPr>
          <w:rFonts w:ascii="Arial" w:hAnsi="Arial" w:cs="Arial"/>
          <w:b/>
        </w:rPr>
      </w:pPr>
    </w:p>
    <w:p w14:paraId="49DB33B6" w14:textId="0DECF086" w:rsidR="00481283" w:rsidRDefault="007D2E3D" w:rsidP="00797B0D">
      <w:pPr>
        <w:spacing w:after="0"/>
        <w:rPr>
          <w:rFonts w:ascii="Arial" w:hAnsi="Arial" w:cs="Arial"/>
        </w:rPr>
      </w:pPr>
      <w:r w:rsidRPr="00A71F6C">
        <w:rPr>
          <w:rFonts w:ascii="Arial" w:hAnsi="Arial" w:cs="Arial"/>
        </w:rPr>
        <w:t>Impact investments</w:t>
      </w:r>
      <w:r>
        <w:rPr>
          <w:rFonts w:ascii="Arial" w:hAnsi="Arial" w:cs="Arial"/>
        </w:rPr>
        <w:t xml:space="preserve"> </w:t>
      </w:r>
      <w:r w:rsidRPr="00A71F6C">
        <w:rPr>
          <w:rFonts w:ascii="Arial" w:hAnsi="Arial" w:cs="Arial"/>
        </w:rPr>
        <w:t>in forest conservation and the production of sustainable forest</w:t>
      </w:r>
      <w:r>
        <w:rPr>
          <w:rFonts w:ascii="Arial" w:hAnsi="Arial" w:cs="Arial"/>
        </w:rPr>
        <w:t>-related</w:t>
      </w:r>
      <w:r w:rsidRPr="00A71F6C">
        <w:rPr>
          <w:rFonts w:ascii="Arial" w:hAnsi="Arial" w:cs="Arial"/>
        </w:rPr>
        <w:t xml:space="preserve"> commodities</w:t>
      </w:r>
      <w:r>
        <w:rPr>
          <w:rFonts w:ascii="Arial" w:hAnsi="Arial" w:cs="Arial"/>
        </w:rPr>
        <w:t>, while still relatively small,</w:t>
      </w:r>
      <w:r w:rsidRPr="00A71F6C">
        <w:rPr>
          <w:rFonts w:ascii="Arial" w:hAnsi="Arial" w:cs="Arial"/>
        </w:rPr>
        <w:t xml:space="preserve"> are </w:t>
      </w:r>
      <w:r w:rsidR="002A3592">
        <w:rPr>
          <w:rFonts w:ascii="Arial" w:hAnsi="Arial" w:cs="Arial"/>
        </w:rPr>
        <w:t xml:space="preserve">also </w:t>
      </w:r>
      <w:r w:rsidRPr="00A71F6C">
        <w:rPr>
          <w:rFonts w:ascii="Arial" w:hAnsi="Arial" w:cs="Arial"/>
        </w:rPr>
        <w:t xml:space="preserve">growing. </w:t>
      </w:r>
      <w:r>
        <w:rPr>
          <w:rFonts w:ascii="Arial" w:hAnsi="Arial" w:cs="Arial"/>
        </w:rPr>
        <w:t xml:space="preserve"> </w:t>
      </w:r>
      <w:r w:rsidRPr="00A71F6C">
        <w:rPr>
          <w:rFonts w:ascii="Arial" w:hAnsi="Arial" w:cs="Arial"/>
        </w:rPr>
        <w:t>Large investors, including major international banks and sovereign wealth funds</w:t>
      </w:r>
      <w:r>
        <w:rPr>
          <w:rFonts w:ascii="Arial" w:hAnsi="Arial" w:cs="Arial"/>
        </w:rPr>
        <w:t>,</w:t>
      </w:r>
      <w:r w:rsidRPr="00A71F6C">
        <w:rPr>
          <w:rFonts w:ascii="Arial" w:hAnsi="Arial" w:cs="Arial"/>
        </w:rPr>
        <w:t xml:space="preserve"> are developing sustainable investment policies </w:t>
      </w:r>
      <w:r>
        <w:rPr>
          <w:rFonts w:ascii="Arial" w:hAnsi="Arial" w:cs="Arial"/>
        </w:rPr>
        <w:t>that may reduce</w:t>
      </w:r>
      <w:r w:rsidRPr="00A71F6C">
        <w:rPr>
          <w:rFonts w:ascii="Arial" w:hAnsi="Arial" w:cs="Arial"/>
        </w:rPr>
        <w:t xml:space="preserve"> emissions</w:t>
      </w:r>
      <w:r>
        <w:rPr>
          <w:rFonts w:ascii="Arial" w:hAnsi="Arial" w:cs="Arial"/>
        </w:rPr>
        <w:t xml:space="preserve"> from deforestation</w:t>
      </w:r>
      <w:r w:rsidRPr="00A71F6C">
        <w:rPr>
          <w:rFonts w:ascii="Arial" w:hAnsi="Arial" w:cs="Arial"/>
        </w:rPr>
        <w:t xml:space="preserve">, </w:t>
      </w:r>
      <w:r>
        <w:rPr>
          <w:rFonts w:ascii="Arial" w:hAnsi="Arial" w:cs="Arial"/>
        </w:rPr>
        <w:t>al</w:t>
      </w:r>
      <w:r w:rsidRPr="00A71F6C">
        <w:rPr>
          <w:rFonts w:ascii="Arial" w:hAnsi="Arial" w:cs="Arial"/>
        </w:rPr>
        <w:t xml:space="preserve">though these policies are </w:t>
      </w:r>
      <w:r>
        <w:rPr>
          <w:rFonts w:ascii="Arial" w:hAnsi="Arial" w:cs="Arial"/>
        </w:rPr>
        <w:t xml:space="preserve">still </w:t>
      </w:r>
      <w:r w:rsidRPr="00A71F6C">
        <w:rPr>
          <w:rFonts w:ascii="Arial" w:hAnsi="Arial" w:cs="Arial"/>
        </w:rPr>
        <w:t>aspirational, and their impact is</w:t>
      </w:r>
      <w:r>
        <w:rPr>
          <w:rFonts w:ascii="Arial" w:hAnsi="Arial" w:cs="Arial"/>
        </w:rPr>
        <w:t>, as yet,</w:t>
      </w:r>
      <w:r w:rsidRPr="00A71F6C">
        <w:rPr>
          <w:rFonts w:ascii="Arial" w:hAnsi="Arial" w:cs="Arial"/>
        </w:rPr>
        <w:t xml:space="preserve"> difficult to assess.</w:t>
      </w:r>
      <w:r>
        <w:rPr>
          <w:rFonts w:ascii="Arial" w:hAnsi="Arial" w:cs="Arial"/>
        </w:rPr>
        <w:t xml:space="preserve">  NGOs and indigenous peoples also </w:t>
      </w:r>
      <w:r w:rsidRPr="00A71F6C">
        <w:rPr>
          <w:rFonts w:ascii="Arial" w:hAnsi="Arial" w:cs="Arial"/>
        </w:rPr>
        <w:t xml:space="preserve">make significant contributions toward strategies to reduce deforestation. </w:t>
      </w:r>
      <w:r>
        <w:rPr>
          <w:rFonts w:ascii="Arial" w:hAnsi="Arial" w:cs="Arial"/>
        </w:rPr>
        <w:t>It is difficult to distinguish NGO ‘own fund’ contribution from ‘pass</w:t>
      </w:r>
      <w:r w:rsidR="00A14EB1">
        <w:rPr>
          <w:rFonts w:ascii="Arial" w:hAnsi="Arial" w:cs="Arial"/>
        </w:rPr>
        <w:t xml:space="preserve"> through’ spending of other </w:t>
      </w:r>
      <w:proofErr w:type="spellStart"/>
      <w:r w:rsidR="00A14EB1">
        <w:rPr>
          <w:rFonts w:ascii="Arial" w:hAnsi="Arial" w:cs="Arial"/>
        </w:rPr>
        <w:t>e</w:t>
      </w:r>
      <w:proofErr w:type="gramStart"/>
      <w:r w:rsidR="00A14EB1">
        <w:rPr>
          <w:rFonts w:ascii="Arial" w:hAnsi="Arial" w:cs="Arial"/>
        </w:rPr>
        <w:t>,g</w:t>
      </w:r>
      <w:proofErr w:type="spellEnd"/>
      <w:proofErr w:type="gramEnd"/>
      <w:r w:rsidR="00A14EB1">
        <w:rPr>
          <w:rFonts w:ascii="Arial" w:hAnsi="Arial" w:cs="Arial"/>
        </w:rPr>
        <w:t>.</w:t>
      </w:r>
      <w:r>
        <w:rPr>
          <w:rFonts w:ascii="Arial" w:hAnsi="Arial" w:cs="Arial"/>
        </w:rPr>
        <w:t xml:space="preserve">, public resources, though this has been attempted in places. </w:t>
      </w:r>
      <w:r w:rsidR="002A3592">
        <w:rPr>
          <w:rFonts w:ascii="Arial" w:hAnsi="Arial" w:cs="Arial"/>
        </w:rPr>
        <w:t xml:space="preserve"> </w:t>
      </w:r>
      <w:r>
        <w:rPr>
          <w:rFonts w:ascii="Arial" w:hAnsi="Arial" w:cs="Arial"/>
        </w:rPr>
        <w:t>For example, it is estimated that b</w:t>
      </w:r>
      <w:r w:rsidRPr="00A71F6C">
        <w:rPr>
          <w:rFonts w:ascii="Arial" w:hAnsi="Arial" w:cs="Arial"/>
        </w:rPr>
        <w:t xml:space="preserve">etween 2007 and 2013, </w:t>
      </w:r>
      <w:r w:rsidRPr="004224D2">
        <w:rPr>
          <w:rFonts w:ascii="Arial" w:hAnsi="Arial" w:cs="Arial"/>
        </w:rPr>
        <w:t>four international NGOs contributed an estimated USD 100 million towards reducing deforestation in the Amazon Basin</w:t>
      </w:r>
      <w:r>
        <w:rPr>
          <w:rFonts w:ascii="Arial" w:hAnsi="Arial" w:cs="Arial"/>
        </w:rPr>
        <w:t xml:space="preserve"> (see </w:t>
      </w:r>
      <w:r w:rsidR="002A3592">
        <w:rPr>
          <w:rFonts w:ascii="Arial" w:hAnsi="Arial" w:cs="Arial"/>
        </w:rPr>
        <w:t>Supplementary Materials</w:t>
      </w:r>
      <w:r>
        <w:rPr>
          <w:rFonts w:ascii="Arial" w:hAnsi="Arial" w:cs="Arial"/>
        </w:rPr>
        <w:t xml:space="preserve"> for details)</w:t>
      </w:r>
      <w:r w:rsidRPr="004224D2">
        <w:rPr>
          <w:rFonts w:ascii="Arial" w:hAnsi="Arial" w:cs="Arial"/>
        </w:rPr>
        <w:t>.</w:t>
      </w:r>
      <w:r w:rsidR="00481283">
        <w:rPr>
          <w:rStyle w:val="EndnoteReference"/>
          <w:rFonts w:ascii="Arial" w:hAnsi="Arial" w:cs="Arial"/>
        </w:rPr>
        <w:endnoteReference w:id="37"/>
      </w:r>
    </w:p>
    <w:p w14:paraId="795B9A5D" w14:textId="77777777" w:rsidR="00481283" w:rsidRDefault="00481283" w:rsidP="00797B0D">
      <w:pPr>
        <w:spacing w:after="0"/>
        <w:rPr>
          <w:rFonts w:ascii="Arial" w:hAnsi="Arial" w:cs="Arial"/>
        </w:rPr>
      </w:pPr>
    </w:p>
    <w:p w14:paraId="15318D06" w14:textId="289A4D30" w:rsidR="00481283" w:rsidRDefault="00481283" w:rsidP="00180ED1">
      <w:pPr>
        <w:pStyle w:val="Caption"/>
        <w:keepNext/>
        <w:spacing w:after="120"/>
      </w:pPr>
      <w:r w:rsidRPr="0029398B">
        <w:t xml:space="preserve">Box </w:t>
      </w:r>
      <w:r>
        <w:t>7:</w:t>
      </w:r>
      <w:r w:rsidRPr="0029398B">
        <w:t xml:space="preserve"> </w:t>
      </w:r>
      <w:r>
        <w:t>Data Gaps and Limitations</w:t>
      </w:r>
    </w:p>
    <w:p w14:paraId="7217C6C6" w14:textId="77777777" w:rsidR="00481283" w:rsidRDefault="00481283" w:rsidP="00797B0D">
      <w:pPr>
        <w:spacing w:after="0"/>
        <w:rPr>
          <w:rFonts w:ascii="Arial" w:hAnsi="Arial" w:cs="Arial"/>
        </w:rPr>
      </w:pPr>
    </w:p>
    <w:p w14:paraId="4A3DEC67" w14:textId="77777777" w:rsidR="00481283" w:rsidRDefault="00481283" w:rsidP="00797B0D">
      <w:pPr>
        <w:spacing w:after="0"/>
        <w:rPr>
          <w:rFonts w:ascii="Arial" w:hAnsi="Arial" w:cs="Arial"/>
        </w:rPr>
      </w:pPr>
      <w:r w:rsidRPr="00491823">
        <w:rPr>
          <w:rFonts w:ascii="Arial" w:eastAsia="Times New Roman" w:hAnsi="Arial" w:cs="Arial"/>
          <w:noProof/>
          <w:lang w:val="en-US"/>
        </w:rPr>
        <mc:AlternateContent>
          <mc:Choice Requires="wps">
            <w:drawing>
              <wp:inline distT="0" distB="0" distL="0" distR="0" wp14:anchorId="6393DED0" wp14:editId="3AD7BAFD">
                <wp:extent cx="5274860" cy="1403985"/>
                <wp:effectExtent l="0" t="0" r="21590" b="14605"/>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860" cy="1403985"/>
                        </a:xfrm>
                        <a:prstGeom prst="rect">
                          <a:avLst/>
                        </a:prstGeom>
                        <a:solidFill>
                          <a:srgbClr val="FFFFFF"/>
                        </a:solidFill>
                        <a:ln w="9525">
                          <a:solidFill>
                            <a:srgbClr val="FF0000"/>
                          </a:solidFill>
                          <a:miter lim="800000"/>
                          <a:headEnd/>
                          <a:tailEnd/>
                        </a:ln>
                      </wps:spPr>
                      <wps:txbx>
                        <w:txbxContent>
                          <w:p w14:paraId="6E9BDFEB" w14:textId="77777777" w:rsidR="00D45A5F" w:rsidRDefault="00D45A5F" w:rsidP="00730926">
                            <w:r w:rsidRPr="00491823">
                              <w:rPr>
                                <w:b/>
                              </w:rPr>
                              <w:t>Data Gap</w:t>
                            </w:r>
                            <w:r>
                              <w:rPr>
                                <w:b/>
                              </w:rPr>
                              <w:t>s Goal 8</w:t>
                            </w:r>
                            <w:r>
                              <w:t xml:space="preserve"> </w:t>
                            </w:r>
                          </w:p>
                          <w:p w14:paraId="6CEA2A9C" w14:textId="22097FFF" w:rsidR="00D45A5F" w:rsidRDefault="00D45A5F" w:rsidP="00A14EB1">
                            <w:r w:rsidRPr="00491823">
                              <w:rPr>
                                <w:rFonts w:ascii="Arial" w:eastAsia="Times New Roman" w:hAnsi="Arial" w:cs="Arial"/>
                                <w:sz w:val="18"/>
                                <w:szCs w:val="18"/>
                              </w:rPr>
                              <w:t>Reliable data is only currently available for climate ODA commitments</w:t>
                            </w:r>
                            <w:r>
                              <w:rPr>
                                <w:rFonts w:ascii="Arial" w:eastAsia="Times New Roman" w:hAnsi="Arial" w:cs="Arial"/>
                                <w:sz w:val="18"/>
                                <w:szCs w:val="18"/>
                              </w:rPr>
                              <w:t xml:space="preserve"> by OECD countries</w:t>
                            </w:r>
                            <w:r w:rsidRPr="00491823">
                              <w:rPr>
                                <w:rFonts w:ascii="Arial" w:eastAsia="Times New Roman" w:hAnsi="Arial" w:cs="Arial"/>
                                <w:sz w:val="18"/>
                                <w:szCs w:val="18"/>
                              </w:rPr>
                              <w:t>. It would increase transparency for OECD member</w:t>
                            </w:r>
                            <w:r>
                              <w:rPr>
                                <w:rFonts w:ascii="Arial" w:eastAsia="Times New Roman" w:hAnsi="Arial" w:cs="Arial"/>
                                <w:sz w:val="18"/>
                                <w:szCs w:val="18"/>
                              </w:rPr>
                              <w:t>s</w:t>
                            </w:r>
                            <w:r w:rsidRPr="00491823">
                              <w:rPr>
                                <w:rFonts w:ascii="Arial" w:eastAsia="Times New Roman" w:hAnsi="Arial" w:cs="Arial"/>
                                <w:sz w:val="18"/>
                                <w:szCs w:val="18"/>
                              </w:rPr>
                              <w:t xml:space="preserve"> to complete disbursement data in DAC statistics</w:t>
                            </w:r>
                            <w:r>
                              <w:rPr>
                                <w:rFonts w:ascii="Arial" w:eastAsia="Times New Roman" w:hAnsi="Arial" w:cs="Arial"/>
                                <w:sz w:val="18"/>
                                <w:szCs w:val="18"/>
                              </w:rPr>
                              <w:t>, and for non-OECD countries to also report on international financial assistance</w:t>
                            </w:r>
                            <w:r w:rsidRPr="00491823">
                              <w:rPr>
                                <w:rFonts w:ascii="Arial" w:eastAsia="Times New Roman" w:hAnsi="Arial" w:cs="Arial"/>
                                <w:sz w:val="18"/>
                                <w:szCs w:val="18"/>
                              </w:rPr>
                              <w:t>.</w:t>
                            </w:r>
                            <w:r>
                              <w:rPr>
                                <w:rFonts w:ascii="Arial" w:eastAsia="Times New Roman" w:hAnsi="Arial" w:cs="Arial"/>
                                <w:sz w:val="18"/>
                                <w:szCs w:val="18"/>
                              </w:rPr>
                              <w:t xml:space="preserve"> </w:t>
                            </w:r>
                            <w:r w:rsidRPr="00491823">
                              <w:rPr>
                                <w:rFonts w:ascii="Arial" w:eastAsia="Times New Roman" w:hAnsi="Arial" w:cs="Arial"/>
                                <w:sz w:val="18"/>
                                <w:szCs w:val="18"/>
                              </w:rPr>
                              <w:t xml:space="preserve">There is </w:t>
                            </w:r>
                            <w:r>
                              <w:rPr>
                                <w:rFonts w:ascii="Arial" w:eastAsia="Times New Roman" w:hAnsi="Arial" w:cs="Arial"/>
                                <w:sz w:val="18"/>
                                <w:szCs w:val="18"/>
                              </w:rPr>
                              <w:t xml:space="preserve">also </w:t>
                            </w:r>
                            <w:r w:rsidRPr="00491823">
                              <w:rPr>
                                <w:rFonts w:ascii="Arial" w:eastAsia="Times New Roman" w:hAnsi="Arial" w:cs="Arial"/>
                                <w:sz w:val="18"/>
                                <w:szCs w:val="18"/>
                              </w:rPr>
                              <w:t xml:space="preserve">no </w:t>
                            </w:r>
                            <w:r>
                              <w:rPr>
                                <w:rFonts w:ascii="Arial" w:eastAsia="Times New Roman" w:hAnsi="Arial" w:cs="Arial"/>
                                <w:sz w:val="18"/>
                                <w:szCs w:val="18"/>
                              </w:rPr>
                              <w:t>globally harmonized</w:t>
                            </w:r>
                            <w:r w:rsidRPr="00491823">
                              <w:rPr>
                                <w:rFonts w:ascii="Arial" w:eastAsia="Times New Roman" w:hAnsi="Arial" w:cs="Arial"/>
                                <w:sz w:val="18"/>
                                <w:szCs w:val="18"/>
                              </w:rPr>
                              <w:t xml:space="preserve"> data reporting of domestic public spending on forest</w:t>
                            </w:r>
                            <w:r>
                              <w:rPr>
                                <w:rFonts w:ascii="Arial" w:eastAsia="Times New Roman" w:hAnsi="Arial" w:cs="Arial"/>
                                <w:sz w:val="18"/>
                                <w:szCs w:val="18"/>
                              </w:rPr>
                              <w:t>s that allows for an accurate</w:t>
                            </w:r>
                            <w:r w:rsidRPr="00491823">
                              <w:rPr>
                                <w:rFonts w:ascii="Arial" w:eastAsia="Times New Roman" w:hAnsi="Arial" w:cs="Arial"/>
                                <w:sz w:val="18"/>
                                <w:szCs w:val="18"/>
                              </w:rPr>
                              <w:t xml:space="preserve"> assess</w:t>
                            </w:r>
                            <w:r>
                              <w:rPr>
                                <w:rFonts w:ascii="Arial" w:eastAsia="Times New Roman" w:hAnsi="Arial" w:cs="Arial"/>
                                <w:sz w:val="18"/>
                                <w:szCs w:val="18"/>
                              </w:rPr>
                              <w:t>ment of</w:t>
                            </w:r>
                            <w:r w:rsidRPr="00491823">
                              <w:rPr>
                                <w:rFonts w:ascii="Arial" w:eastAsia="Times New Roman" w:hAnsi="Arial" w:cs="Arial"/>
                                <w:sz w:val="18"/>
                                <w:szCs w:val="18"/>
                              </w:rPr>
                              <w:t xml:space="preserve"> own-country contributions on strategies to reduce forest loss.</w:t>
                            </w:r>
                            <w:r>
                              <w:rPr>
                                <w:rFonts w:ascii="Arial" w:eastAsia="Times New Roman" w:hAnsi="Arial" w:cs="Arial"/>
                                <w:sz w:val="18"/>
                                <w:szCs w:val="18"/>
                              </w:rPr>
                              <w:t xml:space="preserve">  Nor is there adequate information on the scale or impact of private sector and other investments for forests.</w:t>
                            </w:r>
                          </w:p>
                        </w:txbxContent>
                      </wps:txbx>
                      <wps:bodyPr rot="0" vert="horz" wrap="square" lIns="91440" tIns="45720" rIns="91440" bIns="45720" anchor="t" anchorCtr="0">
                        <a:spAutoFit/>
                      </wps:bodyPr>
                    </wps:wsp>
                  </a:graphicData>
                </a:graphic>
              </wp:inline>
            </w:drawing>
          </mc:Choice>
          <mc:Fallback>
            <w:pict>
              <v:shape id="_x0000_s1038" type="#_x0000_t202" style="width:415.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" strokecolor="red">
                <v:textbox style="mso-fit-shape-to-text:t">
                  <w:txbxContent>
                    <w:p w14:paraId="6E9BDFEB" w14:textId="77777777" w:rsidR="00D45A5F" w:rsidRDefault="00D45A5F" w:rsidP="00730926">
                      <w:r w:rsidRPr="00491823">
                        <w:rPr>
                          <w:b/>
                        </w:rPr>
                        <w:t>Data Gap</w:t>
                      </w:r>
                      <w:r>
                        <w:rPr>
                          <w:b/>
                        </w:rPr>
                        <w:t>s Goal 8</w:t>
                      </w:r>
                      <w:r>
                        <w:t xml:space="preserve"> </w:t>
                      </w:r>
                    </w:p>
                    <w:p w14:paraId="6CEA2A9C" w14:textId="22097FFF" w:rsidR="00D45A5F" w:rsidRDefault="00D45A5F" w:rsidP="00A14EB1">
                      <w:r w:rsidRPr="00491823">
                        <w:rPr>
                          <w:rFonts w:ascii="Arial" w:eastAsia="Times New Roman" w:hAnsi="Arial" w:cs="Arial"/>
                          <w:sz w:val="18"/>
                          <w:szCs w:val="18"/>
                        </w:rPr>
                        <w:t>Reliable data is only currently available for climate ODA commitments</w:t>
                      </w:r>
                      <w:r>
                        <w:rPr>
                          <w:rFonts w:ascii="Arial" w:eastAsia="Times New Roman" w:hAnsi="Arial" w:cs="Arial"/>
                          <w:sz w:val="18"/>
                          <w:szCs w:val="18"/>
                        </w:rPr>
                        <w:t xml:space="preserve"> by OECD countries</w:t>
                      </w:r>
                      <w:r w:rsidRPr="00491823">
                        <w:rPr>
                          <w:rFonts w:ascii="Arial" w:eastAsia="Times New Roman" w:hAnsi="Arial" w:cs="Arial"/>
                          <w:sz w:val="18"/>
                          <w:szCs w:val="18"/>
                        </w:rPr>
                        <w:t>. It would increase transparency for OECD member</w:t>
                      </w:r>
                      <w:r>
                        <w:rPr>
                          <w:rFonts w:ascii="Arial" w:eastAsia="Times New Roman" w:hAnsi="Arial" w:cs="Arial"/>
                          <w:sz w:val="18"/>
                          <w:szCs w:val="18"/>
                        </w:rPr>
                        <w:t>s</w:t>
                      </w:r>
                      <w:r w:rsidRPr="00491823">
                        <w:rPr>
                          <w:rFonts w:ascii="Arial" w:eastAsia="Times New Roman" w:hAnsi="Arial" w:cs="Arial"/>
                          <w:sz w:val="18"/>
                          <w:szCs w:val="18"/>
                        </w:rPr>
                        <w:t xml:space="preserve"> to complete disbursement data in DAC statistics</w:t>
                      </w:r>
                      <w:r>
                        <w:rPr>
                          <w:rFonts w:ascii="Arial" w:eastAsia="Times New Roman" w:hAnsi="Arial" w:cs="Arial"/>
                          <w:sz w:val="18"/>
                          <w:szCs w:val="18"/>
                        </w:rPr>
                        <w:t>, and for non-OECD countries to also report on international financial assistance</w:t>
                      </w:r>
                      <w:r w:rsidRPr="00491823">
                        <w:rPr>
                          <w:rFonts w:ascii="Arial" w:eastAsia="Times New Roman" w:hAnsi="Arial" w:cs="Arial"/>
                          <w:sz w:val="18"/>
                          <w:szCs w:val="18"/>
                        </w:rPr>
                        <w:t>.</w:t>
                      </w:r>
                      <w:r>
                        <w:rPr>
                          <w:rFonts w:ascii="Arial" w:eastAsia="Times New Roman" w:hAnsi="Arial" w:cs="Arial"/>
                          <w:sz w:val="18"/>
                          <w:szCs w:val="18"/>
                        </w:rPr>
                        <w:t xml:space="preserve"> </w:t>
                      </w:r>
                      <w:r w:rsidRPr="00491823">
                        <w:rPr>
                          <w:rFonts w:ascii="Arial" w:eastAsia="Times New Roman" w:hAnsi="Arial" w:cs="Arial"/>
                          <w:sz w:val="18"/>
                          <w:szCs w:val="18"/>
                        </w:rPr>
                        <w:t xml:space="preserve">There is </w:t>
                      </w:r>
                      <w:r>
                        <w:rPr>
                          <w:rFonts w:ascii="Arial" w:eastAsia="Times New Roman" w:hAnsi="Arial" w:cs="Arial"/>
                          <w:sz w:val="18"/>
                          <w:szCs w:val="18"/>
                        </w:rPr>
                        <w:t xml:space="preserve">also </w:t>
                      </w:r>
                      <w:r w:rsidRPr="00491823">
                        <w:rPr>
                          <w:rFonts w:ascii="Arial" w:eastAsia="Times New Roman" w:hAnsi="Arial" w:cs="Arial"/>
                          <w:sz w:val="18"/>
                          <w:szCs w:val="18"/>
                        </w:rPr>
                        <w:t xml:space="preserve">no </w:t>
                      </w:r>
                      <w:r>
                        <w:rPr>
                          <w:rFonts w:ascii="Arial" w:eastAsia="Times New Roman" w:hAnsi="Arial" w:cs="Arial"/>
                          <w:sz w:val="18"/>
                          <w:szCs w:val="18"/>
                        </w:rPr>
                        <w:t>globally harmonized</w:t>
                      </w:r>
                      <w:r w:rsidRPr="00491823">
                        <w:rPr>
                          <w:rFonts w:ascii="Arial" w:eastAsia="Times New Roman" w:hAnsi="Arial" w:cs="Arial"/>
                          <w:sz w:val="18"/>
                          <w:szCs w:val="18"/>
                        </w:rPr>
                        <w:t xml:space="preserve"> data reporting of domestic public spending on forest</w:t>
                      </w:r>
                      <w:r>
                        <w:rPr>
                          <w:rFonts w:ascii="Arial" w:eastAsia="Times New Roman" w:hAnsi="Arial" w:cs="Arial"/>
                          <w:sz w:val="18"/>
                          <w:szCs w:val="18"/>
                        </w:rPr>
                        <w:t>s that allows for an accurate</w:t>
                      </w:r>
                      <w:r w:rsidRPr="00491823">
                        <w:rPr>
                          <w:rFonts w:ascii="Arial" w:eastAsia="Times New Roman" w:hAnsi="Arial" w:cs="Arial"/>
                          <w:sz w:val="18"/>
                          <w:szCs w:val="18"/>
                        </w:rPr>
                        <w:t xml:space="preserve"> assess</w:t>
                      </w:r>
                      <w:r>
                        <w:rPr>
                          <w:rFonts w:ascii="Arial" w:eastAsia="Times New Roman" w:hAnsi="Arial" w:cs="Arial"/>
                          <w:sz w:val="18"/>
                          <w:szCs w:val="18"/>
                        </w:rPr>
                        <w:t>ment of</w:t>
                      </w:r>
                      <w:r w:rsidRPr="00491823">
                        <w:rPr>
                          <w:rFonts w:ascii="Arial" w:eastAsia="Times New Roman" w:hAnsi="Arial" w:cs="Arial"/>
                          <w:sz w:val="18"/>
                          <w:szCs w:val="18"/>
                        </w:rPr>
                        <w:t xml:space="preserve"> own-country contributions on strategies to reduce forest loss.</w:t>
                      </w:r>
                      <w:r>
                        <w:rPr>
                          <w:rFonts w:ascii="Arial" w:eastAsia="Times New Roman" w:hAnsi="Arial" w:cs="Arial"/>
                          <w:sz w:val="18"/>
                          <w:szCs w:val="18"/>
                        </w:rPr>
                        <w:t xml:space="preserve">  Nor is there adequate information on the scale or impact of private sector and other investments for forests.</w:t>
                      </w:r>
                    </w:p>
                  </w:txbxContent>
                </v:textbox>
                <w10:anchorlock/>
              </v:shape>
            </w:pict>
          </mc:Fallback>
        </mc:AlternateContent>
      </w:r>
    </w:p>
    <w:p w14:paraId="44A306C1" w14:textId="77777777" w:rsidR="00481283" w:rsidRDefault="00481283" w:rsidP="00797B0D">
      <w:pPr>
        <w:pStyle w:val="MediumGrid1-Accent21"/>
        <w:spacing w:before="120" w:after="120" w:line="276" w:lineRule="auto"/>
        <w:ind w:left="1440"/>
        <w:rPr>
          <w:rFonts w:ascii="Arial" w:hAnsi="Arial" w:cs="Arial"/>
          <w:b/>
        </w:rPr>
      </w:pPr>
    </w:p>
    <w:p w14:paraId="3D470410" w14:textId="42DD0B30" w:rsidR="00481283" w:rsidRPr="00C94AB0" w:rsidRDefault="00481283" w:rsidP="00797B0D">
      <w:pPr>
        <w:pStyle w:val="MediumGrid1-Accent21"/>
        <w:spacing w:before="120" w:after="120" w:line="276" w:lineRule="auto"/>
        <w:ind w:left="0"/>
        <w:rPr>
          <w:rFonts w:ascii="Arial" w:hAnsi="Arial" w:cs="Arial"/>
          <w:b/>
        </w:rPr>
      </w:pPr>
      <w:r>
        <w:rPr>
          <w:rFonts w:ascii="Arial" w:hAnsi="Arial" w:cs="Arial"/>
          <w:b/>
        </w:rPr>
        <w:t>Goal 9:</w:t>
      </w:r>
      <w:r w:rsidRPr="00EA5396">
        <w:rPr>
          <w:rFonts w:ascii="Arial" w:hAnsi="Arial" w:cs="Arial"/>
          <w:b/>
        </w:rPr>
        <w:t xml:space="preserve"> Reward countries and jurisdictions that, by taking action, reduce forest emissions —particularly through public </w:t>
      </w:r>
      <w:r>
        <w:rPr>
          <w:rFonts w:ascii="Arial" w:hAnsi="Arial" w:cs="Arial"/>
          <w:b/>
        </w:rPr>
        <w:t>policies to</w:t>
      </w:r>
      <w:r w:rsidRPr="00EA5396">
        <w:rPr>
          <w:rFonts w:ascii="Arial" w:hAnsi="Arial" w:cs="Arial"/>
          <w:b/>
        </w:rPr>
        <w:t xml:space="preserve"> scale-up payments for verified emission reductions</w:t>
      </w:r>
      <w:r>
        <w:rPr>
          <w:rFonts w:ascii="Arial" w:hAnsi="Arial" w:cs="Arial"/>
          <w:b/>
        </w:rPr>
        <w:t xml:space="preserve"> and private-sector sourcing of commodities</w:t>
      </w:r>
    </w:p>
    <w:p w14:paraId="6873AD81" w14:textId="77777777" w:rsidR="00481283" w:rsidRDefault="00481283" w:rsidP="00797B0D">
      <w:pPr>
        <w:rPr>
          <w:rFonts w:ascii="Arial" w:hAnsi="Arial" w:cs="Arial"/>
          <w:i/>
        </w:rPr>
      </w:pPr>
      <w:r w:rsidRPr="00491823">
        <w:rPr>
          <w:rFonts w:ascii="Arial" w:hAnsi="Arial" w:cs="Arial"/>
          <w:i/>
        </w:rPr>
        <w:t>Key messages:</w:t>
      </w:r>
    </w:p>
    <w:p w14:paraId="38D429F2" w14:textId="40FCB1AD" w:rsidR="00481283" w:rsidRDefault="00481283" w:rsidP="00886B20">
      <w:pPr>
        <w:pStyle w:val="ListParagraph"/>
        <w:numPr>
          <w:ilvl w:val="0"/>
          <w:numId w:val="46"/>
        </w:numPr>
        <w:rPr>
          <w:rFonts w:ascii="Arial" w:hAnsi="Arial" w:cs="Arial"/>
          <w:i/>
        </w:rPr>
      </w:pPr>
      <w:r w:rsidRPr="00C22551">
        <w:rPr>
          <w:rFonts w:ascii="Arial" w:hAnsi="Arial" w:cs="Arial"/>
          <w:i/>
        </w:rPr>
        <w:t xml:space="preserve">Between 2008 and 2014, over USD 3 billion </w:t>
      </w:r>
      <w:r>
        <w:rPr>
          <w:rFonts w:ascii="Arial" w:hAnsi="Arial" w:cs="Arial"/>
          <w:i/>
        </w:rPr>
        <w:t xml:space="preserve">has been </w:t>
      </w:r>
      <w:r w:rsidRPr="00C22551">
        <w:rPr>
          <w:rFonts w:ascii="Arial" w:hAnsi="Arial" w:cs="Arial"/>
          <w:i/>
        </w:rPr>
        <w:t>committed</w:t>
      </w:r>
      <w:r>
        <w:rPr>
          <w:rFonts w:ascii="Arial" w:hAnsi="Arial" w:cs="Arial"/>
          <w:i/>
        </w:rPr>
        <w:t>, almost exclusively from international public sources, for performance based REDD+ payments.  Disbursements, at just over</w:t>
      </w:r>
      <w:r w:rsidRPr="00C22551">
        <w:rPr>
          <w:rFonts w:ascii="Arial" w:hAnsi="Arial" w:cs="Arial"/>
          <w:i/>
        </w:rPr>
        <w:t xml:space="preserve"> USD 1 billion, have lagged behind commitments</w:t>
      </w:r>
      <w:r>
        <w:rPr>
          <w:rFonts w:ascii="Arial" w:hAnsi="Arial" w:cs="Arial"/>
          <w:i/>
        </w:rPr>
        <w:t>.</w:t>
      </w:r>
    </w:p>
    <w:p w14:paraId="3E59FAF6" w14:textId="77777777" w:rsidR="00481283" w:rsidRPr="00491823" w:rsidRDefault="00481283" w:rsidP="00886B20">
      <w:pPr>
        <w:pStyle w:val="ListParagraph"/>
        <w:numPr>
          <w:ilvl w:val="0"/>
          <w:numId w:val="46"/>
        </w:numPr>
        <w:rPr>
          <w:rFonts w:ascii="Arial" w:hAnsi="Arial" w:cs="Arial"/>
          <w:i/>
        </w:rPr>
      </w:pPr>
      <w:r>
        <w:rPr>
          <w:rFonts w:ascii="Arial" w:hAnsi="Arial" w:cs="Arial"/>
          <w:i/>
        </w:rPr>
        <w:t xml:space="preserve">The forest carbon market expanded rapidly up to 2011 but has since fallen back, largely due to lack of demand for forest carbon credits outside of the voluntary market. </w:t>
      </w:r>
    </w:p>
    <w:p w14:paraId="1CFD853D" w14:textId="77777777" w:rsidR="00481283" w:rsidRPr="00EA5396" w:rsidRDefault="00481283" w:rsidP="00797B0D">
      <w:pPr>
        <w:rPr>
          <w:rFonts w:ascii="Arial" w:hAnsi="Arial" w:cs="Arial"/>
        </w:rPr>
      </w:pPr>
      <w:r>
        <w:rPr>
          <w:rFonts w:ascii="Arial" w:hAnsi="Arial" w:cs="Arial"/>
        </w:rPr>
        <w:t xml:space="preserve">Goal 9 encourages signatories to put in place </w:t>
      </w:r>
      <w:r w:rsidRPr="00EA5396">
        <w:rPr>
          <w:rFonts w:ascii="Arial" w:hAnsi="Arial" w:cs="Arial"/>
        </w:rPr>
        <w:t>financial incentives that reward tropical forest countries and jurisdictions through payments</w:t>
      </w:r>
      <w:r>
        <w:rPr>
          <w:rFonts w:ascii="Arial" w:hAnsi="Arial" w:cs="Arial"/>
        </w:rPr>
        <w:t>, especially</w:t>
      </w:r>
      <w:r w:rsidRPr="00EA5396">
        <w:rPr>
          <w:rFonts w:ascii="Arial" w:hAnsi="Arial" w:cs="Arial"/>
        </w:rPr>
        <w:t xml:space="preserve"> for verified emission reductions </w:t>
      </w:r>
      <w:r>
        <w:rPr>
          <w:rFonts w:ascii="Arial" w:hAnsi="Arial" w:cs="Arial"/>
        </w:rPr>
        <w:t xml:space="preserve">(VERs) </w:t>
      </w:r>
      <w:r w:rsidRPr="00EA5396">
        <w:rPr>
          <w:rFonts w:ascii="Arial" w:hAnsi="Arial" w:cs="Arial"/>
        </w:rPr>
        <w:t xml:space="preserve">from forests. </w:t>
      </w:r>
      <w:r>
        <w:rPr>
          <w:rFonts w:ascii="Arial" w:hAnsi="Arial" w:cs="Arial"/>
        </w:rPr>
        <w:t xml:space="preserve"> Over the past decade, </w:t>
      </w:r>
      <w:proofErr w:type="gramStart"/>
      <w:r>
        <w:rPr>
          <w:rFonts w:ascii="Arial" w:hAnsi="Arial" w:cs="Arial"/>
        </w:rPr>
        <w:t>a range of approaches to making private and public payments for ecosystem services have</w:t>
      </w:r>
      <w:proofErr w:type="gramEnd"/>
      <w:r>
        <w:rPr>
          <w:rFonts w:ascii="Arial" w:hAnsi="Arial" w:cs="Arial"/>
        </w:rPr>
        <w:t xml:space="preserve"> been developed.  Payments for VERs is one type where,</w:t>
      </w:r>
      <w:r w:rsidRPr="00F76930">
        <w:rPr>
          <w:rFonts w:ascii="Arial" w:hAnsi="Arial" w:cs="Arial"/>
        </w:rPr>
        <w:t xml:space="preserve"> it is typically assumed that </w:t>
      </w:r>
      <w:r>
        <w:rPr>
          <w:rFonts w:ascii="Arial" w:hAnsi="Arial" w:cs="Arial"/>
        </w:rPr>
        <w:t xml:space="preserve">forest emissions reductions, measured against a baseline or reference level, </w:t>
      </w:r>
      <w:r w:rsidRPr="00F76930">
        <w:rPr>
          <w:rFonts w:ascii="Arial" w:hAnsi="Arial" w:cs="Arial"/>
        </w:rPr>
        <w:t xml:space="preserve">will ultimately qualify for payment. </w:t>
      </w:r>
      <w:r>
        <w:rPr>
          <w:rFonts w:ascii="Arial" w:hAnsi="Arial" w:cs="Arial"/>
        </w:rPr>
        <w:t xml:space="preserve"> There is a small </w:t>
      </w:r>
      <w:r w:rsidRPr="00F76930">
        <w:rPr>
          <w:rFonts w:ascii="Arial" w:hAnsi="Arial" w:cs="Arial"/>
        </w:rPr>
        <w:t xml:space="preserve">but growing </w:t>
      </w:r>
      <w:r>
        <w:rPr>
          <w:rFonts w:ascii="Arial" w:hAnsi="Arial" w:cs="Arial"/>
        </w:rPr>
        <w:t>body</w:t>
      </w:r>
      <w:r w:rsidRPr="00F76930">
        <w:rPr>
          <w:rFonts w:ascii="Arial" w:hAnsi="Arial" w:cs="Arial"/>
        </w:rPr>
        <w:t xml:space="preserve"> of experience with </w:t>
      </w:r>
      <w:r>
        <w:rPr>
          <w:rFonts w:ascii="Arial" w:hAnsi="Arial" w:cs="Arial"/>
        </w:rPr>
        <w:t xml:space="preserve">payments for VERs as part of </w:t>
      </w:r>
      <w:r w:rsidRPr="00F76930">
        <w:rPr>
          <w:rFonts w:ascii="Arial" w:hAnsi="Arial" w:cs="Arial"/>
        </w:rPr>
        <w:t xml:space="preserve">REDD+ result-based payment schemes, </w:t>
      </w:r>
      <w:r w:rsidRPr="00F76930">
        <w:rPr>
          <w:rFonts w:ascii="Arial" w:hAnsi="Arial" w:cs="Arial"/>
        </w:rPr>
        <w:lastRenderedPageBreak/>
        <w:t>including Norway’s bilateral partnerships with Brazil, Indonesia, and Guyana, as well as the German REDD+ Early Movers Program.</w:t>
      </w:r>
      <w:r>
        <w:rPr>
          <w:rFonts w:ascii="Arial" w:hAnsi="Arial" w:cs="Arial"/>
        </w:rPr>
        <w:t xml:space="preserve">  There is also private sector interest in rewarding VERs through carbon markets.</w:t>
      </w:r>
    </w:p>
    <w:p w14:paraId="44ED2EC8" w14:textId="77777777" w:rsidR="00481283" w:rsidRPr="00EA5396" w:rsidRDefault="00481283" w:rsidP="00797B0D">
      <w:pPr>
        <w:rPr>
          <w:rFonts w:ascii="Arial" w:hAnsi="Arial" w:cs="Arial"/>
        </w:rPr>
      </w:pPr>
      <w:r w:rsidRPr="00EA5396">
        <w:rPr>
          <w:rFonts w:ascii="Arial" w:hAnsi="Arial" w:cs="Arial"/>
        </w:rPr>
        <w:t>We propose two indica</w:t>
      </w:r>
      <w:r>
        <w:rPr>
          <w:rFonts w:ascii="Arial" w:hAnsi="Arial" w:cs="Arial"/>
        </w:rPr>
        <w:t xml:space="preserve">tors to track progress on Goal </w:t>
      </w:r>
      <w:r w:rsidRPr="00EA5396">
        <w:rPr>
          <w:rFonts w:ascii="Arial" w:hAnsi="Arial" w:cs="Arial"/>
        </w:rPr>
        <w:t>9:</w:t>
      </w:r>
    </w:p>
    <w:p w14:paraId="5A287C48" w14:textId="77777777" w:rsidR="00481283" w:rsidRPr="00A263B9" w:rsidRDefault="00481283" w:rsidP="00797B0D">
      <w:pPr>
        <w:rPr>
          <w:rFonts w:ascii="Arial" w:hAnsi="Arial" w:cs="Arial"/>
          <w:b/>
        </w:rPr>
      </w:pPr>
      <w:r>
        <w:rPr>
          <w:rFonts w:ascii="Arial" w:hAnsi="Arial" w:cs="Arial"/>
          <w:b/>
        </w:rPr>
        <w:t xml:space="preserve">Indicator 1. </w:t>
      </w:r>
      <w:r w:rsidRPr="00491823">
        <w:rPr>
          <w:rFonts w:ascii="Arial" w:hAnsi="Arial" w:cs="Arial"/>
        </w:rPr>
        <w:t>International payments for VERs disbursed through multilateral and bilateral funds and public programs</w:t>
      </w:r>
    </w:p>
    <w:p w14:paraId="5E34B6E3" w14:textId="77777777" w:rsidR="00481283" w:rsidRPr="00A263B9" w:rsidRDefault="00481283" w:rsidP="00797B0D">
      <w:pPr>
        <w:rPr>
          <w:rFonts w:ascii="Arial" w:hAnsi="Arial" w:cs="Arial"/>
          <w:b/>
        </w:rPr>
      </w:pPr>
      <w:r>
        <w:rPr>
          <w:rFonts w:ascii="Arial" w:hAnsi="Arial" w:cs="Arial"/>
          <w:b/>
        </w:rPr>
        <w:t xml:space="preserve">Indicator 2. </w:t>
      </w:r>
      <w:r w:rsidRPr="00491823">
        <w:rPr>
          <w:rFonts w:ascii="Arial" w:hAnsi="Arial" w:cs="Arial"/>
        </w:rPr>
        <w:t>The value of purchases of forest VERs through voluntary and compliance markets</w:t>
      </w:r>
    </w:p>
    <w:p w14:paraId="27590F6A" w14:textId="77777777" w:rsidR="00481283" w:rsidRPr="00EA5396" w:rsidRDefault="00481283" w:rsidP="00797B0D">
      <w:pPr>
        <w:rPr>
          <w:rFonts w:ascii="Arial" w:hAnsi="Arial" w:cs="Arial"/>
        </w:rPr>
      </w:pPr>
      <w:r w:rsidRPr="00EA5396">
        <w:rPr>
          <w:rFonts w:ascii="Arial" w:hAnsi="Arial" w:cs="Arial"/>
        </w:rPr>
        <w:t xml:space="preserve">Between 2008 and 2014, a number of bilateral and multilateral results-based programs for reducing forest emissions </w:t>
      </w:r>
      <w:r>
        <w:rPr>
          <w:rFonts w:ascii="Arial" w:hAnsi="Arial" w:cs="Arial"/>
        </w:rPr>
        <w:t>were</w:t>
      </w:r>
      <w:r w:rsidRPr="00EA5396">
        <w:rPr>
          <w:rFonts w:ascii="Arial" w:hAnsi="Arial" w:cs="Arial"/>
        </w:rPr>
        <w:t xml:space="preserve"> established, with over USD 3 billion committed</w:t>
      </w:r>
      <w:r>
        <w:rPr>
          <w:rFonts w:ascii="Arial" w:hAnsi="Arial" w:cs="Arial"/>
        </w:rPr>
        <w:t xml:space="preserve"> (</w:t>
      </w:r>
      <w:r w:rsidRPr="00557083">
        <w:rPr>
          <w:rFonts w:ascii="Arial" w:hAnsi="Arial" w:cs="Arial"/>
        </w:rPr>
        <w:fldChar w:fldCharType="begin"/>
      </w:r>
      <w:r w:rsidRPr="00C250A5">
        <w:rPr>
          <w:rFonts w:ascii="Arial" w:hAnsi="Arial" w:cs="Arial"/>
        </w:rPr>
        <w:instrText xml:space="preserve"> REF _Ref433902175 \h </w:instrText>
      </w:r>
      <w:r>
        <w:rPr>
          <w:rFonts w:ascii="Arial" w:hAnsi="Arial" w:cs="Arial"/>
        </w:rPr>
        <w:instrText xml:space="preserve"> \* MERGEFORMAT </w:instrText>
      </w:r>
      <w:r w:rsidRPr="00557083">
        <w:rPr>
          <w:rFonts w:ascii="Arial" w:hAnsi="Arial" w:cs="Arial"/>
        </w:rPr>
      </w:r>
      <w:r w:rsidRPr="00557083">
        <w:rPr>
          <w:rFonts w:ascii="Arial" w:hAnsi="Arial" w:cs="Arial"/>
        </w:rPr>
        <w:fldChar w:fldCharType="separate"/>
      </w:r>
      <w:r w:rsidR="00946E86" w:rsidRPr="00946E86">
        <w:rPr>
          <w:rFonts w:ascii="Arial" w:hAnsi="Arial" w:cs="Arial"/>
        </w:rPr>
        <w:t xml:space="preserve">Figure </w:t>
      </w:r>
      <w:r w:rsidR="00946E86" w:rsidRPr="00946E86">
        <w:rPr>
          <w:rFonts w:ascii="Arial" w:hAnsi="Arial" w:cs="Arial"/>
          <w:noProof/>
        </w:rPr>
        <w:t>9</w:t>
      </w:r>
      <w:r w:rsidRPr="00557083">
        <w:rPr>
          <w:rFonts w:ascii="Arial" w:hAnsi="Arial" w:cs="Arial"/>
        </w:rPr>
        <w:fldChar w:fldCharType="end"/>
      </w:r>
      <w:r>
        <w:rPr>
          <w:rFonts w:ascii="Arial" w:hAnsi="Arial" w:cs="Arial"/>
        </w:rPr>
        <w:t>)</w:t>
      </w:r>
      <w:r w:rsidRPr="00EA5396">
        <w:rPr>
          <w:rFonts w:ascii="Arial" w:hAnsi="Arial" w:cs="Arial"/>
        </w:rPr>
        <w:t xml:space="preserve">. </w:t>
      </w:r>
      <w:r>
        <w:rPr>
          <w:rFonts w:ascii="Arial" w:hAnsi="Arial" w:cs="Arial"/>
        </w:rPr>
        <w:t xml:space="preserve"> </w:t>
      </w:r>
      <w:r w:rsidRPr="00EA5396">
        <w:rPr>
          <w:rFonts w:ascii="Arial" w:hAnsi="Arial" w:cs="Arial"/>
        </w:rPr>
        <w:t>These have been funded</w:t>
      </w:r>
      <w:r>
        <w:rPr>
          <w:rFonts w:ascii="Arial" w:hAnsi="Arial" w:cs="Arial"/>
        </w:rPr>
        <w:t>,</w:t>
      </w:r>
      <w:r w:rsidRPr="00EA5396">
        <w:rPr>
          <w:rFonts w:ascii="Arial" w:hAnsi="Arial" w:cs="Arial"/>
        </w:rPr>
        <w:t xml:space="preserve"> to a large extent</w:t>
      </w:r>
      <w:r>
        <w:rPr>
          <w:rFonts w:ascii="Arial" w:hAnsi="Arial" w:cs="Arial"/>
        </w:rPr>
        <w:t>,</w:t>
      </w:r>
      <w:r w:rsidRPr="00EA5396">
        <w:rPr>
          <w:rFonts w:ascii="Arial" w:hAnsi="Arial" w:cs="Arial"/>
        </w:rPr>
        <w:t xml:space="preserve"> through Norway’s International Climate and Forests Initiative, </w:t>
      </w:r>
      <w:r>
        <w:rPr>
          <w:rFonts w:ascii="Arial" w:hAnsi="Arial" w:cs="Arial"/>
        </w:rPr>
        <w:t>al</w:t>
      </w:r>
      <w:r w:rsidRPr="00EA5396">
        <w:rPr>
          <w:rFonts w:ascii="Arial" w:hAnsi="Arial" w:cs="Arial"/>
        </w:rPr>
        <w:t>though Germany, the UK</w:t>
      </w:r>
      <w:r>
        <w:rPr>
          <w:rFonts w:ascii="Arial" w:hAnsi="Arial" w:cs="Arial"/>
        </w:rPr>
        <w:t>,</w:t>
      </w:r>
      <w:r w:rsidRPr="00EA5396">
        <w:rPr>
          <w:rFonts w:ascii="Arial" w:hAnsi="Arial" w:cs="Arial"/>
        </w:rPr>
        <w:t xml:space="preserve"> and other donor countries have also made significant contributions.</w:t>
      </w:r>
      <w:r>
        <w:rPr>
          <w:rFonts w:ascii="Arial" w:hAnsi="Arial" w:cs="Arial"/>
        </w:rPr>
        <w:t xml:space="preserve">  </w:t>
      </w:r>
      <w:r w:rsidRPr="00504EE6">
        <w:rPr>
          <w:rFonts w:ascii="Arial" w:hAnsi="Arial" w:cs="Arial"/>
        </w:rPr>
        <w:t xml:space="preserve">Norway’s contribution to </w:t>
      </w:r>
      <w:r>
        <w:rPr>
          <w:rFonts w:ascii="Arial" w:hAnsi="Arial" w:cs="Arial"/>
        </w:rPr>
        <w:t>Brazil’s</w:t>
      </w:r>
      <w:r w:rsidRPr="00504EE6">
        <w:rPr>
          <w:rFonts w:ascii="Arial" w:hAnsi="Arial" w:cs="Arial"/>
        </w:rPr>
        <w:t xml:space="preserve"> Amazon Fund is </w:t>
      </w:r>
      <w:r>
        <w:rPr>
          <w:rFonts w:ascii="Arial" w:hAnsi="Arial" w:cs="Arial"/>
        </w:rPr>
        <w:t>a</w:t>
      </w:r>
      <w:r w:rsidRPr="00504EE6">
        <w:rPr>
          <w:rFonts w:ascii="Arial" w:hAnsi="Arial" w:cs="Arial"/>
        </w:rPr>
        <w:t xml:space="preserve"> preeminent example of performance-based payments for avoided deforestation.</w:t>
      </w:r>
    </w:p>
    <w:p w14:paraId="4A438506" w14:textId="433F795F" w:rsidR="00481283" w:rsidRPr="00EA5396" w:rsidRDefault="00481283" w:rsidP="00AD7093">
      <w:pPr>
        <w:rPr>
          <w:rFonts w:ascii="Arial" w:hAnsi="Arial" w:cs="Arial"/>
        </w:rPr>
      </w:pPr>
      <w:r w:rsidRPr="00EA5396">
        <w:rPr>
          <w:rFonts w:ascii="Arial" w:hAnsi="Arial" w:cs="Arial"/>
        </w:rPr>
        <w:t>Disbursements</w:t>
      </w:r>
      <w:r>
        <w:rPr>
          <w:rFonts w:ascii="Arial" w:hAnsi="Arial" w:cs="Arial"/>
        </w:rPr>
        <w:t xml:space="preserve"> to payment for performance schemes</w:t>
      </w:r>
      <w:r w:rsidRPr="00EA5396">
        <w:rPr>
          <w:rFonts w:ascii="Arial" w:hAnsi="Arial" w:cs="Arial"/>
        </w:rPr>
        <w:t xml:space="preserve">, at just </w:t>
      </w:r>
      <w:r>
        <w:rPr>
          <w:rFonts w:ascii="Arial" w:hAnsi="Arial" w:cs="Arial"/>
        </w:rPr>
        <w:t>over</w:t>
      </w:r>
      <w:r w:rsidRPr="00EA5396">
        <w:rPr>
          <w:rFonts w:ascii="Arial" w:hAnsi="Arial" w:cs="Arial"/>
        </w:rPr>
        <w:t xml:space="preserve"> USD 1 billion, have </w:t>
      </w:r>
      <w:r>
        <w:rPr>
          <w:rFonts w:ascii="Arial" w:hAnsi="Arial" w:cs="Arial"/>
        </w:rPr>
        <w:t xml:space="preserve">generally </w:t>
      </w:r>
      <w:r w:rsidRPr="00EA5396">
        <w:rPr>
          <w:rFonts w:ascii="Arial" w:hAnsi="Arial" w:cs="Arial"/>
        </w:rPr>
        <w:t xml:space="preserve">lagged behind </w:t>
      </w:r>
      <w:r>
        <w:rPr>
          <w:rFonts w:ascii="Arial" w:hAnsi="Arial" w:cs="Arial"/>
        </w:rPr>
        <w:t xml:space="preserve">donors’ financial </w:t>
      </w:r>
      <w:r w:rsidRPr="00EA5396">
        <w:rPr>
          <w:rFonts w:ascii="Arial" w:hAnsi="Arial" w:cs="Arial"/>
        </w:rPr>
        <w:t xml:space="preserve">commitments. </w:t>
      </w:r>
      <w:r>
        <w:rPr>
          <w:rFonts w:ascii="Arial" w:hAnsi="Arial" w:cs="Arial"/>
        </w:rPr>
        <w:t xml:space="preserve"> </w:t>
      </w:r>
      <w:r w:rsidRPr="00EA5396">
        <w:rPr>
          <w:rFonts w:ascii="Arial" w:hAnsi="Arial" w:cs="Arial"/>
        </w:rPr>
        <w:t xml:space="preserve">This </w:t>
      </w:r>
      <w:r>
        <w:rPr>
          <w:rFonts w:ascii="Arial" w:hAnsi="Arial" w:cs="Arial"/>
        </w:rPr>
        <w:t>is because forest countries have been engaging in the past years in a “readiness” process—building national strategies, developing monitoring systems, etc.—and only more recently are starting</w:t>
      </w:r>
      <w:r w:rsidRPr="00EA5396">
        <w:rPr>
          <w:rFonts w:ascii="Arial" w:hAnsi="Arial" w:cs="Arial"/>
        </w:rPr>
        <w:t xml:space="preserve"> </w:t>
      </w:r>
      <w:r>
        <w:rPr>
          <w:rFonts w:ascii="Arial" w:hAnsi="Arial" w:cs="Arial"/>
        </w:rPr>
        <w:t>to actually</w:t>
      </w:r>
      <w:r w:rsidRPr="00EA5396">
        <w:rPr>
          <w:rFonts w:ascii="Arial" w:hAnsi="Arial" w:cs="Arial"/>
        </w:rPr>
        <w:t xml:space="preserve"> implement programs </w:t>
      </w:r>
      <w:r>
        <w:rPr>
          <w:rFonts w:ascii="Arial" w:hAnsi="Arial" w:cs="Arial"/>
        </w:rPr>
        <w:t>that</w:t>
      </w:r>
      <w:r w:rsidRPr="00EA5396">
        <w:rPr>
          <w:rFonts w:ascii="Arial" w:hAnsi="Arial" w:cs="Arial"/>
        </w:rPr>
        <w:t xml:space="preserve"> </w:t>
      </w:r>
      <w:r>
        <w:rPr>
          <w:rFonts w:ascii="Arial" w:hAnsi="Arial" w:cs="Arial"/>
        </w:rPr>
        <w:t>are expected reduce emissions from deforestation and forest degradation in the coming years</w:t>
      </w:r>
      <w:r w:rsidRPr="00EA5396">
        <w:rPr>
          <w:rFonts w:ascii="Arial" w:hAnsi="Arial" w:cs="Arial"/>
        </w:rPr>
        <w:t xml:space="preserve">. </w:t>
      </w:r>
      <w:r>
        <w:rPr>
          <w:rFonts w:ascii="Arial" w:hAnsi="Arial" w:cs="Arial"/>
        </w:rPr>
        <w:t xml:space="preserve"> Internal p</w:t>
      </w:r>
      <w:r w:rsidRPr="00EA5396">
        <w:rPr>
          <w:rFonts w:ascii="Arial" w:hAnsi="Arial" w:cs="Arial"/>
        </w:rPr>
        <w:t>rocedures</w:t>
      </w:r>
      <w:r>
        <w:rPr>
          <w:rFonts w:ascii="Arial" w:hAnsi="Arial" w:cs="Arial"/>
        </w:rPr>
        <w:t xml:space="preserve"> and administrative requirements</w:t>
      </w:r>
      <w:r w:rsidRPr="00EA5396">
        <w:rPr>
          <w:rFonts w:ascii="Arial" w:hAnsi="Arial" w:cs="Arial"/>
        </w:rPr>
        <w:t xml:space="preserve"> of donor</w:t>
      </w:r>
      <w:r>
        <w:rPr>
          <w:rFonts w:ascii="Arial" w:hAnsi="Arial" w:cs="Arial"/>
        </w:rPr>
        <w:t>s</w:t>
      </w:r>
      <w:r w:rsidRPr="00EA5396">
        <w:rPr>
          <w:rFonts w:ascii="Arial" w:hAnsi="Arial" w:cs="Arial"/>
        </w:rPr>
        <w:t xml:space="preserve"> </w:t>
      </w:r>
      <w:r>
        <w:rPr>
          <w:rFonts w:ascii="Arial" w:hAnsi="Arial" w:cs="Arial"/>
        </w:rPr>
        <w:t xml:space="preserve">and multilateral funds </w:t>
      </w:r>
      <w:r w:rsidRPr="00EA5396">
        <w:rPr>
          <w:rFonts w:ascii="Arial" w:hAnsi="Arial" w:cs="Arial"/>
        </w:rPr>
        <w:t xml:space="preserve">have </w:t>
      </w:r>
      <w:r>
        <w:rPr>
          <w:rFonts w:ascii="Arial" w:hAnsi="Arial" w:cs="Arial"/>
        </w:rPr>
        <w:t xml:space="preserve">also </w:t>
      </w:r>
      <w:r w:rsidRPr="00EA5396">
        <w:rPr>
          <w:rFonts w:ascii="Arial" w:hAnsi="Arial" w:cs="Arial"/>
        </w:rPr>
        <w:t>delayed disbursement</w:t>
      </w:r>
      <w:r>
        <w:rPr>
          <w:rFonts w:ascii="Arial" w:hAnsi="Arial" w:cs="Arial"/>
        </w:rPr>
        <w:t>s</w:t>
      </w:r>
      <w:r w:rsidRPr="00EA5396">
        <w:rPr>
          <w:rFonts w:ascii="Arial" w:hAnsi="Arial" w:cs="Arial"/>
        </w:rPr>
        <w:t>.</w:t>
      </w:r>
    </w:p>
    <w:p w14:paraId="094DB63D" w14:textId="77777777" w:rsidR="00481283" w:rsidRDefault="00481283" w:rsidP="00797B0D">
      <w:pPr>
        <w:pStyle w:val="Caption"/>
        <w:keepNext/>
        <w:spacing w:line="276" w:lineRule="auto"/>
      </w:pPr>
      <w:bookmarkStart w:id="17" w:name="_Ref433902175"/>
      <w:bookmarkStart w:id="18" w:name="_Ref432679541"/>
      <w:r>
        <w:t xml:space="preserve">Figure </w:t>
      </w:r>
      <w:r>
        <w:fldChar w:fldCharType="begin"/>
      </w:r>
      <w:r>
        <w:instrText xml:space="preserve"> SEQ Figure \* ARABIC </w:instrText>
      </w:r>
      <w:r>
        <w:fldChar w:fldCharType="separate"/>
      </w:r>
      <w:r w:rsidR="00946E86">
        <w:rPr>
          <w:noProof/>
        </w:rPr>
        <w:t>9</w:t>
      </w:r>
      <w:r>
        <w:fldChar w:fldCharType="end"/>
      </w:r>
      <w:bookmarkEnd w:id="17"/>
      <w:bookmarkEnd w:id="18"/>
      <w:r>
        <w:t xml:space="preserve">: </w:t>
      </w:r>
      <w:r w:rsidRPr="007672B7">
        <w:t>Commitments to and disbursements from international payment for performance fund</w:t>
      </w:r>
      <w:r>
        <w:t>s as of 2014 in USD millions.</w:t>
      </w:r>
    </w:p>
    <w:p w14:paraId="0554FCD5" w14:textId="77777777" w:rsidR="00481283" w:rsidRPr="00EA5396" w:rsidRDefault="00481283" w:rsidP="00797B0D">
      <w:pPr>
        <w:pStyle w:val="MediumGrid1-Accent21"/>
        <w:spacing w:line="276" w:lineRule="auto"/>
        <w:ind w:left="360"/>
        <w:rPr>
          <w:rFonts w:ascii="Arial" w:hAnsi="Arial" w:cs="Arial"/>
        </w:rPr>
      </w:pPr>
      <w:r w:rsidRPr="001866CD">
        <w:rPr>
          <w:noProof/>
        </w:rPr>
        <w:drawing>
          <wp:inline distT="0" distB="0" distL="0" distR="0" wp14:anchorId="012D4532" wp14:editId="40C43501">
            <wp:extent cx="5464810" cy="2013585"/>
            <wp:effectExtent l="0" t="0" r="0" b="0"/>
            <wp:docPr id="9"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8743379" w14:textId="77777777" w:rsidR="00481283" w:rsidRDefault="00481283" w:rsidP="00797B0D">
      <w:pPr>
        <w:rPr>
          <w:rFonts w:ascii="Arial" w:hAnsi="Arial" w:cs="Arial"/>
        </w:rPr>
      </w:pPr>
    </w:p>
    <w:p w14:paraId="0CE7765D" w14:textId="77777777" w:rsidR="00481283" w:rsidRPr="00EA5396" w:rsidRDefault="00481283" w:rsidP="00797B0D">
      <w:pPr>
        <w:rPr>
          <w:rFonts w:ascii="Arial" w:hAnsi="Arial" w:cs="Arial"/>
        </w:rPr>
      </w:pPr>
      <w:r w:rsidRPr="00EA5396">
        <w:rPr>
          <w:rFonts w:ascii="Arial" w:hAnsi="Arial" w:cs="Arial"/>
        </w:rPr>
        <w:t>Between 2005 and 2008, the value of the forest carbon market</w:t>
      </w:r>
      <w:r>
        <w:rPr>
          <w:rFonts w:ascii="Arial" w:hAnsi="Arial" w:cs="Arial"/>
        </w:rPr>
        <w:t xml:space="preserve"> expanded steadily from </w:t>
      </w:r>
      <w:r w:rsidRPr="00EA5396">
        <w:rPr>
          <w:rFonts w:ascii="Arial" w:hAnsi="Arial" w:cs="Arial"/>
        </w:rPr>
        <w:t>USD 8 million to USD 32 million</w:t>
      </w:r>
      <w:r>
        <w:rPr>
          <w:rFonts w:ascii="Arial" w:hAnsi="Arial" w:cs="Arial"/>
        </w:rPr>
        <w:t xml:space="preserve"> (see </w:t>
      </w:r>
      <w:r w:rsidRPr="00557083">
        <w:rPr>
          <w:rFonts w:ascii="Arial" w:hAnsi="Arial" w:cs="Arial"/>
        </w:rPr>
        <w:fldChar w:fldCharType="begin"/>
      </w:r>
      <w:r w:rsidRPr="00C42908">
        <w:rPr>
          <w:rFonts w:ascii="Arial" w:hAnsi="Arial" w:cs="Arial"/>
        </w:rPr>
        <w:instrText xml:space="preserve"> REF _Ref433902224 \h </w:instrText>
      </w:r>
      <w:r>
        <w:rPr>
          <w:rFonts w:ascii="Arial" w:hAnsi="Arial" w:cs="Arial"/>
        </w:rPr>
        <w:instrText xml:space="preserve"> \* MERGEFORMAT </w:instrText>
      </w:r>
      <w:r w:rsidRPr="00557083">
        <w:rPr>
          <w:rFonts w:ascii="Arial" w:hAnsi="Arial" w:cs="Arial"/>
        </w:rPr>
      </w:r>
      <w:r w:rsidRPr="00557083">
        <w:rPr>
          <w:rFonts w:ascii="Arial" w:hAnsi="Arial" w:cs="Arial"/>
        </w:rPr>
        <w:fldChar w:fldCharType="separate"/>
      </w:r>
      <w:r w:rsidR="00946E86" w:rsidRPr="00946E86">
        <w:rPr>
          <w:rFonts w:ascii="Arial" w:hAnsi="Arial" w:cs="Arial"/>
        </w:rPr>
        <w:t xml:space="preserve">Figure </w:t>
      </w:r>
      <w:r w:rsidR="00946E86" w:rsidRPr="00946E86">
        <w:rPr>
          <w:rFonts w:ascii="Arial" w:hAnsi="Arial" w:cs="Arial"/>
          <w:noProof/>
        </w:rPr>
        <w:t>10</w:t>
      </w:r>
      <w:r w:rsidRPr="00557083">
        <w:rPr>
          <w:rFonts w:ascii="Arial" w:hAnsi="Arial" w:cs="Arial"/>
        </w:rPr>
        <w:fldChar w:fldCharType="end"/>
      </w:r>
      <w:r w:rsidRPr="003A35B0">
        <w:rPr>
          <w:rFonts w:ascii="Arial" w:hAnsi="Arial" w:cs="Arial"/>
        </w:rPr>
        <w:t>)</w:t>
      </w:r>
      <w:r w:rsidRPr="00F26C17">
        <w:rPr>
          <w:rFonts w:ascii="Arial" w:hAnsi="Arial" w:cs="Arial"/>
        </w:rPr>
        <w:t>.</w:t>
      </w:r>
      <w:r>
        <w:rPr>
          <w:rFonts w:ascii="Arial" w:hAnsi="Arial" w:cs="Arial"/>
        </w:rPr>
        <w:t xml:space="preserve"> </w:t>
      </w:r>
      <w:r w:rsidRPr="00EA5396">
        <w:rPr>
          <w:rFonts w:ascii="Arial" w:hAnsi="Arial" w:cs="Arial"/>
        </w:rPr>
        <w:t xml:space="preserve"> The market then expanded rapidly up to 2011, climbing to USD 237 million over three years, representing an average annual growth of 90%.</w:t>
      </w:r>
      <w:r>
        <w:rPr>
          <w:rFonts w:ascii="Arial" w:hAnsi="Arial" w:cs="Arial"/>
        </w:rPr>
        <w:t xml:space="preserve">  </w:t>
      </w:r>
      <w:r w:rsidRPr="00EA5396">
        <w:rPr>
          <w:rFonts w:ascii="Arial" w:hAnsi="Arial" w:cs="Arial"/>
        </w:rPr>
        <w:t>This was driven primarily by an increase in the size of the voluntary carbon market, which in 2011 represented 73% of the forest carbon market.</w:t>
      </w:r>
      <w:r>
        <w:rPr>
          <w:rFonts w:ascii="Arial" w:hAnsi="Arial" w:cs="Arial"/>
        </w:rPr>
        <w:t xml:space="preserve"> </w:t>
      </w:r>
      <w:r w:rsidRPr="00EA5396">
        <w:rPr>
          <w:rFonts w:ascii="Arial" w:hAnsi="Arial" w:cs="Arial"/>
        </w:rPr>
        <w:t xml:space="preserve"> However, this increase has not continued </w:t>
      </w:r>
      <w:r w:rsidRPr="00EA5396">
        <w:rPr>
          <w:rFonts w:ascii="Arial" w:hAnsi="Arial" w:cs="Arial"/>
        </w:rPr>
        <w:lastRenderedPageBreak/>
        <w:t>to 2013, when the value of the forest carbon market fell back to approximately USD 150 million.</w:t>
      </w:r>
      <w:r>
        <w:rPr>
          <w:rStyle w:val="EndnoteReference"/>
          <w:rFonts w:ascii="Arial" w:hAnsi="Arial" w:cs="Arial"/>
        </w:rPr>
        <w:endnoteReference w:id="38"/>
      </w:r>
      <w:r w:rsidRPr="00EA5396">
        <w:rPr>
          <w:rFonts w:ascii="Arial" w:hAnsi="Arial" w:cs="Arial"/>
        </w:rPr>
        <w:t xml:space="preserve"> </w:t>
      </w:r>
    </w:p>
    <w:p w14:paraId="26B47340" w14:textId="77777777" w:rsidR="00481283" w:rsidRDefault="00481283" w:rsidP="00797B0D">
      <w:pPr>
        <w:pStyle w:val="Caption"/>
        <w:keepNext/>
        <w:spacing w:line="276" w:lineRule="auto"/>
      </w:pPr>
      <w:bookmarkStart w:id="19" w:name="_Ref433902224"/>
      <w:bookmarkStart w:id="20" w:name="_Ref432679631"/>
      <w:r>
        <w:t xml:space="preserve">Figure </w:t>
      </w:r>
      <w:r>
        <w:fldChar w:fldCharType="begin"/>
      </w:r>
      <w:r>
        <w:instrText xml:space="preserve"> SEQ Figure \* ARABIC </w:instrText>
      </w:r>
      <w:r>
        <w:fldChar w:fldCharType="separate"/>
      </w:r>
      <w:r w:rsidR="00946E86">
        <w:rPr>
          <w:noProof/>
        </w:rPr>
        <w:t>10</w:t>
      </w:r>
      <w:r>
        <w:fldChar w:fldCharType="end"/>
      </w:r>
      <w:bookmarkEnd w:id="19"/>
      <w:bookmarkEnd w:id="20"/>
      <w:r>
        <w:t xml:space="preserve">: </w:t>
      </w:r>
      <w:r w:rsidRPr="00016FDF">
        <w:t>Size of the forest carbon market from 2005 to</w:t>
      </w:r>
      <w:r>
        <w:t xml:space="preserve"> 2013 in value (USD millions). </w:t>
      </w:r>
      <w:r w:rsidRPr="00016FDF">
        <w:t>Source: Climate Focus calculations with data provided by Forest Trends State of the Forest Carbon Market 2014</w:t>
      </w:r>
      <w:r>
        <w:t xml:space="preserve"> (excluding REM payments, which are recorded under Indicator 1)</w:t>
      </w:r>
    </w:p>
    <w:p w14:paraId="73B63131" w14:textId="77777777" w:rsidR="00481283" w:rsidRPr="00EA5396" w:rsidRDefault="00481283" w:rsidP="00797B0D">
      <w:pPr>
        <w:rPr>
          <w:rFonts w:ascii="Arial" w:hAnsi="Arial" w:cs="Arial"/>
        </w:rPr>
      </w:pPr>
      <w:r w:rsidRPr="001866CD">
        <w:rPr>
          <w:noProof/>
          <w:lang w:val="en-US"/>
        </w:rPr>
        <w:drawing>
          <wp:inline distT="0" distB="0" distL="0" distR="0" wp14:anchorId="423236CA" wp14:editId="1B6CB701">
            <wp:extent cx="5247005" cy="2275205"/>
            <wp:effectExtent l="0" t="0" r="0" b="0"/>
            <wp:docPr id="11" name="Chart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F8A27ED" w14:textId="77777777" w:rsidR="00481283" w:rsidRDefault="00481283" w:rsidP="00797B0D">
      <w:pPr>
        <w:rPr>
          <w:rFonts w:ascii="Arial" w:hAnsi="Arial" w:cs="Arial"/>
        </w:rPr>
      </w:pPr>
      <w:r w:rsidRPr="00EA5396">
        <w:rPr>
          <w:rFonts w:ascii="Arial" w:hAnsi="Arial" w:cs="Arial"/>
        </w:rPr>
        <w:t xml:space="preserve">Greater market demand for </w:t>
      </w:r>
      <w:r>
        <w:rPr>
          <w:rFonts w:ascii="Arial" w:hAnsi="Arial" w:cs="Arial"/>
        </w:rPr>
        <w:t>forest VERs</w:t>
      </w:r>
      <w:r w:rsidRPr="00EA5396">
        <w:rPr>
          <w:rFonts w:ascii="Arial" w:hAnsi="Arial" w:cs="Arial"/>
        </w:rPr>
        <w:t xml:space="preserve"> will require the integration of forest carbon credits into emissions trading systems, which will </w:t>
      </w:r>
      <w:r>
        <w:rPr>
          <w:rFonts w:ascii="Arial" w:hAnsi="Arial" w:cs="Arial"/>
        </w:rPr>
        <w:t>encourage</w:t>
      </w:r>
      <w:r w:rsidRPr="00EA5396">
        <w:rPr>
          <w:rFonts w:ascii="Arial" w:hAnsi="Arial" w:cs="Arial"/>
        </w:rPr>
        <w:t xml:space="preserve"> entities covered under a</w:t>
      </w:r>
      <w:r>
        <w:rPr>
          <w:rFonts w:ascii="Arial" w:hAnsi="Arial" w:cs="Arial"/>
        </w:rPr>
        <w:t xml:space="preserve">n Emission Trading System </w:t>
      </w:r>
      <w:r w:rsidRPr="00EA5396">
        <w:rPr>
          <w:rFonts w:ascii="Arial" w:hAnsi="Arial" w:cs="Arial"/>
        </w:rPr>
        <w:t xml:space="preserve">to purchase credits as offsets. </w:t>
      </w:r>
      <w:r>
        <w:rPr>
          <w:rFonts w:ascii="Arial" w:hAnsi="Arial" w:cs="Arial"/>
        </w:rPr>
        <w:t xml:space="preserve"> </w:t>
      </w:r>
      <w:r w:rsidRPr="00EA5396">
        <w:rPr>
          <w:rFonts w:ascii="Arial" w:hAnsi="Arial" w:cs="Arial"/>
        </w:rPr>
        <w:t xml:space="preserve">However, </w:t>
      </w:r>
      <w:r w:rsidRPr="00DF1F24">
        <w:rPr>
          <w:rFonts w:ascii="Arial" w:hAnsi="Arial" w:cs="Arial"/>
        </w:rPr>
        <w:t xml:space="preserve">market-based systems such as the Clean Development Mechanism and </w:t>
      </w:r>
      <w:r w:rsidRPr="00D17B05">
        <w:rPr>
          <w:rFonts w:ascii="Arial" w:hAnsi="Arial" w:cs="Arial"/>
        </w:rPr>
        <w:t xml:space="preserve">the European Emission Trading System have restricted the generation and use of forest carbon credits due to concerns over the permanence of emission reductions </w:t>
      </w:r>
      <w:r w:rsidRPr="00916825">
        <w:rPr>
          <w:rFonts w:ascii="Arial" w:hAnsi="Arial" w:cs="Arial"/>
        </w:rPr>
        <w:t>represented by forestry activities, and the potential for an oversupply of REDD+ credits to remove incentives for other offset projects.  Though California’s Cap-and-Trade Program</w:t>
      </w:r>
      <w:r>
        <w:rPr>
          <w:rFonts w:ascii="Arial" w:hAnsi="Arial" w:cs="Arial"/>
        </w:rPr>
        <w:t xml:space="preserve"> does not currently allow for</w:t>
      </w:r>
      <w:r w:rsidRPr="00C16CD9">
        <w:rPr>
          <w:rFonts w:ascii="Arial" w:hAnsi="Arial" w:cs="Arial"/>
        </w:rPr>
        <w:t xml:space="preserve"> the use of </w:t>
      </w:r>
      <w:r>
        <w:rPr>
          <w:rFonts w:ascii="Arial" w:hAnsi="Arial" w:cs="Arial"/>
        </w:rPr>
        <w:t xml:space="preserve">international </w:t>
      </w:r>
      <w:r w:rsidRPr="00C16CD9">
        <w:rPr>
          <w:rFonts w:ascii="Arial" w:hAnsi="Arial" w:cs="Arial"/>
        </w:rPr>
        <w:t>forest offsets</w:t>
      </w:r>
      <w:r>
        <w:rPr>
          <w:rFonts w:ascii="Arial" w:hAnsi="Arial" w:cs="Arial"/>
        </w:rPr>
        <w:t>, this may change in the future</w:t>
      </w:r>
      <w:r w:rsidRPr="00C16CD9">
        <w:rPr>
          <w:rFonts w:ascii="Arial" w:hAnsi="Arial" w:cs="Arial"/>
        </w:rPr>
        <w:t>.</w:t>
      </w:r>
      <w:r>
        <w:rPr>
          <w:rFonts w:ascii="Arial" w:hAnsi="Arial" w:cs="Arial"/>
        </w:rPr>
        <w:t xml:space="preserve">  Similarly the International Civil Aviation Association may provide opportunities for airlines to use forest VERs to offset airline emissions.</w:t>
      </w:r>
    </w:p>
    <w:p w14:paraId="42900015" w14:textId="0FB61A88" w:rsidR="00481283" w:rsidRPr="00180ED1" w:rsidRDefault="00481283" w:rsidP="00180ED1">
      <w:pPr>
        <w:pStyle w:val="Caption"/>
        <w:keepNext/>
        <w:spacing w:after="120"/>
      </w:pPr>
      <w:r w:rsidRPr="0029398B">
        <w:t xml:space="preserve">Box </w:t>
      </w:r>
      <w:r>
        <w:t>8:</w:t>
      </w:r>
      <w:r w:rsidRPr="0029398B">
        <w:t xml:space="preserve"> </w:t>
      </w:r>
      <w:r>
        <w:t>Data Gaps and Limitations</w:t>
      </w:r>
    </w:p>
    <w:p w14:paraId="622A8424" w14:textId="77777777" w:rsidR="00481283" w:rsidRPr="00016FDF" w:rsidRDefault="00481283" w:rsidP="00797B0D">
      <w:pPr>
        <w:rPr>
          <w:rFonts w:ascii="Arial" w:hAnsi="Arial" w:cs="Arial"/>
        </w:rPr>
      </w:pPr>
      <w:r w:rsidRPr="00491823">
        <w:rPr>
          <w:rFonts w:ascii="Arial" w:eastAsia="Times New Roman" w:hAnsi="Arial" w:cs="Arial"/>
          <w:noProof/>
          <w:lang w:val="en-US"/>
        </w:rPr>
        <mc:AlternateContent>
          <mc:Choice Requires="wps">
            <w:drawing>
              <wp:inline distT="0" distB="0" distL="0" distR="0" wp14:anchorId="34B5701D" wp14:editId="2F9ADEB4">
                <wp:extent cx="5257800" cy="1185333"/>
                <wp:effectExtent l="0" t="0" r="25400" b="34290"/>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185333"/>
                        </a:xfrm>
                        <a:prstGeom prst="rect">
                          <a:avLst/>
                        </a:prstGeom>
                        <a:solidFill>
                          <a:srgbClr val="FFFFFF"/>
                        </a:solidFill>
                        <a:ln w="9525">
                          <a:solidFill>
                            <a:srgbClr val="FF0000"/>
                          </a:solidFill>
                          <a:miter lim="800000"/>
                          <a:headEnd/>
                          <a:tailEnd/>
                        </a:ln>
                      </wps:spPr>
                      <wps:txbx>
                        <w:txbxContent>
                          <w:p w14:paraId="1917B666" w14:textId="77777777" w:rsidR="00D45A5F" w:rsidRDefault="00D45A5F" w:rsidP="00103A42">
                            <w:r w:rsidRPr="00491823">
                              <w:rPr>
                                <w:b/>
                              </w:rPr>
                              <w:t>Data Gap</w:t>
                            </w:r>
                            <w:r>
                              <w:rPr>
                                <w:b/>
                              </w:rPr>
                              <w:t>s Goal 9</w:t>
                            </w:r>
                            <w:r>
                              <w:t xml:space="preserve"> </w:t>
                            </w:r>
                          </w:p>
                          <w:p w14:paraId="3DBD3102" w14:textId="77777777" w:rsidR="00D45A5F" w:rsidRPr="00491823" w:rsidRDefault="00D45A5F" w:rsidP="00103A42">
                            <w:pPr>
                              <w:rPr>
                                <w:rFonts w:ascii="Arial" w:eastAsia="Times New Roman" w:hAnsi="Arial" w:cs="Arial"/>
                                <w:sz w:val="18"/>
                                <w:szCs w:val="18"/>
                              </w:rPr>
                            </w:pPr>
                            <w:r w:rsidRPr="00491823">
                              <w:rPr>
                                <w:rFonts w:ascii="Arial" w:eastAsia="Times New Roman" w:hAnsi="Arial" w:cs="Arial"/>
                                <w:sz w:val="18"/>
                                <w:szCs w:val="18"/>
                              </w:rPr>
                              <w:t xml:space="preserve">Most payment for performance programs focusing on forests and REDD+ </w:t>
                            </w:r>
                            <w:proofErr w:type="gramStart"/>
                            <w:r w:rsidRPr="00491823">
                              <w:rPr>
                                <w:rFonts w:ascii="Arial" w:eastAsia="Times New Roman" w:hAnsi="Arial" w:cs="Arial"/>
                                <w:sz w:val="18"/>
                                <w:szCs w:val="18"/>
                              </w:rPr>
                              <w:t>have</w:t>
                            </w:r>
                            <w:proofErr w:type="gramEnd"/>
                            <w:r w:rsidRPr="00491823">
                              <w:rPr>
                                <w:rFonts w:ascii="Arial" w:eastAsia="Times New Roman" w:hAnsi="Arial" w:cs="Arial"/>
                                <w:sz w:val="18"/>
                                <w:szCs w:val="18"/>
                              </w:rPr>
                              <w:t xml:space="preserve"> publicly accessible and up-to-date information on commitments and disbursements. However, this is not the case across all funds. Regular updates on commitment and disbursement levels by all payment for performance programs would help assessing progress achieved under this goal.</w:t>
                            </w:r>
                          </w:p>
                          <w:p w14:paraId="1E0DFE48" w14:textId="77777777" w:rsidR="00D45A5F" w:rsidRDefault="00D45A5F" w:rsidP="00103A42"/>
                        </w:txbxContent>
                      </wps:txbx>
                      <wps:bodyPr rot="0" vert="horz" wrap="square" lIns="91440" tIns="45720" rIns="91440" bIns="45720" anchor="t" anchorCtr="0">
                        <a:noAutofit/>
                      </wps:bodyPr>
                    </wps:wsp>
                  </a:graphicData>
                </a:graphic>
              </wp:inline>
            </w:drawing>
          </mc:Choice>
          <mc:Fallback>
            <w:pict>
              <v:shape id="_x0000_s1039" type="#_x0000_t202" style="width:414pt;height:93.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" strokecolor="red">
                <v:textbox>
                  <w:txbxContent>
                    <w:p w14:paraId="1917B666" w14:textId="77777777" w:rsidR="00D45A5F" w:rsidRDefault="00D45A5F" w:rsidP="00103A42">
                      <w:r w:rsidRPr="00491823">
                        <w:rPr>
                          <w:b/>
                        </w:rPr>
                        <w:t>Data Gap</w:t>
                      </w:r>
                      <w:r>
                        <w:rPr>
                          <w:b/>
                        </w:rPr>
                        <w:t>s Goal 9</w:t>
                      </w:r>
                      <w:r>
                        <w:t xml:space="preserve"> </w:t>
                      </w:r>
                    </w:p>
                    <w:p w14:paraId="3DBD3102" w14:textId="77777777" w:rsidR="00D45A5F" w:rsidRPr="00491823" w:rsidRDefault="00D45A5F" w:rsidP="00103A42">
                      <w:pPr>
                        <w:rPr>
                          <w:rFonts w:ascii="Arial" w:eastAsia="Times New Roman" w:hAnsi="Arial" w:cs="Arial"/>
                          <w:sz w:val="18"/>
                          <w:szCs w:val="18"/>
                        </w:rPr>
                      </w:pPr>
                      <w:r w:rsidRPr="00491823">
                        <w:rPr>
                          <w:rFonts w:ascii="Arial" w:eastAsia="Times New Roman" w:hAnsi="Arial" w:cs="Arial"/>
                          <w:sz w:val="18"/>
                          <w:szCs w:val="18"/>
                        </w:rPr>
                        <w:t xml:space="preserve">Most payment for performance programs focusing on forests and REDD+ </w:t>
                      </w:r>
                      <w:proofErr w:type="gramStart"/>
                      <w:r w:rsidRPr="00491823">
                        <w:rPr>
                          <w:rFonts w:ascii="Arial" w:eastAsia="Times New Roman" w:hAnsi="Arial" w:cs="Arial"/>
                          <w:sz w:val="18"/>
                          <w:szCs w:val="18"/>
                        </w:rPr>
                        <w:t>have</w:t>
                      </w:r>
                      <w:proofErr w:type="gramEnd"/>
                      <w:r w:rsidRPr="00491823">
                        <w:rPr>
                          <w:rFonts w:ascii="Arial" w:eastAsia="Times New Roman" w:hAnsi="Arial" w:cs="Arial"/>
                          <w:sz w:val="18"/>
                          <w:szCs w:val="18"/>
                        </w:rPr>
                        <w:t xml:space="preserve"> publicly accessible and up-to-date information on commitments and disbursements. However, this is not the case across all funds. Regular updates on commitment and disbursement levels by all payment for performance programs would help assessing progress achieved under this goal.</w:t>
                      </w:r>
                    </w:p>
                    <w:p w14:paraId="1E0DFE48" w14:textId="77777777" w:rsidR="00D45A5F" w:rsidRDefault="00D45A5F" w:rsidP="00103A42"/>
                  </w:txbxContent>
                </v:textbox>
                <w10:anchorlock/>
              </v:shape>
            </w:pict>
          </mc:Fallback>
        </mc:AlternateContent>
      </w:r>
    </w:p>
    <w:p w14:paraId="141C3924" w14:textId="77777777" w:rsidR="00481283" w:rsidRDefault="00481283" w:rsidP="00797B0D">
      <w:pPr>
        <w:pStyle w:val="MediumGrid1-Accent21"/>
        <w:spacing w:before="120" w:after="120" w:line="276" w:lineRule="auto"/>
        <w:ind w:left="1440"/>
        <w:rPr>
          <w:rFonts w:ascii="Arial" w:hAnsi="Arial" w:cs="Arial"/>
          <w:b/>
        </w:rPr>
      </w:pPr>
    </w:p>
    <w:p w14:paraId="19C8C850" w14:textId="77777777" w:rsidR="00481283" w:rsidRDefault="00481283" w:rsidP="00797B0D">
      <w:pPr>
        <w:pStyle w:val="MediumGrid1-Accent21"/>
        <w:spacing w:before="120" w:after="120" w:line="276" w:lineRule="auto"/>
        <w:ind w:left="0"/>
        <w:rPr>
          <w:rFonts w:ascii="Arial" w:hAnsi="Arial" w:cs="Arial"/>
          <w:b/>
        </w:rPr>
      </w:pPr>
      <w:r>
        <w:rPr>
          <w:rFonts w:ascii="Arial" w:hAnsi="Arial" w:cs="Arial"/>
          <w:b/>
        </w:rPr>
        <w:t xml:space="preserve">Goal 10: </w:t>
      </w:r>
      <w:r w:rsidRPr="00EA5396">
        <w:rPr>
          <w:rFonts w:ascii="Arial" w:hAnsi="Arial" w:cs="Arial"/>
          <w:b/>
        </w:rPr>
        <w:t>Strengthen forest governance, transparency and the rule of law, while also empowering communities and recognizing the rights of indigenous peoples, especially those pertaining to their lands and resources</w:t>
      </w:r>
    </w:p>
    <w:p w14:paraId="46B95B4F" w14:textId="77777777" w:rsidR="00481283" w:rsidRPr="00491823" w:rsidRDefault="00481283" w:rsidP="00797B0D">
      <w:pPr>
        <w:rPr>
          <w:rFonts w:ascii="Arial" w:hAnsi="Arial" w:cs="Arial"/>
          <w:i/>
        </w:rPr>
      </w:pPr>
      <w:r w:rsidRPr="00491823">
        <w:rPr>
          <w:rFonts w:ascii="Arial" w:hAnsi="Arial" w:cs="Arial"/>
          <w:i/>
        </w:rPr>
        <w:t>Key messages:</w:t>
      </w:r>
    </w:p>
    <w:p w14:paraId="4FF0D305" w14:textId="6B1AF973" w:rsidR="00481283" w:rsidRPr="00491823" w:rsidRDefault="00481283" w:rsidP="00886B20">
      <w:pPr>
        <w:pStyle w:val="ListParagraph"/>
        <w:numPr>
          <w:ilvl w:val="0"/>
          <w:numId w:val="47"/>
        </w:numPr>
        <w:rPr>
          <w:rFonts w:ascii="Arial" w:hAnsi="Arial" w:cs="Arial"/>
          <w:i/>
        </w:rPr>
      </w:pPr>
      <w:r>
        <w:rPr>
          <w:rFonts w:ascii="Arial" w:hAnsi="Arial" w:cs="Arial"/>
          <w:i/>
        </w:rPr>
        <w:lastRenderedPageBreak/>
        <w:t xml:space="preserve">Forest governance seems to have modestly improved in recent years, coinciding with a significant expansion of bilateral and multilateral programs providing financial support to that end. </w:t>
      </w:r>
    </w:p>
    <w:p w14:paraId="64DC412E" w14:textId="77777777" w:rsidR="00481283" w:rsidRPr="00491823" w:rsidRDefault="00481283" w:rsidP="00886B20">
      <w:pPr>
        <w:pStyle w:val="ListParagraph"/>
        <w:numPr>
          <w:ilvl w:val="0"/>
          <w:numId w:val="47"/>
        </w:numPr>
        <w:rPr>
          <w:rFonts w:ascii="Arial" w:hAnsi="Arial" w:cs="Arial"/>
          <w:i/>
        </w:rPr>
      </w:pPr>
      <w:r>
        <w:rPr>
          <w:rFonts w:ascii="Arial" w:hAnsi="Arial" w:cs="Arial"/>
          <w:i/>
        </w:rPr>
        <w:t>Levels of illegality remain high in the wood-based products market.</w:t>
      </w:r>
    </w:p>
    <w:p w14:paraId="70BD5DCC" w14:textId="77777777" w:rsidR="00481283" w:rsidRDefault="00481283" w:rsidP="00886B20">
      <w:pPr>
        <w:pStyle w:val="ListParagraph"/>
        <w:numPr>
          <w:ilvl w:val="0"/>
          <w:numId w:val="47"/>
        </w:numPr>
        <w:rPr>
          <w:rFonts w:ascii="Arial" w:hAnsi="Arial" w:cs="Arial"/>
          <w:i/>
        </w:rPr>
      </w:pPr>
      <w:r>
        <w:rPr>
          <w:rFonts w:ascii="Arial" w:hAnsi="Arial" w:cs="Arial"/>
          <w:i/>
        </w:rPr>
        <w:t>Forest communities continue to live under the threat of violence, with killings related to land disputes continuing unabated.</w:t>
      </w:r>
    </w:p>
    <w:p w14:paraId="2BC43E04" w14:textId="77777777" w:rsidR="00481283" w:rsidRPr="00491823" w:rsidRDefault="00481283" w:rsidP="00886B20">
      <w:pPr>
        <w:pStyle w:val="ListParagraph"/>
        <w:numPr>
          <w:ilvl w:val="0"/>
          <w:numId w:val="47"/>
        </w:numPr>
        <w:rPr>
          <w:rFonts w:ascii="Arial" w:hAnsi="Arial" w:cs="Arial"/>
          <w:i/>
        </w:rPr>
      </w:pPr>
      <w:r>
        <w:rPr>
          <w:rFonts w:ascii="Arial" w:hAnsi="Arial" w:cs="Arial"/>
          <w:i/>
        </w:rPr>
        <w:t>The</w:t>
      </w:r>
      <w:r w:rsidRPr="00257038">
        <w:rPr>
          <w:rFonts w:ascii="Arial" w:hAnsi="Arial" w:cs="Arial"/>
          <w:i/>
        </w:rPr>
        <w:t xml:space="preserve"> proportion of total forests over which indigenous people and local communities have recognized rights </w:t>
      </w:r>
      <w:r>
        <w:rPr>
          <w:rFonts w:ascii="Arial" w:hAnsi="Arial" w:cs="Arial"/>
          <w:i/>
        </w:rPr>
        <w:t xml:space="preserve">has increased by over one third since 2002, though the rate of recognition has decreased in recent years. </w:t>
      </w:r>
    </w:p>
    <w:p w14:paraId="228BF04E" w14:textId="77777777" w:rsidR="00481283" w:rsidRPr="00F275C3" w:rsidRDefault="00481283" w:rsidP="00797B0D">
      <w:pPr>
        <w:rPr>
          <w:rFonts w:ascii="Arial" w:hAnsi="Arial" w:cs="Arial"/>
        </w:rPr>
      </w:pPr>
      <w:r w:rsidRPr="00F275C3">
        <w:rPr>
          <w:rFonts w:ascii="Arial" w:hAnsi="Arial" w:cs="Arial"/>
        </w:rPr>
        <w:t xml:space="preserve">Goal 10 </w:t>
      </w:r>
      <w:r>
        <w:rPr>
          <w:rFonts w:ascii="Arial" w:hAnsi="Arial" w:cs="Arial"/>
        </w:rPr>
        <w:t>draws</w:t>
      </w:r>
      <w:r w:rsidRPr="00F275C3">
        <w:rPr>
          <w:rFonts w:ascii="Arial" w:hAnsi="Arial" w:cs="Arial"/>
        </w:rPr>
        <w:t xml:space="preserve"> attention to </w:t>
      </w:r>
      <w:r>
        <w:rPr>
          <w:rFonts w:ascii="Arial" w:hAnsi="Arial" w:cs="Arial"/>
        </w:rPr>
        <w:t xml:space="preserve">the </w:t>
      </w:r>
      <w:r w:rsidRPr="00F275C3">
        <w:rPr>
          <w:rFonts w:ascii="Arial" w:hAnsi="Arial" w:cs="Arial"/>
        </w:rPr>
        <w:t xml:space="preserve">need for </w:t>
      </w:r>
      <w:r>
        <w:rPr>
          <w:rFonts w:ascii="Arial" w:hAnsi="Arial" w:cs="Arial"/>
        </w:rPr>
        <w:t xml:space="preserve">improving </w:t>
      </w:r>
      <w:r w:rsidRPr="00F275C3">
        <w:rPr>
          <w:rFonts w:ascii="Arial" w:hAnsi="Arial" w:cs="Arial"/>
        </w:rPr>
        <w:t xml:space="preserve">forest governance. </w:t>
      </w:r>
      <w:r>
        <w:rPr>
          <w:rFonts w:ascii="Arial" w:hAnsi="Arial" w:cs="Arial"/>
        </w:rPr>
        <w:t>Particular</w:t>
      </w:r>
      <w:r w:rsidRPr="00F275C3">
        <w:rPr>
          <w:rFonts w:ascii="Arial" w:hAnsi="Arial" w:cs="Arial"/>
        </w:rPr>
        <w:t xml:space="preserve"> focus is given to transparency, rule of law, community empowerment, and indigenous peoples</w:t>
      </w:r>
      <w:r>
        <w:rPr>
          <w:rFonts w:ascii="Arial" w:hAnsi="Arial" w:cs="Arial"/>
        </w:rPr>
        <w:t>’</w:t>
      </w:r>
      <w:r w:rsidRPr="00F275C3">
        <w:rPr>
          <w:rFonts w:ascii="Arial" w:hAnsi="Arial" w:cs="Arial"/>
        </w:rPr>
        <w:t xml:space="preserve"> rights – especially their rights to land and resources.</w:t>
      </w:r>
      <w:r>
        <w:rPr>
          <w:rFonts w:ascii="Arial" w:hAnsi="Arial" w:cs="Arial"/>
        </w:rPr>
        <w:t xml:space="preserve">  </w:t>
      </w:r>
      <w:r w:rsidRPr="00F275C3">
        <w:rPr>
          <w:rFonts w:ascii="Arial" w:hAnsi="Arial" w:cs="Arial"/>
        </w:rPr>
        <w:t>Given the complex nature of this goal</w:t>
      </w:r>
      <w:r>
        <w:rPr>
          <w:rFonts w:ascii="Arial" w:hAnsi="Arial" w:cs="Arial"/>
        </w:rPr>
        <w:t>,</w:t>
      </w:r>
      <w:r w:rsidRPr="00F275C3">
        <w:rPr>
          <w:rFonts w:ascii="Arial" w:hAnsi="Arial" w:cs="Arial"/>
        </w:rPr>
        <w:t xml:space="preserve"> </w:t>
      </w:r>
      <w:r>
        <w:rPr>
          <w:rFonts w:ascii="Arial" w:hAnsi="Arial" w:cs="Arial"/>
        </w:rPr>
        <w:t>efforts to monitor</w:t>
      </w:r>
      <w:r w:rsidRPr="00F275C3">
        <w:rPr>
          <w:rFonts w:ascii="Arial" w:hAnsi="Arial" w:cs="Arial"/>
        </w:rPr>
        <w:t xml:space="preserve"> it </w:t>
      </w:r>
      <w:r>
        <w:rPr>
          <w:rFonts w:ascii="Arial" w:hAnsi="Arial" w:cs="Arial"/>
        </w:rPr>
        <w:t>are</w:t>
      </w:r>
      <w:r w:rsidRPr="00F275C3">
        <w:rPr>
          <w:rFonts w:ascii="Arial" w:hAnsi="Arial" w:cs="Arial"/>
        </w:rPr>
        <w:t xml:space="preserve"> bound to be imperfect. For the purposes of this assessment</w:t>
      </w:r>
      <w:r>
        <w:rPr>
          <w:rFonts w:ascii="Arial" w:hAnsi="Arial" w:cs="Arial"/>
        </w:rPr>
        <w:t>,</w:t>
      </w:r>
      <w:r w:rsidRPr="00F275C3">
        <w:rPr>
          <w:rFonts w:ascii="Arial" w:hAnsi="Arial" w:cs="Arial"/>
        </w:rPr>
        <w:t xml:space="preserve"> we have chosen three proxy indicators </w:t>
      </w:r>
      <w:r>
        <w:rPr>
          <w:rFonts w:ascii="Arial" w:hAnsi="Arial" w:cs="Arial"/>
        </w:rPr>
        <w:t xml:space="preserve">for </w:t>
      </w:r>
      <w:r w:rsidRPr="00F275C3">
        <w:rPr>
          <w:rFonts w:ascii="Arial" w:hAnsi="Arial" w:cs="Arial"/>
        </w:rPr>
        <w:t xml:space="preserve">which </w:t>
      </w:r>
      <w:r>
        <w:rPr>
          <w:rFonts w:ascii="Arial" w:hAnsi="Arial" w:cs="Arial"/>
        </w:rPr>
        <w:t>some relevant data are available</w:t>
      </w:r>
      <w:r w:rsidRPr="00F275C3">
        <w:rPr>
          <w:rFonts w:ascii="Arial" w:hAnsi="Arial" w:cs="Arial"/>
        </w:rPr>
        <w:t>:</w:t>
      </w:r>
    </w:p>
    <w:p w14:paraId="6D8E936F" w14:textId="77777777" w:rsidR="00481283" w:rsidRPr="00F275C3" w:rsidRDefault="00481283" w:rsidP="00797B0D">
      <w:pPr>
        <w:rPr>
          <w:rFonts w:ascii="Arial" w:hAnsi="Arial" w:cs="Arial"/>
        </w:rPr>
      </w:pPr>
      <w:r w:rsidRPr="006C6B5A">
        <w:rPr>
          <w:rFonts w:ascii="Arial" w:hAnsi="Arial" w:cs="Arial"/>
          <w:b/>
        </w:rPr>
        <w:t>Indicator 1.</w:t>
      </w:r>
      <w:r w:rsidRPr="00F275C3">
        <w:rPr>
          <w:rFonts w:ascii="Arial" w:hAnsi="Arial" w:cs="Arial"/>
        </w:rPr>
        <w:t xml:space="preserve"> </w:t>
      </w:r>
      <w:r w:rsidRPr="0067758B">
        <w:rPr>
          <w:rFonts w:ascii="Arial" w:hAnsi="Arial" w:cs="Arial"/>
        </w:rPr>
        <w:t>Improvement of forest governance through the strengtheni</w:t>
      </w:r>
      <w:r>
        <w:rPr>
          <w:rFonts w:ascii="Arial" w:hAnsi="Arial" w:cs="Arial"/>
        </w:rPr>
        <w:t>ng of institutions and policies</w:t>
      </w:r>
    </w:p>
    <w:p w14:paraId="11BB04E2" w14:textId="77777777" w:rsidR="00481283" w:rsidRPr="00F275C3" w:rsidRDefault="00481283" w:rsidP="00797B0D">
      <w:pPr>
        <w:rPr>
          <w:rFonts w:ascii="Arial" w:hAnsi="Arial" w:cs="Arial"/>
        </w:rPr>
      </w:pPr>
      <w:r w:rsidRPr="006C6B5A">
        <w:rPr>
          <w:rFonts w:ascii="Arial" w:hAnsi="Arial" w:cs="Arial"/>
          <w:b/>
        </w:rPr>
        <w:t>Indicator 2.</w:t>
      </w:r>
      <w:r w:rsidRPr="00F275C3">
        <w:rPr>
          <w:rFonts w:ascii="Arial" w:hAnsi="Arial" w:cs="Arial"/>
        </w:rPr>
        <w:t xml:space="preserve"> </w:t>
      </w:r>
      <w:r>
        <w:rPr>
          <w:rFonts w:ascii="Arial" w:hAnsi="Arial" w:cs="Arial"/>
        </w:rPr>
        <w:t>Extension and strengthening the r</w:t>
      </w:r>
      <w:r w:rsidRPr="00F275C3">
        <w:rPr>
          <w:rFonts w:ascii="Arial" w:hAnsi="Arial" w:cs="Arial"/>
        </w:rPr>
        <w:t>ule of law,</w:t>
      </w:r>
      <w:r>
        <w:rPr>
          <w:rFonts w:ascii="Arial" w:hAnsi="Arial" w:cs="Arial"/>
        </w:rPr>
        <w:t xml:space="preserve"> as indicated by</w:t>
      </w:r>
      <w:r w:rsidRPr="00F275C3">
        <w:rPr>
          <w:rFonts w:ascii="Arial" w:hAnsi="Arial" w:cs="Arial"/>
        </w:rPr>
        <w:t xml:space="preserve"> illegal logging as </w:t>
      </w:r>
      <w:r>
        <w:rPr>
          <w:rFonts w:ascii="Arial" w:hAnsi="Arial" w:cs="Arial"/>
        </w:rPr>
        <w:t xml:space="preserve">a </w:t>
      </w:r>
      <w:r w:rsidRPr="00F275C3">
        <w:rPr>
          <w:rFonts w:ascii="Arial" w:hAnsi="Arial" w:cs="Arial"/>
        </w:rPr>
        <w:t xml:space="preserve">percentage of total logging, </w:t>
      </w:r>
      <w:r>
        <w:rPr>
          <w:rFonts w:ascii="Arial" w:hAnsi="Arial" w:cs="Arial"/>
        </w:rPr>
        <w:t xml:space="preserve">the quantity of </w:t>
      </w:r>
      <w:r w:rsidRPr="00F275C3">
        <w:rPr>
          <w:rFonts w:ascii="Arial" w:hAnsi="Arial" w:cs="Arial"/>
        </w:rPr>
        <w:t>imports of timber with high risks of illegality</w:t>
      </w:r>
      <w:r>
        <w:rPr>
          <w:rFonts w:ascii="Arial" w:hAnsi="Arial" w:cs="Arial"/>
        </w:rPr>
        <w:t>,</w:t>
      </w:r>
      <w:r w:rsidRPr="00F275C3">
        <w:rPr>
          <w:rFonts w:ascii="Arial" w:hAnsi="Arial" w:cs="Arial"/>
        </w:rPr>
        <w:t xml:space="preserve"> and </w:t>
      </w:r>
      <w:r>
        <w:rPr>
          <w:rFonts w:ascii="Arial" w:hAnsi="Arial" w:cs="Arial"/>
        </w:rPr>
        <w:t xml:space="preserve">the </w:t>
      </w:r>
      <w:r w:rsidRPr="00F275C3">
        <w:rPr>
          <w:rFonts w:ascii="Arial" w:hAnsi="Arial" w:cs="Arial"/>
        </w:rPr>
        <w:t>number of killings related to land disputes</w:t>
      </w:r>
    </w:p>
    <w:p w14:paraId="4EB719CF" w14:textId="77777777" w:rsidR="00481283" w:rsidRPr="00F275C3" w:rsidRDefault="00481283" w:rsidP="00797B0D">
      <w:pPr>
        <w:rPr>
          <w:rFonts w:ascii="Arial" w:hAnsi="Arial" w:cs="Arial"/>
        </w:rPr>
      </w:pPr>
      <w:r w:rsidRPr="006C6B5A">
        <w:rPr>
          <w:rFonts w:ascii="Arial" w:hAnsi="Arial" w:cs="Arial"/>
          <w:b/>
        </w:rPr>
        <w:t>Indicator 3</w:t>
      </w:r>
      <w:r w:rsidRPr="00F275C3">
        <w:rPr>
          <w:rFonts w:ascii="Arial" w:hAnsi="Arial" w:cs="Arial"/>
        </w:rPr>
        <w:t xml:space="preserve">. </w:t>
      </w:r>
      <w:r>
        <w:rPr>
          <w:rFonts w:ascii="Arial" w:hAnsi="Arial" w:cs="Arial"/>
        </w:rPr>
        <w:t>R</w:t>
      </w:r>
      <w:r w:rsidRPr="00F275C3">
        <w:rPr>
          <w:rFonts w:ascii="Arial" w:hAnsi="Arial" w:cs="Arial"/>
        </w:rPr>
        <w:t xml:space="preserve">ecognition of </w:t>
      </w:r>
      <w:r>
        <w:rPr>
          <w:rFonts w:ascii="Arial" w:hAnsi="Arial" w:cs="Arial"/>
        </w:rPr>
        <w:t xml:space="preserve">indigenous peoples’ and local communities’ rights to </w:t>
      </w:r>
      <w:r w:rsidRPr="00F275C3">
        <w:rPr>
          <w:rFonts w:ascii="Arial" w:hAnsi="Arial" w:cs="Arial"/>
        </w:rPr>
        <w:t xml:space="preserve">land and forest </w:t>
      </w:r>
      <w:r>
        <w:rPr>
          <w:rFonts w:ascii="Arial" w:hAnsi="Arial" w:cs="Arial"/>
        </w:rPr>
        <w:t>resources.</w:t>
      </w:r>
    </w:p>
    <w:p w14:paraId="6165ED85" w14:textId="77777777" w:rsidR="00481283" w:rsidRPr="006C6B5A" w:rsidRDefault="00481283" w:rsidP="00797B0D">
      <w:pPr>
        <w:rPr>
          <w:rFonts w:ascii="Arial" w:hAnsi="Arial" w:cs="Arial"/>
        </w:rPr>
      </w:pPr>
      <w:r w:rsidRPr="006C6B5A">
        <w:rPr>
          <w:rFonts w:ascii="Arial" w:hAnsi="Arial" w:cs="Arial"/>
        </w:rPr>
        <w:t xml:space="preserve">Many countries have made progress in strengthening institutions and policies </w:t>
      </w:r>
      <w:r>
        <w:rPr>
          <w:rFonts w:ascii="Arial" w:hAnsi="Arial" w:cs="Arial"/>
        </w:rPr>
        <w:t>related to forest governance</w:t>
      </w:r>
      <w:r w:rsidRPr="006C6B5A">
        <w:rPr>
          <w:rFonts w:ascii="Arial" w:hAnsi="Arial" w:cs="Arial"/>
        </w:rPr>
        <w:t>.</w:t>
      </w:r>
      <w:r>
        <w:rPr>
          <w:rFonts w:ascii="Arial" w:hAnsi="Arial" w:cs="Arial"/>
        </w:rPr>
        <w:t xml:space="preserve"> </w:t>
      </w:r>
      <w:r w:rsidRPr="006C6B5A">
        <w:rPr>
          <w:rFonts w:ascii="Arial" w:hAnsi="Arial" w:cs="Arial"/>
        </w:rPr>
        <w:t xml:space="preserve">The governance frameworks across five </w:t>
      </w:r>
      <w:proofErr w:type="gramStart"/>
      <w:r w:rsidRPr="006C6B5A">
        <w:rPr>
          <w:rFonts w:ascii="Arial" w:hAnsi="Arial" w:cs="Arial"/>
        </w:rPr>
        <w:t>timber producing</w:t>
      </w:r>
      <w:proofErr w:type="gramEnd"/>
      <w:r w:rsidRPr="006C6B5A">
        <w:rPr>
          <w:rFonts w:ascii="Arial" w:hAnsi="Arial" w:cs="Arial"/>
        </w:rPr>
        <w:t xml:space="preserve"> countries (Brazil, Cameroon, Ghana, Indonesia and Malaysia), measured in policy scores by Chatham House, experienced – on average – notable overall progress between 2008 and 2013</w:t>
      </w:r>
      <w:r>
        <w:rPr>
          <w:rFonts w:ascii="Arial" w:hAnsi="Arial" w:cs="Arial"/>
        </w:rPr>
        <w:t xml:space="preserve"> (</w:t>
      </w:r>
      <w:r>
        <w:rPr>
          <w:rFonts w:ascii="Arial" w:hAnsi="Arial" w:cs="Arial"/>
        </w:rPr>
        <w:fldChar w:fldCharType="begin"/>
      </w:r>
      <w:r>
        <w:rPr>
          <w:rFonts w:ascii="Arial" w:hAnsi="Arial" w:cs="Arial"/>
        </w:rPr>
        <w:instrText xml:space="preserve"> REF _Ref433902272 \h </w:instrText>
      </w:r>
      <w:r>
        <w:rPr>
          <w:rFonts w:ascii="Arial" w:hAnsi="Arial" w:cs="Arial"/>
        </w:rPr>
      </w:r>
      <w:r>
        <w:rPr>
          <w:rFonts w:ascii="Arial" w:hAnsi="Arial" w:cs="Arial"/>
        </w:rPr>
        <w:fldChar w:fldCharType="separate"/>
      </w:r>
      <w:r w:rsidR="00946E86" w:rsidRPr="00567DA1">
        <w:rPr>
          <w:rFonts w:ascii="Arial" w:hAnsi="Arial" w:cs="Arial"/>
        </w:rPr>
        <w:t xml:space="preserve">Figure </w:t>
      </w:r>
      <w:r w:rsidR="00946E86">
        <w:rPr>
          <w:rFonts w:ascii="Arial" w:hAnsi="Arial" w:cs="Arial"/>
          <w:noProof/>
        </w:rPr>
        <w:t>11</w:t>
      </w:r>
      <w:r>
        <w:rPr>
          <w:rFonts w:ascii="Arial" w:hAnsi="Arial" w:cs="Arial"/>
        </w:rPr>
        <w:fldChar w:fldCharType="end"/>
      </w:r>
      <w:r>
        <w:rPr>
          <w:rFonts w:ascii="Arial" w:hAnsi="Arial" w:cs="Arial"/>
        </w:rPr>
        <w:t>)</w:t>
      </w:r>
      <w:r w:rsidRPr="006C6B5A">
        <w:rPr>
          <w:rFonts w:ascii="Arial" w:hAnsi="Arial" w:cs="Arial"/>
        </w:rPr>
        <w:t>, though levels of improvement vary substantially between countries.</w:t>
      </w:r>
      <w:r>
        <w:rPr>
          <w:rStyle w:val="EndnoteReference"/>
          <w:rFonts w:ascii="Arial" w:hAnsi="Arial" w:cs="Arial"/>
        </w:rPr>
        <w:endnoteReference w:id="39"/>
      </w:r>
      <w:r w:rsidRPr="006C6B5A">
        <w:rPr>
          <w:rFonts w:ascii="Arial" w:hAnsi="Arial" w:cs="Arial"/>
        </w:rPr>
        <w:t xml:space="preserve"> </w:t>
      </w:r>
      <w:r>
        <w:rPr>
          <w:rFonts w:ascii="Arial" w:hAnsi="Arial" w:cs="Arial"/>
        </w:rPr>
        <w:t xml:space="preserve"> </w:t>
      </w:r>
      <w:proofErr w:type="gramStart"/>
      <w:r w:rsidRPr="006C6B5A">
        <w:rPr>
          <w:rFonts w:ascii="Arial" w:hAnsi="Arial" w:cs="Arial"/>
        </w:rPr>
        <w:t>The strength of demand-side policy frameworks governing the timber trade across the seven consumer and processor countries (China, France, Japan, the Netherlands, UK, US, Vietnam) also increased</w:t>
      </w:r>
      <w:r>
        <w:rPr>
          <w:rFonts w:ascii="Arial" w:hAnsi="Arial" w:cs="Arial"/>
        </w:rPr>
        <w:t xml:space="preserve"> (</w:t>
      </w:r>
      <w:r>
        <w:rPr>
          <w:rFonts w:ascii="Arial" w:hAnsi="Arial" w:cs="Arial"/>
        </w:rPr>
        <w:fldChar w:fldCharType="begin"/>
      </w:r>
      <w:r>
        <w:rPr>
          <w:rFonts w:ascii="Arial" w:hAnsi="Arial" w:cs="Arial"/>
        </w:rPr>
        <w:instrText xml:space="preserve"> REF _Ref433902312 \h </w:instrText>
      </w:r>
      <w:r>
        <w:rPr>
          <w:rFonts w:ascii="Arial" w:hAnsi="Arial" w:cs="Arial"/>
        </w:rPr>
      </w:r>
      <w:r>
        <w:rPr>
          <w:rFonts w:ascii="Arial" w:hAnsi="Arial" w:cs="Arial"/>
        </w:rPr>
        <w:fldChar w:fldCharType="separate"/>
      </w:r>
      <w:r w:rsidR="00946E86" w:rsidRPr="00567DA1">
        <w:rPr>
          <w:rFonts w:ascii="Arial" w:hAnsi="Arial" w:cs="Arial"/>
        </w:rPr>
        <w:t xml:space="preserve">Figure </w:t>
      </w:r>
      <w:r w:rsidR="00946E86">
        <w:rPr>
          <w:rFonts w:ascii="Arial" w:hAnsi="Arial" w:cs="Arial"/>
          <w:noProof/>
        </w:rPr>
        <w:t>12</w:t>
      </w:r>
      <w:r>
        <w:rPr>
          <w:rFonts w:ascii="Arial" w:hAnsi="Arial" w:cs="Arial"/>
        </w:rPr>
        <w:fldChar w:fldCharType="end"/>
      </w:r>
      <w:r>
        <w:rPr>
          <w:rFonts w:ascii="Arial" w:hAnsi="Arial" w:cs="Arial"/>
        </w:rPr>
        <w:t>)</w:t>
      </w:r>
      <w:r w:rsidRPr="006C6B5A">
        <w:rPr>
          <w:rFonts w:ascii="Arial" w:hAnsi="Arial" w:cs="Arial"/>
        </w:rPr>
        <w:t>.</w:t>
      </w:r>
      <w:proofErr w:type="gramEnd"/>
    </w:p>
    <w:p w14:paraId="1E55E08F" w14:textId="77777777" w:rsidR="00481283" w:rsidRPr="00567DA1" w:rsidRDefault="00481283" w:rsidP="00797B0D">
      <w:pPr>
        <w:pStyle w:val="Caption"/>
        <w:keepNext/>
        <w:spacing w:line="276" w:lineRule="auto"/>
        <w:rPr>
          <w:rFonts w:ascii="Arial" w:hAnsi="Arial" w:cs="Arial"/>
        </w:rPr>
      </w:pPr>
      <w:bookmarkStart w:id="21" w:name="_Ref433902272"/>
      <w:bookmarkStart w:id="22" w:name="_Ref432680467"/>
      <w:proofErr w:type="gramStart"/>
      <w:r w:rsidRPr="00567DA1">
        <w:rPr>
          <w:rFonts w:ascii="Arial" w:hAnsi="Arial" w:cs="Arial"/>
        </w:rPr>
        <w:lastRenderedPageBreak/>
        <w:t xml:space="preserve">Figure </w:t>
      </w:r>
      <w:proofErr w:type="gramEnd"/>
      <w:r>
        <w:rPr>
          <w:rFonts w:ascii="Arial" w:hAnsi="Arial" w:cs="Arial"/>
        </w:rPr>
        <w:fldChar w:fldCharType="begin"/>
      </w:r>
      <w:r>
        <w:rPr>
          <w:rFonts w:ascii="Arial" w:hAnsi="Arial" w:cs="Arial"/>
        </w:rPr>
        <w:instrText xml:space="preserve"> SEQ Figure \* ARABIC </w:instrText>
      </w:r>
      <w:r>
        <w:rPr>
          <w:rFonts w:ascii="Arial" w:hAnsi="Arial" w:cs="Arial"/>
        </w:rPr>
        <w:fldChar w:fldCharType="separate"/>
      </w:r>
      <w:r w:rsidR="00946E86">
        <w:rPr>
          <w:rFonts w:ascii="Arial" w:hAnsi="Arial" w:cs="Arial"/>
          <w:noProof/>
        </w:rPr>
        <w:t>11</w:t>
      </w:r>
      <w:r>
        <w:rPr>
          <w:rFonts w:ascii="Arial" w:hAnsi="Arial" w:cs="Arial"/>
        </w:rPr>
        <w:fldChar w:fldCharType="end"/>
      </w:r>
      <w:bookmarkEnd w:id="21"/>
      <w:bookmarkEnd w:id="22"/>
      <w:proofErr w:type="gramStart"/>
      <w:r w:rsidRPr="00567DA1">
        <w:rPr>
          <w:rFonts w:ascii="Arial" w:hAnsi="Arial" w:cs="Arial"/>
        </w:rPr>
        <w:t>.</w:t>
      </w:r>
      <w:proofErr w:type="gramEnd"/>
      <w:r w:rsidRPr="00567DA1">
        <w:rPr>
          <w:rFonts w:ascii="Arial" w:hAnsi="Arial" w:cs="Arial"/>
        </w:rPr>
        <w:t xml:space="preserve"> Weighted average policy scores across five producer countries in 2008 and 2013. Climate Focus calculations based on data provided by Chatham House.</w:t>
      </w:r>
    </w:p>
    <w:p w14:paraId="5F948E3C" w14:textId="77777777" w:rsidR="00481283" w:rsidRPr="00832D00" w:rsidRDefault="00481283" w:rsidP="00797B0D">
      <w:pPr>
        <w:pStyle w:val="MediumGrid1-Accent21"/>
        <w:spacing w:line="276" w:lineRule="auto"/>
        <w:ind w:left="360"/>
      </w:pPr>
      <w:r w:rsidRPr="001866CD">
        <w:rPr>
          <w:noProof/>
        </w:rPr>
        <w:drawing>
          <wp:inline distT="0" distB="0" distL="0" distR="0" wp14:anchorId="635E74E2" wp14:editId="39B6E59B">
            <wp:extent cx="5050790" cy="2351405"/>
            <wp:effectExtent l="0" t="0" r="0" b="0"/>
            <wp:docPr id="1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50790" cy="2351405"/>
                    </a:xfrm>
                    <a:prstGeom prst="rect">
                      <a:avLst/>
                    </a:prstGeom>
                    <a:noFill/>
                    <a:ln>
                      <a:noFill/>
                    </a:ln>
                  </pic:spPr>
                </pic:pic>
              </a:graphicData>
            </a:graphic>
          </wp:inline>
        </w:drawing>
      </w:r>
    </w:p>
    <w:p w14:paraId="61218E27" w14:textId="77777777" w:rsidR="00481283" w:rsidRDefault="00481283" w:rsidP="00797B0D">
      <w:pPr>
        <w:rPr>
          <w:rFonts w:ascii="Arial" w:hAnsi="Arial" w:cs="Arial"/>
        </w:rPr>
      </w:pPr>
    </w:p>
    <w:p w14:paraId="5F575FC2" w14:textId="77777777" w:rsidR="00481283" w:rsidRPr="00567DA1" w:rsidRDefault="00481283" w:rsidP="00797B0D">
      <w:pPr>
        <w:pStyle w:val="Caption"/>
        <w:spacing w:line="276" w:lineRule="auto"/>
        <w:rPr>
          <w:rFonts w:ascii="Arial" w:hAnsi="Arial" w:cs="Arial"/>
        </w:rPr>
      </w:pPr>
      <w:bookmarkStart w:id="23" w:name="_Ref433902312"/>
      <w:bookmarkStart w:id="24" w:name="_Ref432680525"/>
      <w:proofErr w:type="gramStart"/>
      <w:r w:rsidRPr="00567DA1">
        <w:rPr>
          <w:rFonts w:ascii="Arial" w:hAnsi="Arial" w:cs="Arial"/>
        </w:rPr>
        <w:t xml:space="preserve">Figure </w:t>
      </w:r>
      <w:proofErr w:type="gramEnd"/>
      <w:r>
        <w:rPr>
          <w:rFonts w:ascii="Arial" w:hAnsi="Arial" w:cs="Arial"/>
        </w:rPr>
        <w:fldChar w:fldCharType="begin"/>
      </w:r>
      <w:r>
        <w:rPr>
          <w:rFonts w:ascii="Arial" w:hAnsi="Arial" w:cs="Arial"/>
        </w:rPr>
        <w:instrText xml:space="preserve"> SEQ Figure \* ARABIC </w:instrText>
      </w:r>
      <w:r>
        <w:rPr>
          <w:rFonts w:ascii="Arial" w:hAnsi="Arial" w:cs="Arial"/>
        </w:rPr>
        <w:fldChar w:fldCharType="separate"/>
      </w:r>
      <w:r w:rsidR="00946E86">
        <w:rPr>
          <w:rFonts w:ascii="Arial" w:hAnsi="Arial" w:cs="Arial"/>
          <w:noProof/>
        </w:rPr>
        <w:t>12</w:t>
      </w:r>
      <w:r>
        <w:rPr>
          <w:rFonts w:ascii="Arial" w:hAnsi="Arial" w:cs="Arial"/>
        </w:rPr>
        <w:fldChar w:fldCharType="end"/>
      </w:r>
      <w:bookmarkEnd w:id="23"/>
      <w:bookmarkEnd w:id="24"/>
      <w:proofErr w:type="gramStart"/>
      <w:r w:rsidRPr="00567DA1">
        <w:rPr>
          <w:rFonts w:ascii="Arial" w:hAnsi="Arial" w:cs="Arial"/>
        </w:rPr>
        <w:t>.</w:t>
      </w:r>
      <w:proofErr w:type="gramEnd"/>
      <w:r w:rsidRPr="00567DA1">
        <w:rPr>
          <w:rFonts w:ascii="Arial" w:hAnsi="Arial" w:cs="Arial"/>
        </w:rPr>
        <w:t xml:space="preserve"> Weighted average policy scores across seven consumer and processor countries in 2008 and 2013</w:t>
      </w:r>
      <w:r>
        <w:rPr>
          <w:rFonts w:ascii="Arial" w:hAnsi="Arial" w:cs="Arial"/>
        </w:rPr>
        <w:t xml:space="preserve">. Source: </w:t>
      </w:r>
      <w:r w:rsidRPr="00AF14D8">
        <w:rPr>
          <w:rFonts w:ascii="Arial" w:hAnsi="Arial" w:cs="Arial"/>
        </w:rPr>
        <w:t>Climate Focus calculations based on data provided by Chat</w:t>
      </w:r>
      <w:r>
        <w:rPr>
          <w:rFonts w:ascii="Arial" w:hAnsi="Arial" w:cs="Arial"/>
        </w:rPr>
        <w:t>h</w:t>
      </w:r>
      <w:r w:rsidRPr="00AF14D8">
        <w:rPr>
          <w:rFonts w:ascii="Arial" w:hAnsi="Arial" w:cs="Arial"/>
        </w:rPr>
        <w:t>am House</w:t>
      </w:r>
    </w:p>
    <w:p w14:paraId="36017D67" w14:textId="77777777" w:rsidR="00481283" w:rsidRPr="00491823" w:rsidRDefault="00481283" w:rsidP="00797B0D">
      <w:pPr>
        <w:pStyle w:val="MediumGrid1-Accent21"/>
        <w:keepNext/>
        <w:spacing w:line="276" w:lineRule="auto"/>
        <w:ind w:left="360"/>
        <w:rPr>
          <w:lang w:val="en-GB"/>
        </w:rPr>
      </w:pPr>
      <w:r>
        <w:rPr>
          <w:noProof/>
        </w:rPr>
        <w:drawing>
          <wp:inline distT="0" distB="0" distL="0" distR="0" wp14:anchorId="38934D8A" wp14:editId="061285FF">
            <wp:extent cx="4960340" cy="2886075"/>
            <wp:effectExtent l="0" t="0" r="0"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77802" cy="2896235"/>
                    </a:xfrm>
                    <a:prstGeom prst="rect">
                      <a:avLst/>
                    </a:prstGeom>
                    <a:noFill/>
                  </pic:spPr>
                </pic:pic>
              </a:graphicData>
            </a:graphic>
          </wp:inline>
        </w:drawing>
      </w:r>
    </w:p>
    <w:p w14:paraId="7234AFC8" w14:textId="77777777" w:rsidR="00481283" w:rsidRDefault="00481283" w:rsidP="00797B0D">
      <w:pPr>
        <w:rPr>
          <w:rFonts w:ascii="Arial" w:hAnsi="Arial" w:cs="Arial"/>
        </w:rPr>
      </w:pPr>
    </w:p>
    <w:p w14:paraId="6A4883EA" w14:textId="0CF57097" w:rsidR="00481283" w:rsidRPr="00E77EA6" w:rsidRDefault="00481283" w:rsidP="00A256A2">
      <w:pPr>
        <w:rPr>
          <w:rFonts w:ascii="Arial" w:hAnsi="Arial" w:cs="Arial"/>
        </w:rPr>
      </w:pPr>
      <w:r w:rsidRPr="00E77EA6">
        <w:rPr>
          <w:rFonts w:ascii="Arial" w:hAnsi="Arial" w:cs="Arial"/>
        </w:rPr>
        <w:t xml:space="preserve">Average scores </w:t>
      </w:r>
      <w:r>
        <w:rPr>
          <w:rFonts w:ascii="Arial" w:hAnsi="Arial" w:cs="Arial"/>
        </w:rPr>
        <w:t xml:space="preserve">in producer countries </w:t>
      </w:r>
      <w:r w:rsidRPr="00E77EA6">
        <w:rPr>
          <w:rFonts w:ascii="Arial" w:hAnsi="Arial" w:cs="Arial"/>
        </w:rPr>
        <w:t xml:space="preserve">have increased across all policy areas, with particular progress achieved in policies to ensure greater matching of (legal) supply and demand, and to strengthen tenure and use rights and financial management regimes. </w:t>
      </w:r>
      <w:r>
        <w:rPr>
          <w:rFonts w:ascii="Arial" w:hAnsi="Arial" w:cs="Arial"/>
        </w:rPr>
        <w:t xml:space="preserve"> E</w:t>
      </w:r>
      <w:r w:rsidRPr="00E77EA6">
        <w:rPr>
          <w:rFonts w:ascii="Arial" w:hAnsi="Arial" w:cs="Arial"/>
        </w:rPr>
        <w:t xml:space="preserve">fforts toward international trade cooperation, while still nascent, have also seen improvement, in large part through the development of systems under </w:t>
      </w:r>
      <w:r>
        <w:rPr>
          <w:rFonts w:ascii="Arial" w:hAnsi="Arial" w:cs="Arial"/>
        </w:rPr>
        <w:t>the EU Forest Law Enforcement Governance and Trade (</w:t>
      </w:r>
      <w:r w:rsidRPr="00E77EA6">
        <w:rPr>
          <w:rFonts w:ascii="Arial" w:hAnsi="Arial" w:cs="Arial"/>
        </w:rPr>
        <w:t>FLEGT</w:t>
      </w:r>
      <w:r>
        <w:rPr>
          <w:rFonts w:ascii="Arial" w:hAnsi="Arial" w:cs="Arial"/>
        </w:rPr>
        <w:t>)</w:t>
      </w:r>
      <w:r w:rsidRPr="00E77EA6">
        <w:rPr>
          <w:rFonts w:ascii="Arial" w:hAnsi="Arial" w:cs="Arial"/>
        </w:rPr>
        <w:t xml:space="preserve"> </w:t>
      </w:r>
      <w:r>
        <w:rPr>
          <w:rFonts w:ascii="Arial" w:hAnsi="Arial" w:cs="Arial"/>
        </w:rPr>
        <w:t xml:space="preserve">bilateral </w:t>
      </w:r>
      <w:r w:rsidRPr="00E77EA6">
        <w:rPr>
          <w:rFonts w:ascii="Arial" w:hAnsi="Arial" w:cs="Arial"/>
        </w:rPr>
        <w:t xml:space="preserve">Voluntary Partnership Agreements. </w:t>
      </w:r>
      <w:r>
        <w:rPr>
          <w:rFonts w:ascii="Arial" w:hAnsi="Arial" w:cs="Arial"/>
        </w:rPr>
        <w:t xml:space="preserve"> </w:t>
      </w:r>
      <w:r w:rsidRPr="00E77EA6">
        <w:rPr>
          <w:rFonts w:ascii="Arial" w:hAnsi="Arial" w:cs="Arial"/>
        </w:rPr>
        <w:t xml:space="preserve">In other areas progress has been relatively limited, and in several countries policy frameworks in several areas have weakened over time. </w:t>
      </w:r>
    </w:p>
    <w:p w14:paraId="7AF99660" w14:textId="77777777" w:rsidR="00481283" w:rsidRPr="00E77EA6" w:rsidRDefault="00481283" w:rsidP="00A256A2">
      <w:pPr>
        <w:rPr>
          <w:rFonts w:ascii="Arial" w:hAnsi="Arial" w:cs="Arial"/>
        </w:rPr>
      </w:pPr>
      <w:r>
        <w:rPr>
          <w:rFonts w:ascii="Arial" w:hAnsi="Arial" w:cs="Arial"/>
        </w:rPr>
        <w:lastRenderedPageBreak/>
        <w:t>There has similarly been some progress across all areas in consumer and processor countries.  The</w:t>
      </w:r>
      <w:r w:rsidRPr="00E77EA6">
        <w:rPr>
          <w:rFonts w:ascii="Arial" w:hAnsi="Arial" w:cs="Arial"/>
        </w:rPr>
        <w:t xml:space="preserve"> most notable gain was made in </w:t>
      </w:r>
      <w:r>
        <w:rPr>
          <w:rFonts w:ascii="Arial" w:hAnsi="Arial" w:cs="Arial"/>
        </w:rPr>
        <w:t>legislative frameworks</w:t>
      </w:r>
      <w:r w:rsidRPr="00E77EA6">
        <w:rPr>
          <w:rFonts w:ascii="Arial" w:hAnsi="Arial" w:cs="Arial"/>
        </w:rPr>
        <w:t xml:space="preserve">, </w:t>
      </w:r>
      <w:r>
        <w:rPr>
          <w:rFonts w:ascii="Arial" w:hAnsi="Arial" w:cs="Arial"/>
        </w:rPr>
        <w:t>which reflects a number of new and enhanced laws on timber legality across a number of developed countries and in Vietnam</w:t>
      </w:r>
      <w:r w:rsidRPr="00E77EA6">
        <w:rPr>
          <w:rFonts w:ascii="Arial" w:hAnsi="Arial" w:cs="Arial"/>
        </w:rPr>
        <w:t>.</w:t>
      </w:r>
      <w:r>
        <w:rPr>
          <w:rFonts w:ascii="Arial" w:hAnsi="Arial" w:cs="Arial"/>
        </w:rPr>
        <w:t xml:space="preserve"> </w:t>
      </w:r>
      <w:r w:rsidRPr="00E77EA6">
        <w:rPr>
          <w:rFonts w:ascii="Arial" w:hAnsi="Arial" w:cs="Arial"/>
        </w:rPr>
        <w:t xml:space="preserve"> </w:t>
      </w:r>
      <w:r>
        <w:rPr>
          <w:rFonts w:ascii="Arial" w:hAnsi="Arial" w:cs="Arial"/>
        </w:rPr>
        <w:t>In contrast, in China and Japan</w:t>
      </w:r>
      <w:r w:rsidRPr="00E77EA6">
        <w:rPr>
          <w:rFonts w:ascii="Arial" w:hAnsi="Arial" w:cs="Arial"/>
        </w:rPr>
        <w:t xml:space="preserve"> legislation to address illegal imports </w:t>
      </w:r>
      <w:r>
        <w:rPr>
          <w:rFonts w:ascii="Arial" w:hAnsi="Arial" w:cs="Arial"/>
        </w:rPr>
        <w:t>remains</w:t>
      </w:r>
      <w:r w:rsidRPr="00E77EA6">
        <w:rPr>
          <w:rFonts w:ascii="Arial" w:hAnsi="Arial" w:cs="Arial"/>
        </w:rPr>
        <w:t xml:space="preserve"> largely absent. </w:t>
      </w:r>
      <w:r>
        <w:rPr>
          <w:rFonts w:ascii="Arial" w:hAnsi="Arial" w:cs="Arial"/>
        </w:rPr>
        <w:t xml:space="preserve"> Other policy areas in demand-side countries generally showed incremental improvement, with international engagement remaining by far the lowest scoring policy area, which in particular reflects limited international engagement on forest governance on the part of Asian consumer and processor countries.</w:t>
      </w:r>
    </w:p>
    <w:p w14:paraId="540AD011" w14:textId="77777777" w:rsidR="00481283" w:rsidRPr="00E77EA6" w:rsidRDefault="00481283" w:rsidP="00797B0D">
      <w:pPr>
        <w:rPr>
          <w:rFonts w:ascii="Arial" w:hAnsi="Arial" w:cs="Arial"/>
        </w:rPr>
      </w:pPr>
      <w:r w:rsidRPr="00E77EA6">
        <w:rPr>
          <w:rFonts w:ascii="Arial" w:hAnsi="Arial" w:cs="Arial"/>
        </w:rPr>
        <w:t>Though it is not possible to accurately quantify international finance flowing toward forest governance and tenure, indicative evidence shows that, since 2002, the number of bila</w:t>
      </w:r>
      <w:r>
        <w:rPr>
          <w:rFonts w:ascii="Arial" w:hAnsi="Arial" w:cs="Arial"/>
        </w:rPr>
        <w:t>teral and multilateral program</w:t>
      </w:r>
      <w:r w:rsidRPr="00E77EA6">
        <w:rPr>
          <w:rFonts w:ascii="Arial" w:hAnsi="Arial" w:cs="Arial"/>
        </w:rPr>
        <w:t>s that explicitly fund the improvement of forest governance and land rights has increased significantly.</w:t>
      </w:r>
      <w:r>
        <w:rPr>
          <w:rFonts w:ascii="Arial" w:hAnsi="Arial" w:cs="Arial"/>
        </w:rPr>
        <w:t xml:space="preserve">  </w:t>
      </w:r>
      <w:r w:rsidRPr="00E77EA6">
        <w:rPr>
          <w:rFonts w:ascii="Arial" w:hAnsi="Arial" w:cs="Arial"/>
        </w:rPr>
        <w:t xml:space="preserve">The emerging importance of REDD+ finance has further increased attention being paid to governance and tenure issues. </w:t>
      </w:r>
      <w:r>
        <w:rPr>
          <w:rFonts w:ascii="Arial" w:hAnsi="Arial" w:cs="Arial"/>
        </w:rPr>
        <w:t xml:space="preserve"> </w:t>
      </w:r>
      <w:r w:rsidRPr="00E77EA6">
        <w:rPr>
          <w:rFonts w:ascii="Arial" w:hAnsi="Arial" w:cs="Arial"/>
        </w:rPr>
        <w:t xml:space="preserve">A substantial portion of finance dedicated to funding national </w:t>
      </w:r>
      <w:r>
        <w:rPr>
          <w:rFonts w:ascii="Arial" w:hAnsi="Arial" w:cs="Arial"/>
        </w:rPr>
        <w:t xml:space="preserve">REDD+ </w:t>
      </w:r>
      <w:r w:rsidRPr="00E77EA6">
        <w:rPr>
          <w:rFonts w:ascii="Arial" w:hAnsi="Arial" w:cs="Arial"/>
        </w:rPr>
        <w:t>Readiness Preparation Programs – including USD 360 million under the Readiness Fund of the Forest Carbon Partnership Facility and substantial co-financing from the UN-REDD Program and other donors – has been channel</w:t>
      </w:r>
      <w:r>
        <w:rPr>
          <w:rFonts w:ascii="Arial" w:hAnsi="Arial" w:cs="Arial"/>
        </w:rPr>
        <w:t>l</w:t>
      </w:r>
      <w:r w:rsidRPr="00E77EA6">
        <w:rPr>
          <w:rFonts w:ascii="Arial" w:hAnsi="Arial" w:cs="Arial"/>
        </w:rPr>
        <w:t xml:space="preserve">ed toward governance, typically 16-20% of national readiness budgets. </w:t>
      </w:r>
      <w:r>
        <w:rPr>
          <w:rFonts w:ascii="Arial" w:hAnsi="Arial" w:cs="Arial"/>
        </w:rPr>
        <w:t xml:space="preserve"> </w:t>
      </w:r>
      <w:r w:rsidRPr="00E77EA6">
        <w:rPr>
          <w:rFonts w:ascii="Arial" w:hAnsi="Arial" w:cs="Arial"/>
        </w:rPr>
        <w:t>The World Bank’s Forest Investment Program</w:t>
      </w:r>
      <w:r>
        <w:rPr>
          <w:rFonts w:ascii="Arial" w:hAnsi="Arial" w:cs="Arial"/>
        </w:rPr>
        <w:t xml:space="preserve"> (FIP)</w:t>
      </w:r>
      <w:r w:rsidRPr="00E77EA6">
        <w:rPr>
          <w:rFonts w:ascii="Arial" w:hAnsi="Arial" w:cs="Arial"/>
        </w:rPr>
        <w:t xml:space="preserve"> has established a USD 50 million Dedicated Grant Mechanism for Indigenous Peoples and Local Communities to support their participation in the FIP, while an International Land and Forest Tenure Facility established by the Rights and Resources Initiative in 2015 aims at a budget of USD 20-50 million/year for the next five years to unlock financing for land rights, though at present it has only raised a fraction of this amount</w:t>
      </w:r>
      <w:r>
        <w:rPr>
          <w:rFonts w:ascii="Arial" w:hAnsi="Arial" w:cs="Arial"/>
        </w:rPr>
        <w:t>.</w:t>
      </w:r>
      <w:r w:rsidRPr="00E77EA6">
        <w:rPr>
          <w:rFonts w:ascii="Arial" w:hAnsi="Arial" w:cs="Arial"/>
        </w:rPr>
        <w:t xml:space="preserve"> </w:t>
      </w:r>
    </w:p>
    <w:p w14:paraId="3DDD0B4B" w14:textId="77777777" w:rsidR="00481283" w:rsidRPr="00E77EA6" w:rsidRDefault="00481283" w:rsidP="00797B0D">
      <w:pPr>
        <w:rPr>
          <w:rFonts w:ascii="Arial" w:hAnsi="Arial" w:cs="Arial"/>
        </w:rPr>
      </w:pPr>
      <w:r w:rsidRPr="00E77EA6">
        <w:rPr>
          <w:rFonts w:ascii="Arial" w:hAnsi="Arial" w:cs="Arial"/>
        </w:rPr>
        <w:t xml:space="preserve">According to Chatham House, the </w:t>
      </w:r>
      <w:r>
        <w:rPr>
          <w:rFonts w:ascii="Arial" w:hAnsi="Arial" w:cs="Arial"/>
        </w:rPr>
        <w:t>proportion</w:t>
      </w:r>
      <w:r w:rsidRPr="00E77EA6">
        <w:rPr>
          <w:rFonts w:ascii="Arial" w:hAnsi="Arial" w:cs="Arial"/>
        </w:rPr>
        <w:t xml:space="preserve"> of imports of wood-based products at high risk of illegality has </w:t>
      </w:r>
      <w:r>
        <w:rPr>
          <w:rFonts w:ascii="Arial" w:hAnsi="Arial" w:cs="Arial"/>
        </w:rPr>
        <w:t>fluctuated &lt;0.5% in the decade between 2003 and 2013 (</w:t>
      </w:r>
      <w:r>
        <w:rPr>
          <w:rFonts w:ascii="Arial" w:hAnsi="Arial" w:cs="Arial"/>
        </w:rPr>
        <w:fldChar w:fldCharType="begin"/>
      </w:r>
      <w:r>
        <w:rPr>
          <w:rFonts w:ascii="Arial" w:hAnsi="Arial" w:cs="Arial"/>
        </w:rPr>
        <w:instrText xml:space="preserve"> REF _Ref433902335 \h </w:instrText>
      </w:r>
      <w:r>
        <w:rPr>
          <w:rFonts w:ascii="Arial" w:hAnsi="Arial" w:cs="Arial"/>
        </w:rPr>
      </w:r>
      <w:r>
        <w:rPr>
          <w:rFonts w:ascii="Arial" w:hAnsi="Arial" w:cs="Arial"/>
        </w:rPr>
        <w:fldChar w:fldCharType="separate"/>
      </w:r>
      <w:r w:rsidR="00946E86" w:rsidRPr="00567DA1">
        <w:rPr>
          <w:rFonts w:ascii="Arial" w:hAnsi="Arial" w:cs="Arial"/>
        </w:rPr>
        <w:t xml:space="preserve">Figure </w:t>
      </w:r>
      <w:r w:rsidR="00946E86">
        <w:rPr>
          <w:rFonts w:ascii="Arial" w:hAnsi="Arial" w:cs="Arial"/>
          <w:noProof/>
        </w:rPr>
        <w:t>13</w:t>
      </w:r>
      <w:r>
        <w:rPr>
          <w:rFonts w:ascii="Arial" w:hAnsi="Arial" w:cs="Arial"/>
        </w:rPr>
        <w:fldChar w:fldCharType="end"/>
      </w:r>
      <w:r>
        <w:rPr>
          <w:rFonts w:ascii="Arial" w:hAnsi="Arial" w:cs="Arial"/>
        </w:rPr>
        <w:t>)</w:t>
      </w:r>
      <w:r w:rsidRPr="00E77EA6">
        <w:rPr>
          <w:rFonts w:ascii="Arial" w:hAnsi="Arial" w:cs="Arial"/>
        </w:rPr>
        <w:t>.</w:t>
      </w:r>
      <w:r>
        <w:rPr>
          <w:rFonts w:ascii="Arial" w:hAnsi="Arial" w:cs="Arial"/>
        </w:rPr>
        <w:t xml:space="preserve">  It should be noted however that </w:t>
      </w:r>
      <w:r w:rsidRPr="00133E92">
        <w:rPr>
          <w:rFonts w:ascii="Arial" w:hAnsi="Arial" w:cs="Arial"/>
        </w:rPr>
        <w:t xml:space="preserve">statistical measures of the rate of illegal logging and associated </w:t>
      </w:r>
      <w:r>
        <w:rPr>
          <w:rFonts w:ascii="Arial" w:hAnsi="Arial" w:cs="Arial"/>
        </w:rPr>
        <w:t xml:space="preserve">trade are inherently problematic precisely </w:t>
      </w:r>
      <w:r w:rsidRPr="00133E92">
        <w:rPr>
          <w:rFonts w:ascii="Arial" w:hAnsi="Arial" w:cs="Arial"/>
        </w:rPr>
        <w:t>because it is illegal</w:t>
      </w:r>
      <w:r>
        <w:rPr>
          <w:rFonts w:ascii="Arial" w:hAnsi="Arial" w:cs="Arial"/>
        </w:rPr>
        <w:t>.</w:t>
      </w:r>
    </w:p>
    <w:p w14:paraId="64072465" w14:textId="77777777" w:rsidR="00481283" w:rsidRPr="00567DA1" w:rsidRDefault="00481283" w:rsidP="00797B0D">
      <w:pPr>
        <w:pStyle w:val="Caption"/>
        <w:keepNext/>
        <w:spacing w:line="276" w:lineRule="auto"/>
        <w:rPr>
          <w:rFonts w:ascii="Arial" w:hAnsi="Arial" w:cs="Arial"/>
        </w:rPr>
      </w:pPr>
      <w:bookmarkStart w:id="25" w:name="_Ref433902335"/>
      <w:bookmarkStart w:id="26" w:name="_Ref432680766"/>
      <w:proofErr w:type="gramStart"/>
      <w:r w:rsidRPr="00567DA1">
        <w:rPr>
          <w:rFonts w:ascii="Arial" w:hAnsi="Arial" w:cs="Arial"/>
        </w:rPr>
        <w:lastRenderedPageBreak/>
        <w:t xml:space="preserve">Figure </w:t>
      </w:r>
      <w:proofErr w:type="gramEnd"/>
      <w:r>
        <w:rPr>
          <w:rFonts w:ascii="Arial" w:hAnsi="Arial" w:cs="Arial"/>
        </w:rPr>
        <w:fldChar w:fldCharType="begin"/>
      </w:r>
      <w:r>
        <w:rPr>
          <w:rFonts w:ascii="Arial" w:hAnsi="Arial" w:cs="Arial"/>
        </w:rPr>
        <w:instrText xml:space="preserve"> SEQ Figure \* ARABIC </w:instrText>
      </w:r>
      <w:r>
        <w:rPr>
          <w:rFonts w:ascii="Arial" w:hAnsi="Arial" w:cs="Arial"/>
        </w:rPr>
        <w:fldChar w:fldCharType="separate"/>
      </w:r>
      <w:r w:rsidR="00946E86">
        <w:rPr>
          <w:rFonts w:ascii="Arial" w:hAnsi="Arial" w:cs="Arial"/>
          <w:noProof/>
        </w:rPr>
        <w:t>13</w:t>
      </w:r>
      <w:r>
        <w:rPr>
          <w:rFonts w:ascii="Arial" w:hAnsi="Arial" w:cs="Arial"/>
        </w:rPr>
        <w:fldChar w:fldCharType="end"/>
      </w:r>
      <w:bookmarkEnd w:id="25"/>
      <w:bookmarkEnd w:id="26"/>
      <w:proofErr w:type="gramStart"/>
      <w:r w:rsidRPr="00567DA1">
        <w:rPr>
          <w:rFonts w:ascii="Arial" w:hAnsi="Arial" w:cs="Arial"/>
        </w:rPr>
        <w:t>.</w:t>
      </w:r>
      <w:proofErr w:type="gramEnd"/>
      <w:r w:rsidRPr="00567DA1">
        <w:rPr>
          <w:rFonts w:ascii="Arial" w:hAnsi="Arial" w:cs="Arial"/>
        </w:rPr>
        <w:t xml:space="preserve"> Levels of overall imports and imports at a high risk of illegality into the 10 importing countries, expressed in terms of million m</w:t>
      </w:r>
      <w:r w:rsidRPr="00567DA1">
        <w:rPr>
          <w:rFonts w:ascii="Arial" w:hAnsi="Arial" w:cs="Arial"/>
          <w:vertAlign w:val="superscript"/>
        </w:rPr>
        <w:t>3</w:t>
      </w:r>
      <w:r w:rsidRPr="00567DA1">
        <w:rPr>
          <w:rFonts w:ascii="Arial" w:hAnsi="Arial" w:cs="Arial"/>
        </w:rPr>
        <w:t xml:space="preserve"> of RWE and in percentages</w:t>
      </w:r>
      <w:r>
        <w:rPr>
          <w:rFonts w:ascii="Arial" w:hAnsi="Arial" w:cs="Arial"/>
        </w:rPr>
        <w:t>. Source: Climate Focus calculation based on data provided by Chatham House.</w:t>
      </w:r>
    </w:p>
    <w:p w14:paraId="010C22F8" w14:textId="77777777" w:rsidR="00481283" w:rsidRDefault="00481283" w:rsidP="00797B0D">
      <w:pPr>
        <w:pStyle w:val="MediumGrid1-Accent21"/>
        <w:keepNext/>
        <w:spacing w:line="276" w:lineRule="auto"/>
        <w:ind w:left="360"/>
      </w:pPr>
      <w:r w:rsidRPr="001866CD">
        <w:rPr>
          <w:noProof/>
        </w:rPr>
        <w:drawing>
          <wp:inline distT="0" distB="0" distL="0" distR="0" wp14:anchorId="0FAB3978" wp14:editId="36C85C0E">
            <wp:extent cx="5681345" cy="2493645"/>
            <wp:effectExtent l="0" t="0" r="0" b="0"/>
            <wp:docPr id="14" name="Chart 2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9A62343" w14:textId="77777777" w:rsidR="00481283" w:rsidRPr="00F275C3" w:rsidRDefault="00481283" w:rsidP="00797B0D">
      <w:pPr>
        <w:pStyle w:val="MediumGrid1-Accent21"/>
        <w:spacing w:line="276" w:lineRule="auto"/>
        <w:ind w:left="360"/>
        <w:rPr>
          <w:rFonts w:cs="Arial"/>
          <w:b/>
          <w:szCs w:val="20"/>
        </w:rPr>
      </w:pPr>
    </w:p>
    <w:p w14:paraId="05A3B0C3" w14:textId="77777777" w:rsidR="00481283" w:rsidRPr="0084596D" w:rsidRDefault="00481283" w:rsidP="00491823">
      <w:pPr>
        <w:spacing w:before="120" w:after="120"/>
      </w:pPr>
      <w:r w:rsidRPr="004F2C90">
        <w:rPr>
          <w:rFonts w:ascii="Arial" w:eastAsia="Times New Roman" w:hAnsi="Arial" w:cs="Arial"/>
        </w:rPr>
        <w:t xml:space="preserve">Introducing greater control over the timber trade and banning the import of illegally harvested wood can reduce the level of imports associated with deforestation. </w:t>
      </w:r>
      <w:r>
        <w:rPr>
          <w:rFonts w:ascii="Arial" w:eastAsia="Times New Roman" w:hAnsi="Arial" w:cs="Arial"/>
        </w:rPr>
        <w:t xml:space="preserve"> </w:t>
      </w:r>
      <w:r w:rsidRPr="004F2C90">
        <w:rPr>
          <w:rFonts w:ascii="Arial" w:eastAsia="Times New Roman" w:hAnsi="Arial" w:cs="Arial"/>
        </w:rPr>
        <w:t>The United States, the European Union and Australia introduced import bans for illegal timber and timber products in 2008, 2010 and 2012 respectively.</w:t>
      </w:r>
      <w:r>
        <w:rPr>
          <w:rFonts w:ascii="Arial" w:eastAsia="Times New Roman" w:hAnsi="Arial" w:cs="Arial"/>
        </w:rPr>
        <w:t xml:space="preserve">  </w:t>
      </w:r>
      <w:r w:rsidRPr="004F2C90">
        <w:rPr>
          <w:rFonts w:ascii="Arial" w:eastAsia="Times New Roman" w:hAnsi="Arial" w:cs="Arial"/>
        </w:rPr>
        <w:t xml:space="preserve">Revision </w:t>
      </w:r>
      <w:r>
        <w:rPr>
          <w:rFonts w:ascii="Arial" w:eastAsia="Times New Roman" w:hAnsi="Arial" w:cs="Arial"/>
        </w:rPr>
        <w:t xml:space="preserve">of </w:t>
      </w:r>
      <w:r w:rsidRPr="004F2C90">
        <w:rPr>
          <w:rFonts w:ascii="Arial" w:eastAsia="Times New Roman" w:hAnsi="Arial" w:cs="Arial"/>
        </w:rPr>
        <w:t>procurement rules by governments may also prevent tropical forest loss.</w:t>
      </w:r>
      <w:r>
        <w:rPr>
          <w:rFonts w:ascii="Arial" w:eastAsia="Times New Roman" w:hAnsi="Arial" w:cs="Arial"/>
        </w:rPr>
        <w:t xml:space="preserve"> </w:t>
      </w:r>
      <w:r w:rsidRPr="004F2C90">
        <w:rPr>
          <w:rFonts w:ascii="Arial" w:eastAsia="Times New Roman" w:hAnsi="Arial" w:cs="Arial"/>
        </w:rPr>
        <w:t xml:space="preserve"> According to a UN study, 56 countries had adopted laws on green public procurement by 2012.</w:t>
      </w:r>
      <w:r>
        <w:rPr>
          <w:rStyle w:val="EndnoteReference"/>
          <w:rFonts w:ascii="Arial" w:eastAsia="Times New Roman" w:hAnsi="Arial" w:cs="Arial"/>
        </w:rPr>
        <w:endnoteReference w:id="40"/>
      </w:r>
    </w:p>
    <w:p w14:paraId="73C0EB99" w14:textId="77777777" w:rsidR="00481283" w:rsidRDefault="00481283" w:rsidP="00797B0D">
      <w:pPr>
        <w:spacing w:before="120" w:after="120"/>
        <w:rPr>
          <w:rFonts w:ascii="Arial" w:eastAsia="Times New Roman" w:hAnsi="Arial" w:cs="Arial"/>
        </w:rPr>
      </w:pPr>
      <w:r>
        <w:rPr>
          <w:rFonts w:ascii="Arial" w:eastAsia="Times New Roman" w:hAnsi="Arial" w:cs="Arial"/>
        </w:rPr>
        <w:t>As a direct index of forest governance, few metrics are more tangible than the incidence of</w:t>
      </w:r>
      <w:r w:rsidRPr="000860C3">
        <w:rPr>
          <w:rFonts w:ascii="Arial" w:eastAsia="Times New Roman" w:hAnsi="Arial" w:cs="Arial"/>
        </w:rPr>
        <w:t xml:space="preserve"> violence </w:t>
      </w:r>
      <w:r>
        <w:rPr>
          <w:rFonts w:ascii="Arial" w:eastAsia="Times New Roman" w:hAnsi="Arial" w:cs="Arial"/>
        </w:rPr>
        <w:t>related to conflicts over land and resources</w:t>
      </w:r>
      <w:r w:rsidRPr="000860C3">
        <w:rPr>
          <w:rFonts w:ascii="Arial" w:eastAsia="Times New Roman" w:hAnsi="Arial" w:cs="Arial"/>
        </w:rPr>
        <w:t>.</w:t>
      </w:r>
      <w:r>
        <w:rPr>
          <w:rStyle w:val="EndnoteReference"/>
          <w:rFonts w:ascii="Arial" w:eastAsia="Times New Roman" w:hAnsi="Arial" w:cs="Arial"/>
        </w:rPr>
        <w:endnoteReference w:id="41"/>
      </w:r>
      <w:r w:rsidRPr="000860C3">
        <w:rPr>
          <w:rFonts w:ascii="Arial" w:eastAsia="Times New Roman" w:hAnsi="Arial" w:cs="Arial"/>
        </w:rPr>
        <w:t xml:space="preserve"> </w:t>
      </w:r>
      <w:r>
        <w:rPr>
          <w:rFonts w:ascii="Arial" w:eastAsia="Times New Roman" w:hAnsi="Arial" w:cs="Arial"/>
        </w:rPr>
        <w:t xml:space="preserve"> </w:t>
      </w:r>
      <w:r w:rsidRPr="00A5519F">
        <w:rPr>
          <w:rFonts w:ascii="Arial" w:eastAsia="Times New Roman" w:hAnsi="Arial" w:cs="Arial"/>
        </w:rPr>
        <w:t xml:space="preserve">From 2010-2014 </w:t>
      </w:r>
      <w:r>
        <w:rPr>
          <w:rFonts w:ascii="Arial" w:eastAsia="Times New Roman" w:hAnsi="Arial" w:cs="Arial"/>
        </w:rPr>
        <w:t>at least</w:t>
      </w:r>
      <w:r w:rsidRPr="00A5519F">
        <w:rPr>
          <w:rFonts w:ascii="Arial" w:eastAsia="Times New Roman" w:hAnsi="Arial" w:cs="Arial"/>
        </w:rPr>
        <w:t xml:space="preserve"> 523 </w:t>
      </w:r>
      <w:r>
        <w:rPr>
          <w:rFonts w:ascii="Arial" w:eastAsia="Times New Roman" w:hAnsi="Arial" w:cs="Arial"/>
        </w:rPr>
        <w:t>activists</w:t>
      </w:r>
      <w:r w:rsidRPr="00A5519F">
        <w:rPr>
          <w:rFonts w:ascii="Arial" w:eastAsia="Times New Roman" w:hAnsi="Arial" w:cs="Arial"/>
        </w:rPr>
        <w:t xml:space="preserve"> </w:t>
      </w:r>
      <w:r>
        <w:rPr>
          <w:rFonts w:ascii="Arial" w:eastAsia="Times New Roman" w:hAnsi="Arial" w:cs="Arial"/>
        </w:rPr>
        <w:t xml:space="preserve">working on land/resource conflicts </w:t>
      </w:r>
      <w:r w:rsidRPr="00A5519F">
        <w:rPr>
          <w:rFonts w:ascii="Arial" w:eastAsia="Times New Roman" w:hAnsi="Arial" w:cs="Arial"/>
        </w:rPr>
        <w:t>were murdered.</w:t>
      </w:r>
      <w:r>
        <w:rPr>
          <w:rStyle w:val="EndnoteReference"/>
          <w:rFonts w:ascii="Arial" w:eastAsia="Times New Roman" w:hAnsi="Arial" w:cs="Arial"/>
        </w:rPr>
        <w:endnoteReference w:id="42"/>
      </w:r>
      <w:r w:rsidRPr="00A5519F">
        <w:rPr>
          <w:rFonts w:ascii="Arial" w:eastAsia="Times New Roman" w:hAnsi="Arial" w:cs="Arial"/>
        </w:rPr>
        <w:t xml:space="preserve"> </w:t>
      </w:r>
      <w:r>
        <w:rPr>
          <w:rFonts w:ascii="Arial" w:eastAsia="Times New Roman" w:hAnsi="Arial" w:cs="Arial"/>
        </w:rPr>
        <w:t xml:space="preserve"> There is no clear trend in the annual data, which very likely under reports the extent of the violence (see Supplementary Material for details). </w:t>
      </w:r>
    </w:p>
    <w:p w14:paraId="4B1B46B7" w14:textId="77777777" w:rsidR="00481283" w:rsidRPr="00D43E42" w:rsidRDefault="00481283" w:rsidP="00797B0D">
      <w:pPr>
        <w:spacing w:before="120" w:after="120"/>
        <w:rPr>
          <w:rFonts w:ascii="Arial" w:eastAsia="Times New Roman" w:hAnsi="Arial" w:cs="Arial"/>
        </w:rPr>
      </w:pPr>
      <w:r w:rsidRPr="00D43E42">
        <w:rPr>
          <w:rFonts w:ascii="Arial" w:eastAsia="Times New Roman" w:hAnsi="Arial" w:cs="Arial"/>
        </w:rPr>
        <w:t>The share of the proportion of total forests over which indigenous people and local communities have recognized rights increased 38% over the period 2002-2013.</w:t>
      </w:r>
      <w:r>
        <w:rPr>
          <w:rFonts w:ascii="Arial" w:eastAsia="Times New Roman" w:hAnsi="Arial" w:cs="Arial"/>
        </w:rPr>
        <w:t xml:space="preserve"> </w:t>
      </w:r>
      <w:r w:rsidRPr="00D43E42">
        <w:rPr>
          <w:rFonts w:ascii="Arial" w:eastAsia="Times New Roman" w:hAnsi="Arial" w:cs="Arial"/>
        </w:rPr>
        <w:t xml:space="preserve"> The vast majority of </w:t>
      </w:r>
      <w:proofErr w:type="gramStart"/>
      <w:r w:rsidRPr="00D43E42">
        <w:rPr>
          <w:rFonts w:ascii="Arial" w:eastAsia="Times New Roman" w:hAnsi="Arial" w:cs="Arial"/>
        </w:rPr>
        <w:t>forest lands</w:t>
      </w:r>
      <w:proofErr w:type="gramEnd"/>
      <w:r w:rsidRPr="00D43E42">
        <w:rPr>
          <w:rFonts w:ascii="Arial" w:eastAsia="Times New Roman" w:hAnsi="Arial" w:cs="Arial"/>
        </w:rPr>
        <w:t xml:space="preserve"> with rights recognized for indigenous peoples and local communities are in low and middle income countries, where such rights exist over 30.1% of forest land. While this share has increased from 21.2% in 2002, the rate of recognition has slowed dramatically since 2008, with less than half the area recognized between 2008 and 2013 compared with 2002-2008.</w:t>
      </w:r>
    </w:p>
    <w:p w14:paraId="7074B750" w14:textId="77777777" w:rsidR="00797B0D" w:rsidRPr="00670831" w:rsidRDefault="00481283" w:rsidP="00797B0D">
      <w:pPr>
        <w:spacing w:before="120" w:after="120"/>
        <w:rPr>
          <w:rFonts w:ascii="Arial" w:eastAsia="Times New Roman" w:hAnsi="Arial" w:cs="Arial"/>
        </w:rPr>
      </w:pPr>
      <w:r>
        <w:rPr>
          <w:rFonts w:ascii="Arial" w:eastAsia="Times New Roman" w:hAnsi="Arial" w:cs="Arial"/>
        </w:rPr>
        <w:fldChar w:fldCharType="begin"/>
      </w:r>
      <w:r>
        <w:rPr>
          <w:rFonts w:ascii="Arial" w:eastAsia="Times New Roman" w:hAnsi="Arial" w:cs="Arial"/>
        </w:rPr>
        <w:instrText xml:space="preserve"> REF _Ref433902379 \h </w:instrText>
      </w:r>
      <w:r>
        <w:rPr>
          <w:rFonts w:ascii="Arial" w:eastAsia="Times New Roman" w:hAnsi="Arial" w:cs="Arial"/>
        </w:rPr>
      </w:r>
      <w:r>
        <w:rPr>
          <w:rFonts w:ascii="Arial" w:eastAsia="Times New Roman" w:hAnsi="Arial" w:cs="Arial"/>
        </w:rPr>
        <w:fldChar w:fldCharType="separate"/>
      </w:r>
      <w:r w:rsidR="00946E86" w:rsidRPr="00562676">
        <w:rPr>
          <w:rFonts w:ascii="Arial" w:hAnsi="Arial" w:cs="Arial"/>
        </w:rPr>
        <w:t xml:space="preserve">Figure </w:t>
      </w:r>
      <w:r w:rsidR="00946E86">
        <w:rPr>
          <w:rFonts w:ascii="Arial" w:hAnsi="Arial" w:cs="Arial"/>
          <w:noProof/>
        </w:rPr>
        <w:t>14</w:t>
      </w:r>
      <w:r>
        <w:rPr>
          <w:rFonts w:ascii="Arial" w:eastAsia="Times New Roman" w:hAnsi="Arial" w:cs="Arial"/>
        </w:rPr>
        <w:fldChar w:fldCharType="end"/>
      </w:r>
      <w:r>
        <w:rPr>
          <w:rFonts w:ascii="Arial" w:eastAsia="Times New Roman" w:hAnsi="Arial" w:cs="Arial"/>
        </w:rPr>
        <w:t xml:space="preserve"> </w:t>
      </w:r>
      <w:r w:rsidRPr="00670831">
        <w:rPr>
          <w:rFonts w:ascii="Arial" w:eastAsia="Times New Roman" w:hAnsi="Arial" w:cs="Arial"/>
        </w:rPr>
        <w:t>compares the percentage of land area falling under the respective ownership categories identified by the Rights and Resources Initiative in 40 countries for which data is available for both 2002 and 2013.</w:t>
      </w:r>
      <w:r>
        <w:rPr>
          <w:rStyle w:val="EndnoteReference"/>
          <w:rFonts w:ascii="Arial" w:eastAsia="Times New Roman" w:hAnsi="Arial" w:cs="Arial"/>
        </w:rPr>
        <w:endnoteReference w:id="43"/>
      </w:r>
      <w:r w:rsidRPr="00670831">
        <w:rPr>
          <w:rFonts w:ascii="Arial" w:eastAsia="Times New Roman" w:hAnsi="Arial" w:cs="Arial"/>
        </w:rPr>
        <w:t xml:space="preserve"> </w:t>
      </w:r>
      <w:r w:rsidR="002C1C5C">
        <w:rPr>
          <w:rFonts w:ascii="Arial" w:eastAsia="Times New Roman" w:hAnsi="Arial" w:cs="Arial"/>
        </w:rPr>
        <w:t xml:space="preserve"> </w:t>
      </w:r>
      <w:r w:rsidR="00797B0D" w:rsidRPr="00670831">
        <w:rPr>
          <w:rFonts w:ascii="Arial" w:eastAsia="Times New Roman" w:hAnsi="Arial" w:cs="Arial"/>
        </w:rPr>
        <w:t>It shows that, while the proportion of total forests over which indigenous peoples and local communities have recognized rights remains relatively small at 15.51%, the share has increased by a third over the period 2002-2013.</w:t>
      </w:r>
    </w:p>
    <w:p w14:paraId="48A97A4A" w14:textId="77777777" w:rsidR="00797B0D" w:rsidRPr="00562676" w:rsidRDefault="00797B0D" w:rsidP="00797B0D">
      <w:pPr>
        <w:pStyle w:val="Caption"/>
        <w:spacing w:line="276" w:lineRule="auto"/>
        <w:rPr>
          <w:rFonts w:ascii="Arial" w:hAnsi="Arial" w:cs="Arial"/>
        </w:rPr>
      </w:pPr>
      <w:bookmarkStart w:id="27" w:name="_Ref433902379"/>
      <w:bookmarkStart w:id="28" w:name="_Ref432680987"/>
      <w:r w:rsidRPr="00562676">
        <w:rPr>
          <w:rFonts w:ascii="Arial" w:hAnsi="Arial" w:cs="Arial"/>
        </w:rPr>
        <w:t xml:space="preserve">Figure </w:t>
      </w:r>
      <w:r w:rsidR="004A6194">
        <w:rPr>
          <w:rFonts w:ascii="Arial" w:hAnsi="Arial" w:cs="Arial"/>
        </w:rPr>
        <w:fldChar w:fldCharType="begin"/>
      </w:r>
      <w:r w:rsidR="004A6194">
        <w:rPr>
          <w:rFonts w:ascii="Arial" w:hAnsi="Arial" w:cs="Arial"/>
        </w:rPr>
        <w:instrText xml:space="preserve"> SEQ Figure \* ARABIC </w:instrText>
      </w:r>
      <w:r w:rsidR="004A6194">
        <w:rPr>
          <w:rFonts w:ascii="Arial" w:hAnsi="Arial" w:cs="Arial"/>
        </w:rPr>
        <w:fldChar w:fldCharType="separate"/>
      </w:r>
      <w:r w:rsidR="00946E86">
        <w:rPr>
          <w:rFonts w:ascii="Arial" w:hAnsi="Arial" w:cs="Arial"/>
          <w:noProof/>
        </w:rPr>
        <w:t>14</w:t>
      </w:r>
      <w:r w:rsidR="004A6194">
        <w:rPr>
          <w:rFonts w:ascii="Arial" w:hAnsi="Arial" w:cs="Arial"/>
        </w:rPr>
        <w:fldChar w:fldCharType="end"/>
      </w:r>
      <w:bookmarkEnd w:id="27"/>
      <w:bookmarkEnd w:id="28"/>
      <w:r w:rsidRPr="00562676">
        <w:rPr>
          <w:rFonts w:ascii="Arial" w:hAnsi="Arial" w:cs="Arial"/>
        </w:rPr>
        <w:t xml:space="preserve"> Global change in statutory </w:t>
      </w:r>
      <w:proofErr w:type="gramStart"/>
      <w:r w:rsidRPr="00562676">
        <w:rPr>
          <w:rFonts w:ascii="Arial" w:hAnsi="Arial" w:cs="Arial"/>
        </w:rPr>
        <w:t>forest land</w:t>
      </w:r>
      <w:proofErr w:type="gramEnd"/>
      <w:r w:rsidRPr="00562676">
        <w:rPr>
          <w:rFonts w:ascii="Arial" w:hAnsi="Arial" w:cs="Arial"/>
        </w:rPr>
        <w:t xml:space="preserve"> tenure 2002-2013, by </w:t>
      </w:r>
      <w:proofErr w:type="spellStart"/>
      <w:r w:rsidRPr="00562676">
        <w:rPr>
          <w:rFonts w:ascii="Arial" w:hAnsi="Arial" w:cs="Arial"/>
        </w:rPr>
        <w:t>percent</w:t>
      </w:r>
      <w:proofErr w:type="spellEnd"/>
      <w:r w:rsidRPr="00562676">
        <w:rPr>
          <w:rFonts w:ascii="Arial" w:hAnsi="Arial" w:cs="Arial"/>
        </w:rPr>
        <w:t>. Source: RRI, 2014a.</w:t>
      </w:r>
    </w:p>
    <w:p w14:paraId="28C53709" w14:textId="77777777" w:rsidR="00797B0D" w:rsidRDefault="00797B0D" w:rsidP="00797B0D">
      <w:pPr>
        <w:pStyle w:val="MediumGrid1-Accent21"/>
        <w:spacing w:line="276" w:lineRule="auto"/>
        <w:ind w:left="360"/>
        <w:rPr>
          <w:rFonts w:cs="Arial"/>
          <w:i/>
        </w:rPr>
      </w:pPr>
      <w:r w:rsidRPr="001866CD">
        <w:rPr>
          <w:noProof/>
        </w:rPr>
        <w:lastRenderedPageBreak/>
        <w:drawing>
          <wp:inline distT="0" distB="0" distL="0" distR="0" wp14:anchorId="3F80460D" wp14:editId="370C26B5">
            <wp:extent cx="3592195" cy="2580005"/>
            <wp:effectExtent l="0" t="0" r="0" b="0"/>
            <wp:docPr id="1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92195" cy="2580005"/>
                    </a:xfrm>
                    <a:prstGeom prst="rect">
                      <a:avLst/>
                    </a:prstGeom>
                    <a:noFill/>
                    <a:ln>
                      <a:noFill/>
                    </a:ln>
                  </pic:spPr>
                </pic:pic>
              </a:graphicData>
            </a:graphic>
          </wp:inline>
        </w:drawing>
      </w:r>
    </w:p>
    <w:p w14:paraId="15485432" w14:textId="77777777" w:rsidR="00180ED1" w:rsidRDefault="00180ED1" w:rsidP="0071462A">
      <w:pPr>
        <w:pStyle w:val="Caption"/>
        <w:keepNext/>
        <w:spacing w:after="120"/>
      </w:pPr>
    </w:p>
    <w:p w14:paraId="0F961867" w14:textId="7243B420" w:rsidR="00180ED1" w:rsidRPr="00F275C3" w:rsidRDefault="00180ED1" w:rsidP="0071462A">
      <w:pPr>
        <w:pStyle w:val="Caption"/>
        <w:keepNext/>
        <w:spacing w:after="120"/>
      </w:pPr>
      <w:r w:rsidRPr="0029398B">
        <w:t xml:space="preserve">Box </w:t>
      </w:r>
      <w:r>
        <w:t>9:</w:t>
      </w:r>
      <w:r w:rsidRPr="0029398B">
        <w:t xml:space="preserve"> </w:t>
      </w:r>
      <w:r>
        <w:t>Data Gaps and Limitations</w:t>
      </w:r>
    </w:p>
    <w:p w14:paraId="2D16FE30" w14:textId="7D0DF80D" w:rsidR="00087A68" w:rsidRDefault="00144E05" w:rsidP="00761F8E">
      <w:pPr>
        <w:spacing w:before="120" w:after="120"/>
        <w:rPr>
          <w:rFonts w:ascii="Arial" w:hAnsi="Arial" w:cs="Arial"/>
          <w:b/>
        </w:rPr>
      </w:pPr>
      <w:r w:rsidRPr="00491823">
        <w:rPr>
          <w:rFonts w:ascii="Arial" w:eastAsia="Times New Roman" w:hAnsi="Arial" w:cs="Arial"/>
          <w:noProof/>
          <w:lang w:val="en-US"/>
        </w:rPr>
        <mc:AlternateContent>
          <mc:Choice Requires="wps">
            <w:drawing>
              <wp:inline distT="0" distB="0" distL="0" distR="0" wp14:anchorId="6835BA41" wp14:editId="70373AE8">
                <wp:extent cx="5274860" cy="1403985"/>
                <wp:effectExtent l="0" t="0" r="21590" b="14605"/>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860" cy="1403985"/>
                        </a:xfrm>
                        <a:prstGeom prst="rect">
                          <a:avLst/>
                        </a:prstGeom>
                        <a:solidFill>
                          <a:srgbClr val="FFFFFF"/>
                        </a:solidFill>
                        <a:ln w="9525">
                          <a:solidFill>
                            <a:srgbClr val="FF0000"/>
                          </a:solidFill>
                          <a:miter lim="800000"/>
                          <a:headEnd/>
                          <a:tailEnd/>
                        </a:ln>
                      </wps:spPr>
                      <wps:txbx>
                        <w:txbxContent>
                          <w:p w14:paraId="631EFD16" w14:textId="77777777" w:rsidR="00D45A5F" w:rsidRDefault="00D45A5F" w:rsidP="00144E05">
                            <w:r w:rsidRPr="00491823">
                              <w:rPr>
                                <w:b/>
                              </w:rPr>
                              <w:t>Data Gaps</w:t>
                            </w:r>
                            <w:r>
                              <w:rPr>
                                <w:b/>
                              </w:rPr>
                              <w:t xml:space="preserve"> Goal 10</w:t>
                            </w:r>
                            <w:r>
                              <w:t xml:space="preserve"> </w:t>
                            </w:r>
                          </w:p>
                          <w:p w14:paraId="36E0126E" w14:textId="77777777" w:rsidR="00D45A5F" w:rsidRDefault="00D45A5F" w:rsidP="00F54671">
                            <w:r w:rsidRPr="00491823">
                              <w:rPr>
                                <w:rFonts w:ascii="Arial" w:eastAsia="Times New Roman" w:hAnsi="Arial" w:cs="Arial"/>
                                <w:sz w:val="18"/>
                                <w:szCs w:val="18"/>
                              </w:rPr>
                              <w:t>The assessments of forest sector governance still only include relatively few countries and so only provide a partial picture of global progress. Expanding this to more countries would enable a more complete assessment to be undertaken. There also remains little research on the extent of forest land over which ownership is contested by indigenous peoples and local communities or regarding which they have sought or desire formal titling. Understanding this better would help to put the data on recognition of land and forest rights in context and enable a better assessment of how much more needs to be done.</w:t>
                            </w:r>
                          </w:p>
                        </w:txbxContent>
                      </wps:txbx>
                      <wps:bodyPr rot="0" vert="horz" wrap="square" lIns="91440" tIns="45720" rIns="91440" bIns="45720" anchor="t" anchorCtr="0">
                        <a:spAutoFit/>
                      </wps:bodyPr>
                    </wps:wsp>
                  </a:graphicData>
                </a:graphic>
              </wp:inline>
            </w:drawing>
          </mc:Choice>
          <mc:Fallback>
            <w:pict>
              <v:shape id="_x0000_s1040" type="#_x0000_t202" style="width:415.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" strokecolor="red">
                <v:textbox style="mso-fit-shape-to-text:t">
                  <w:txbxContent>
                    <w:p w14:paraId="631EFD16" w14:textId="77777777" w:rsidR="00D45A5F" w:rsidRDefault="00D45A5F" w:rsidP="00144E05">
                      <w:r w:rsidRPr="00491823">
                        <w:rPr>
                          <w:b/>
                        </w:rPr>
                        <w:t>Data Gaps</w:t>
                      </w:r>
                      <w:r>
                        <w:rPr>
                          <w:b/>
                        </w:rPr>
                        <w:t xml:space="preserve"> Goal 10</w:t>
                      </w:r>
                      <w:r>
                        <w:t xml:space="preserve"> </w:t>
                      </w:r>
                    </w:p>
                    <w:p w14:paraId="36E0126E" w14:textId="77777777" w:rsidR="00D45A5F" w:rsidRDefault="00D45A5F" w:rsidP="00F54671">
                      <w:r w:rsidRPr="00491823">
                        <w:rPr>
                          <w:rFonts w:ascii="Arial" w:eastAsia="Times New Roman" w:hAnsi="Arial" w:cs="Arial"/>
                          <w:sz w:val="18"/>
                          <w:szCs w:val="18"/>
                        </w:rPr>
                        <w:t>The assessments of forest sector governance still only include relatively few countries and so only provide a partial picture of global progress. Expanding this to more countries would enable a more complete assessment to be undertaken. There also remains little research on the extent of forest land over which ownership is contested by indigenous peoples and local communities or regarding which they have sought or desire formal titling. Understanding this better would help to put the data on recognition of land and forest rights in context and enable a better assessment of how much more needs to be done.</w:t>
                      </w:r>
                    </w:p>
                  </w:txbxContent>
                </v:textbox>
                <w10:anchorlock/>
              </v:shape>
            </w:pict>
          </mc:Fallback>
        </mc:AlternateContent>
      </w:r>
    </w:p>
    <w:p w14:paraId="1BF20276" w14:textId="77777777" w:rsidR="00761F8E" w:rsidRDefault="00761F8E" w:rsidP="00886B20">
      <w:pPr>
        <w:spacing w:before="120" w:after="120"/>
        <w:rPr>
          <w:rFonts w:ascii="Arial" w:eastAsia="Times New Roman" w:hAnsi="Arial" w:cs="Arial"/>
          <w:b/>
        </w:rPr>
      </w:pPr>
    </w:p>
    <w:p w14:paraId="4BFCAA78" w14:textId="18D6A1E8" w:rsidR="00AA4FA7" w:rsidRPr="00886B20" w:rsidRDefault="00761F8E" w:rsidP="00886B20">
      <w:pPr>
        <w:spacing w:before="120" w:after="120"/>
        <w:rPr>
          <w:rFonts w:ascii="Arial" w:eastAsia="Times New Roman" w:hAnsi="Arial" w:cs="Arial"/>
          <w:b/>
        </w:rPr>
      </w:pPr>
      <w:r>
        <w:rPr>
          <w:rFonts w:ascii="Arial" w:eastAsia="Times New Roman" w:hAnsi="Arial" w:cs="Arial"/>
          <w:b/>
        </w:rPr>
        <w:t xml:space="preserve">Summary of our Assessment </w:t>
      </w:r>
    </w:p>
    <w:p w14:paraId="37248B5F" w14:textId="77777777" w:rsidR="00AA4FA7" w:rsidRPr="00761F8E" w:rsidRDefault="00AA4FA7" w:rsidP="00AA4FA7">
      <w:pPr>
        <w:rPr>
          <w:rFonts w:ascii="Arial" w:hAnsi="Arial" w:cs="Arial"/>
          <w:u w:val="single"/>
        </w:rPr>
      </w:pPr>
      <w:r w:rsidRPr="00761F8E">
        <w:rPr>
          <w:rFonts w:ascii="Arial" w:hAnsi="Arial" w:cs="Arial"/>
          <w:u w:val="single"/>
        </w:rPr>
        <w:t>Goal 1. At least halve the rate of loss of natural forests globally by 2020 and strive to end natural forest loss by 2030</w:t>
      </w:r>
    </w:p>
    <w:p w14:paraId="100383D2" w14:textId="64AD19AA" w:rsidR="00AA4FA7" w:rsidRPr="00172FA5" w:rsidRDefault="00AA4FA7" w:rsidP="00AA4FA7">
      <w:pPr>
        <w:rPr>
          <w:rFonts w:ascii="Arial" w:eastAsia="Times New Roman" w:hAnsi="Arial" w:cs="Arial"/>
        </w:rPr>
      </w:pPr>
      <w:r>
        <w:rPr>
          <w:rFonts w:ascii="Arial" w:eastAsia="Times New Roman" w:hAnsi="Arial" w:cs="Arial"/>
        </w:rPr>
        <w:t>The c</w:t>
      </w:r>
      <w:r w:rsidRPr="00172FA5">
        <w:rPr>
          <w:rFonts w:ascii="Arial" w:eastAsia="Times New Roman" w:hAnsi="Arial" w:cs="Arial"/>
        </w:rPr>
        <w:t xml:space="preserve">ombined efforts of public and private actors in the </w:t>
      </w:r>
      <w:r>
        <w:rPr>
          <w:rFonts w:ascii="Arial" w:eastAsia="Times New Roman" w:hAnsi="Arial" w:cs="Arial"/>
        </w:rPr>
        <w:t>p</w:t>
      </w:r>
      <w:r w:rsidRPr="00172FA5">
        <w:rPr>
          <w:rFonts w:ascii="Arial" w:eastAsia="Times New Roman" w:hAnsi="Arial" w:cs="Arial"/>
        </w:rPr>
        <w:t>ast years have led to a slowing down of the rate of total forest area loss</w:t>
      </w:r>
      <w:r>
        <w:rPr>
          <w:rFonts w:ascii="Arial" w:eastAsia="Times New Roman" w:hAnsi="Arial" w:cs="Arial"/>
        </w:rPr>
        <w:t xml:space="preserve">. </w:t>
      </w:r>
      <w:r w:rsidR="003C3E1D">
        <w:rPr>
          <w:rFonts w:ascii="Arial" w:eastAsia="Times New Roman" w:hAnsi="Arial" w:cs="Arial"/>
        </w:rPr>
        <w:t xml:space="preserve"> </w:t>
      </w:r>
      <w:r>
        <w:rPr>
          <w:rFonts w:ascii="Arial" w:eastAsia="Times New Roman" w:hAnsi="Arial" w:cs="Arial"/>
        </w:rPr>
        <w:t>B</w:t>
      </w:r>
      <w:r w:rsidRPr="00172FA5">
        <w:rPr>
          <w:rFonts w:ascii="Arial" w:eastAsia="Times New Roman" w:hAnsi="Arial" w:cs="Arial"/>
        </w:rPr>
        <w:t>ut at the same time</w:t>
      </w:r>
      <w:r>
        <w:rPr>
          <w:rFonts w:ascii="Arial" w:eastAsia="Times New Roman" w:hAnsi="Arial" w:cs="Arial"/>
        </w:rPr>
        <w:t>,</w:t>
      </w:r>
      <w:r w:rsidRPr="00172FA5">
        <w:rPr>
          <w:rFonts w:ascii="Arial" w:eastAsia="Times New Roman" w:hAnsi="Arial" w:cs="Arial"/>
        </w:rPr>
        <w:t xml:space="preserve"> natural forests </w:t>
      </w:r>
      <w:r>
        <w:rPr>
          <w:rFonts w:ascii="Arial" w:eastAsia="Times New Roman" w:hAnsi="Arial" w:cs="Arial"/>
        </w:rPr>
        <w:t>continue to be</w:t>
      </w:r>
      <w:r w:rsidRPr="00172FA5">
        <w:rPr>
          <w:rFonts w:ascii="Arial" w:eastAsia="Times New Roman" w:hAnsi="Arial" w:cs="Arial"/>
        </w:rPr>
        <w:t xml:space="preserve"> cut down at alarming rate. More has to be done to achieve the overarching goal of the NYDF to eliminate natural forest loss by 2030, with at least a 50% reduction by 2020 as a milestone toward its achievement</w:t>
      </w:r>
      <w:r>
        <w:rPr>
          <w:rFonts w:ascii="Arial" w:eastAsia="Times New Roman" w:hAnsi="Arial" w:cs="Arial"/>
        </w:rPr>
        <w:t>.</w:t>
      </w:r>
      <w:r w:rsidRPr="00172FA5">
        <w:rPr>
          <w:rFonts w:ascii="Arial" w:eastAsia="Times New Roman" w:hAnsi="Arial" w:cs="Arial"/>
        </w:rPr>
        <w:t xml:space="preserve"> </w:t>
      </w:r>
    </w:p>
    <w:p w14:paraId="71E4CDA0" w14:textId="77777777" w:rsidR="00AA4FA7" w:rsidRPr="00C13D7C" w:rsidRDefault="00AA4FA7" w:rsidP="00AA4FA7">
      <w:pPr>
        <w:rPr>
          <w:rFonts w:ascii="Arial" w:hAnsi="Arial" w:cs="Arial"/>
        </w:rPr>
      </w:pPr>
    </w:p>
    <w:p w14:paraId="71B1781F" w14:textId="77777777" w:rsidR="00AA4FA7" w:rsidRPr="00761F8E" w:rsidRDefault="00AA4FA7" w:rsidP="00AA4FA7">
      <w:pPr>
        <w:rPr>
          <w:rFonts w:ascii="Arial" w:hAnsi="Arial" w:cs="Arial"/>
          <w:u w:val="single"/>
        </w:rPr>
      </w:pPr>
      <w:r w:rsidRPr="00761F8E">
        <w:rPr>
          <w:rFonts w:ascii="Arial" w:hAnsi="Arial" w:cs="Arial"/>
          <w:u w:val="single"/>
        </w:rPr>
        <w:t>Goal 2. Support and help meet the private-sector goal of eliminating deforestation from the production of agricultural commodities such as palm oil, soy, paper, and beef products by no later than 2020, recognizing that many companies have even more ambitious targets</w:t>
      </w:r>
    </w:p>
    <w:p w14:paraId="5D9676C6" w14:textId="63EE8164" w:rsidR="00AA4FA7" w:rsidRPr="00812AF7" w:rsidRDefault="00AA4FA7" w:rsidP="00AA4FA7">
      <w:pPr>
        <w:spacing w:before="120" w:after="120"/>
        <w:rPr>
          <w:rFonts w:ascii="Arial" w:eastAsia="Times New Roman" w:hAnsi="Arial" w:cs="Arial"/>
        </w:rPr>
      </w:pPr>
      <w:r w:rsidRPr="00A77341">
        <w:rPr>
          <w:rFonts w:ascii="Arial" w:eastAsia="Times New Roman" w:hAnsi="Arial" w:cs="Arial"/>
        </w:rPr>
        <w:t xml:space="preserve">The increasing relevance of commercial agriculture as a main driver of tropical forest loss is closely linked to the growing demand for a relatively small group of agricultural commodities </w:t>
      </w:r>
      <w:r w:rsidRPr="00A77341">
        <w:rPr>
          <w:rFonts w:ascii="Arial" w:eastAsia="Times New Roman" w:hAnsi="Arial" w:cs="Arial"/>
        </w:rPr>
        <w:lastRenderedPageBreak/>
        <w:t xml:space="preserve">including soy, beef, palm oil, and timber and wood pulp. </w:t>
      </w:r>
      <w:r w:rsidR="003C3E1D">
        <w:rPr>
          <w:rFonts w:ascii="Arial" w:eastAsia="Times New Roman" w:hAnsi="Arial" w:cs="Arial"/>
        </w:rPr>
        <w:t xml:space="preserve"> </w:t>
      </w:r>
      <w:r w:rsidRPr="00A77341">
        <w:rPr>
          <w:rFonts w:ascii="Arial" w:eastAsia="Times New Roman" w:hAnsi="Arial" w:cs="Arial"/>
        </w:rPr>
        <w:t>Recent d</w:t>
      </w:r>
      <w:r>
        <w:rPr>
          <w:rFonts w:ascii="Arial" w:eastAsia="Times New Roman" w:hAnsi="Arial" w:cs="Arial"/>
        </w:rPr>
        <w:t>ata show that p</w:t>
      </w:r>
      <w:r w:rsidRPr="00812AF7">
        <w:rPr>
          <w:rFonts w:ascii="Arial" w:eastAsia="Times New Roman" w:hAnsi="Arial" w:cs="Arial"/>
        </w:rPr>
        <w:t xml:space="preserve">alm oil certification has jumped from 3 to 18 </w:t>
      </w:r>
      <w:proofErr w:type="spellStart"/>
      <w:r w:rsidRPr="00812AF7">
        <w:rPr>
          <w:rFonts w:ascii="Arial" w:eastAsia="Times New Roman" w:hAnsi="Arial" w:cs="Arial"/>
        </w:rPr>
        <w:t>percent</w:t>
      </w:r>
      <w:proofErr w:type="spellEnd"/>
      <w:r w:rsidRPr="00812AF7">
        <w:rPr>
          <w:rFonts w:ascii="Arial" w:eastAsia="Times New Roman" w:hAnsi="Arial" w:cs="Arial"/>
        </w:rPr>
        <w:t xml:space="preserve"> of the market between 2008 and 2013. During </w:t>
      </w:r>
      <w:r>
        <w:rPr>
          <w:rFonts w:ascii="Arial" w:eastAsia="Times New Roman" w:hAnsi="Arial" w:cs="Arial"/>
        </w:rPr>
        <w:t xml:space="preserve">this </w:t>
      </w:r>
      <w:r w:rsidRPr="00812AF7">
        <w:rPr>
          <w:rFonts w:ascii="Arial" w:eastAsia="Times New Roman" w:hAnsi="Arial" w:cs="Arial"/>
        </w:rPr>
        <w:t xml:space="preserve">same period, the market share for certified soy and paper remained stable, at 2 </w:t>
      </w:r>
      <w:proofErr w:type="spellStart"/>
      <w:r w:rsidRPr="00812AF7">
        <w:rPr>
          <w:rFonts w:ascii="Arial" w:eastAsia="Times New Roman" w:hAnsi="Arial" w:cs="Arial"/>
        </w:rPr>
        <w:t>percent</w:t>
      </w:r>
      <w:proofErr w:type="spellEnd"/>
      <w:r w:rsidRPr="00812AF7">
        <w:rPr>
          <w:rFonts w:ascii="Arial" w:eastAsia="Times New Roman" w:hAnsi="Arial" w:cs="Arial"/>
        </w:rPr>
        <w:t xml:space="preserve"> and 50 </w:t>
      </w:r>
      <w:proofErr w:type="spellStart"/>
      <w:r w:rsidRPr="00812AF7">
        <w:rPr>
          <w:rFonts w:ascii="Arial" w:eastAsia="Times New Roman" w:hAnsi="Arial" w:cs="Arial"/>
        </w:rPr>
        <w:t>percent</w:t>
      </w:r>
      <w:proofErr w:type="spellEnd"/>
      <w:r w:rsidRPr="00812AF7">
        <w:rPr>
          <w:rFonts w:ascii="Arial" w:eastAsia="Times New Roman" w:hAnsi="Arial" w:cs="Arial"/>
        </w:rPr>
        <w:t xml:space="preserve">, respectively. </w:t>
      </w:r>
    </w:p>
    <w:p w14:paraId="705772FA" w14:textId="77777777" w:rsidR="00AA4FA7" w:rsidRPr="00C13D7C" w:rsidRDefault="00AA4FA7" w:rsidP="00AA4FA7">
      <w:pPr>
        <w:rPr>
          <w:rFonts w:ascii="Arial" w:hAnsi="Arial" w:cs="Arial"/>
          <w:u w:val="single"/>
        </w:rPr>
      </w:pPr>
      <w:r w:rsidRPr="00C13D7C">
        <w:rPr>
          <w:rFonts w:ascii="Arial" w:hAnsi="Arial" w:cs="Arial"/>
          <w:u w:val="single"/>
        </w:rPr>
        <w:t>Goal 3. Significantly reduce deforestation derived from other economic sectors by 2020</w:t>
      </w:r>
    </w:p>
    <w:p w14:paraId="49EB4B6E" w14:textId="4FE6CF57" w:rsidR="00AA4FA7" w:rsidRPr="00761F8E" w:rsidRDefault="00AA4FA7" w:rsidP="00761F8E">
      <w:pPr>
        <w:spacing w:before="120" w:after="120"/>
        <w:rPr>
          <w:rFonts w:ascii="Arial" w:eastAsia="Times New Roman" w:hAnsi="Arial" w:cs="Arial"/>
        </w:rPr>
      </w:pPr>
      <w:r w:rsidRPr="00542136">
        <w:rPr>
          <w:rFonts w:ascii="Arial" w:eastAsia="Times New Roman" w:hAnsi="Arial" w:cs="Arial"/>
        </w:rPr>
        <w:t>While global data tracking deforestation linked to other economic sectors (infrastructure, human settlements, mining, timber)</w:t>
      </w:r>
      <w:r>
        <w:rPr>
          <w:rFonts w:ascii="Arial" w:eastAsia="Times New Roman" w:hAnsi="Arial" w:cs="Arial"/>
        </w:rPr>
        <w:t xml:space="preserve"> </w:t>
      </w:r>
      <w:r w:rsidRPr="00542136">
        <w:rPr>
          <w:rFonts w:ascii="Arial" w:eastAsia="Times New Roman" w:hAnsi="Arial" w:cs="Arial"/>
        </w:rPr>
        <w:t>are lacking, there are numerous efforts to reduce deforestation associated with economic sectors (e.g. mining, infrastructure) other than commercial agriculture</w:t>
      </w:r>
      <w:r>
        <w:rPr>
          <w:rFonts w:ascii="Arial" w:eastAsia="Times New Roman" w:hAnsi="Arial" w:cs="Arial"/>
        </w:rPr>
        <w:t xml:space="preserve">. </w:t>
      </w:r>
      <w:r w:rsidR="003C3E1D">
        <w:rPr>
          <w:rFonts w:ascii="Arial" w:eastAsia="Times New Roman" w:hAnsi="Arial" w:cs="Arial"/>
        </w:rPr>
        <w:t xml:space="preserve"> </w:t>
      </w:r>
      <w:r>
        <w:rPr>
          <w:rFonts w:ascii="Arial" w:eastAsia="Times New Roman" w:hAnsi="Arial" w:cs="Arial"/>
        </w:rPr>
        <w:t xml:space="preserve">These include </w:t>
      </w:r>
      <w:r w:rsidRPr="00542136">
        <w:rPr>
          <w:rFonts w:ascii="Arial" w:eastAsia="Times New Roman" w:hAnsi="Arial" w:cs="Arial"/>
        </w:rPr>
        <w:t xml:space="preserve">a mix of supply and demand side measures, including </w:t>
      </w:r>
      <w:r>
        <w:rPr>
          <w:rFonts w:ascii="Arial" w:eastAsia="Times New Roman" w:hAnsi="Arial" w:cs="Arial"/>
        </w:rPr>
        <w:t xml:space="preserve">the </w:t>
      </w:r>
      <w:r w:rsidRPr="00542136">
        <w:rPr>
          <w:rFonts w:ascii="Arial" w:eastAsia="Times New Roman" w:hAnsi="Arial" w:cs="Arial"/>
        </w:rPr>
        <w:t>establishment of protected areas, law enforcement, environmental and social impact assessment requirements, and investment safeguards.</w:t>
      </w:r>
    </w:p>
    <w:p w14:paraId="62B98F7A" w14:textId="77777777" w:rsidR="00AA4FA7" w:rsidRPr="00F63201" w:rsidRDefault="00AA4FA7" w:rsidP="00AA4FA7">
      <w:pPr>
        <w:rPr>
          <w:rFonts w:ascii="Arial" w:hAnsi="Arial" w:cs="Arial"/>
          <w:u w:val="single"/>
        </w:rPr>
      </w:pPr>
      <w:r w:rsidRPr="00C13D7C">
        <w:rPr>
          <w:rFonts w:ascii="Arial" w:hAnsi="Arial" w:cs="Arial"/>
          <w:u w:val="single"/>
        </w:rPr>
        <w:t>Goal 4. Support alternatives to deforestation driven by basic needs (such as subsistence farming and reliance on fuel wood for energy) in ways that alleviate poverty and promote sustainable and equitable development</w:t>
      </w:r>
    </w:p>
    <w:p w14:paraId="4CD15C98" w14:textId="25FC87B2" w:rsidR="00AA4FA7" w:rsidRPr="00761F8E" w:rsidRDefault="00AA4FA7" w:rsidP="00761F8E">
      <w:pPr>
        <w:spacing w:before="120" w:after="120"/>
        <w:rPr>
          <w:rFonts w:ascii="Arial" w:eastAsia="Times New Roman" w:hAnsi="Arial" w:cs="Arial"/>
        </w:rPr>
      </w:pPr>
      <w:r w:rsidRPr="00BF01C0">
        <w:rPr>
          <w:rFonts w:ascii="Arial" w:eastAsia="Times New Roman" w:hAnsi="Arial" w:cs="Arial"/>
        </w:rPr>
        <w:t>There is no simple correlation between smallholder activities and forest loss, and the relationship between poverty and forest loss is not linear.  Still, it is estimated that across tropical and subtropical countries in Africa, Asia</w:t>
      </w:r>
      <w:r>
        <w:rPr>
          <w:rFonts w:ascii="Arial" w:eastAsia="Times New Roman" w:hAnsi="Arial" w:cs="Arial"/>
        </w:rPr>
        <w:t>,</w:t>
      </w:r>
      <w:r w:rsidRPr="00BF01C0">
        <w:rPr>
          <w:rFonts w:ascii="Arial" w:eastAsia="Times New Roman" w:hAnsi="Arial" w:cs="Arial"/>
        </w:rPr>
        <w:t xml:space="preserve"> and America, small scale and subsistence agriculture </w:t>
      </w:r>
      <w:r>
        <w:rPr>
          <w:rFonts w:ascii="Arial" w:eastAsia="Times New Roman" w:hAnsi="Arial" w:cs="Arial"/>
        </w:rPr>
        <w:t>is</w:t>
      </w:r>
      <w:r w:rsidRPr="00BF01C0">
        <w:rPr>
          <w:rFonts w:ascii="Arial" w:eastAsia="Times New Roman" w:hAnsi="Arial" w:cs="Arial"/>
        </w:rPr>
        <w:t xml:space="preserve"> responsible for approximately 30% of deforestation, with </w:t>
      </w:r>
      <w:proofErr w:type="spellStart"/>
      <w:r w:rsidRPr="00BF01C0">
        <w:rPr>
          <w:rFonts w:ascii="Arial" w:eastAsia="Times New Roman" w:hAnsi="Arial" w:cs="Arial"/>
        </w:rPr>
        <w:t>fuelwood</w:t>
      </w:r>
      <w:proofErr w:type="spellEnd"/>
      <w:r w:rsidRPr="00BF01C0">
        <w:rPr>
          <w:rFonts w:ascii="Arial" w:eastAsia="Times New Roman" w:hAnsi="Arial" w:cs="Arial"/>
        </w:rPr>
        <w:t xml:space="preserve"> and charcoal responsible for approximately 25% of forest degradation. In countries where </w:t>
      </w:r>
      <w:proofErr w:type="spellStart"/>
      <w:r w:rsidRPr="00BF01C0">
        <w:rPr>
          <w:rFonts w:ascii="Arial" w:eastAsia="Times New Roman" w:hAnsi="Arial" w:cs="Arial"/>
        </w:rPr>
        <w:t>woodfuel</w:t>
      </w:r>
      <w:proofErr w:type="spellEnd"/>
      <w:r w:rsidRPr="00BF01C0">
        <w:rPr>
          <w:rFonts w:ascii="Arial" w:eastAsia="Times New Roman" w:hAnsi="Arial" w:cs="Arial"/>
        </w:rPr>
        <w:t xml:space="preserve"> consumption is driving forest degradation, clean </w:t>
      </w:r>
      <w:proofErr w:type="spellStart"/>
      <w:r w:rsidRPr="00BF01C0">
        <w:rPr>
          <w:rFonts w:ascii="Arial" w:eastAsia="Times New Roman" w:hAnsi="Arial" w:cs="Arial"/>
        </w:rPr>
        <w:t>cookstove</w:t>
      </w:r>
      <w:proofErr w:type="spellEnd"/>
      <w:r w:rsidRPr="00BF01C0">
        <w:rPr>
          <w:rFonts w:ascii="Arial" w:eastAsia="Times New Roman" w:hAnsi="Arial" w:cs="Arial"/>
        </w:rPr>
        <w:t xml:space="preserve"> programs can help </w:t>
      </w:r>
      <w:r>
        <w:rPr>
          <w:rFonts w:ascii="Arial" w:eastAsia="Times New Roman" w:hAnsi="Arial" w:cs="Arial"/>
        </w:rPr>
        <w:t xml:space="preserve">reduce </w:t>
      </w:r>
      <w:r w:rsidRPr="00BF01C0">
        <w:rPr>
          <w:rFonts w:ascii="Arial" w:eastAsia="Times New Roman" w:hAnsi="Arial" w:cs="Arial"/>
        </w:rPr>
        <w:t xml:space="preserve">pressure on forests, as well as improve </w:t>
      </w:r>
      <w:r>
        <w:rPr>
          <w:rFonts w:ascii="Arial" w:eastAsia="Times New Roman" w:hAnsi="Arial" w:cs="Arial"/>
        </w:rPr>
        <w:t>people’s</w:t>
      </w:r>
      <w:r w:rsidRPr="00BF01C0">
        <w:rPr>
          <w:rFonts w:ascii="Arial" w:eastAsia="Times New Roman" w:hAnsi="Arial" w:cs="Arial"/>
        </w:rPr>
        <w:t xml:space="preserve"> health by reducing exposure to indoor smoke and pollution.</w:t>
      </w:r>
      <w:r w:rsidR="003C3E1D">
        <w:rPr>
          <w:rFonts w:ascii="Arial" w:eastAsia="Times New Roman" w:hAnsi="Arial" w:cs="Arial"/>
        </w:rPr>
        <w:t xml:space="preserve"> </w:t>
      </w:r>
      <w:r w:rsidRPr="00BF01C0">
        <w:rPr>
          <w:rFonts w:ascii="Arial" w:eastAsia="Times New Roman" w:hAnsi="Arial" w:cs="Arial"/>
        </w:rPr>
        <w:t xml:space="preserve"> The distribution of </w:t>
      </w:r>
      <w:r>
        <w:rPr>
          <w:rFonts w:ascii="Arial" w:eastAsia="Times New Roman" w:hAnsi="Arial" w:cs="Arial"/>
        </w:rPr>
        <w:t xml:space="preserve">clean </w:t>
      </w:r>
      <w:proofErr w:type="spellStart"/>
      <w:r w:rsidRPr="00BF01C0">
        <w:rPr>
          <w:rFonts w:ascii="Arial" w:eastAsia="Times New Roman" w:hAnsi="Arial" w:cs="Arial"/>
        </w:rPr>
        <w:t>cookstoves</w:t>
      </w:r>
      <w:proofErr w:type="spellEnd"/>
      <w:r w:rsidRPr="00BF01C0">
        <w:rPr>
          <w:rFonts w:ascii="Arial" w:eastAsia="Times New Roman" w:hAnsi="Arial" w:cs="Arial"/>
        </w:rPr>
        <w:t xml:space="preserve"> has increased significantly over the </w:t>
      </w:r>
      <w:r>
        <w:rPr>
          <w:rFonts w:ascii="Arial" w:eastAsia="Times New Roman" w:hAnsi="Arial" w:cs="Arial"/>
        </w:rPr>
        <w:t>p</w:t>
      </w:r>
      <w:r w:rsidRPr="00BF01C0">
        <w:rPr>
          <w:rFonts w:ascii="Arial" w:eastAsia="Times New Roman" w:hAnsi="Arial" w:cs="Arial"/>
        </w:rPr>
        <w:t>ast years, and constitutes the principal area of measurable progress related to addressing deforestation driven by basic human needs</w:t>
      </w:r>
      <w:r>
        <w:rPr>
          <w:rFonts w:ascii="Arial" w:eastAsia="Times New Roman" w:hAnsi="Arial" w:cs="Arial"/>
        </w:rPr>
        <w:t>.</w:t>
      </w:r>
    </w:p>
    <w:p w14:paraId="16DA0D36" w14:textId="77777777" w:rsidR="00AA4FA7" w:rsidRPr="00C13D7C" w:rsidRDefault="00AA4FA7" w:rsidP="00AA4FA7">
      <w:pPr>
        <w:rPr>
          <w:rFonts w:ascii="Arial" w:hAnsi="Arial" w:cs="Arial"/>
          <w:u w:val="single"/>
        </w:rPr>
      </w:pPr>
      <w:r w:rsidRPr="00C13D7C">
        <w:rPr>
          <w:rFonts w:ascii="Arial" w:hAnsi="Arial" w:cs="Arial"/>
          <w:u w:val="single"/>
        </w:rPr>
        <w:t>Goal 5. Restore 150 million hectares of degraded landscapes and forestlands by 2020 and significantly increase the rate of global restoration thereafter, which would restore at least an additional 200 million hectares by 2030</w:t>
      </w:r>
    </w:p>
    <w:p w14:paraId="31A730C5" w14:textId="1F94AEA4" w:rsidR="00761F8E" w:rsidRDefault="00AA4FA7" w:rsidP="00761F8E">
      <w:pPr>
        <w:spacing w:before="120" w:after="120"/>
        <w:rPr>
          <w:rFonts w:ascii="Arial" w:eastAsia="Times New Roman" w:hAnsi="Arial" w:cs="Arial"/>
        </w:rPr>
      </w:pPr>
      <w:r w:rsidRPr="00BF01C0">
        <w:rPr>
          <w:rFonts w:ascii="Arial" w:eastAsia="Times New Roman" w:hAnsi="Arial" w:cs="Arial"/>
        </w:rPr>
        <w:t xml:space="preserve">This goal adopts the Bonn Challenge target set in 2011 of restoring 150 million hectares of forest by 2020, and extends it to restore an additional 200 million hectares by 2030. </w:t>
      </w:r>
      <w:r w:rsidR="00761F8E" w:rsidRPr="00BF01C0">
        <w:rPr>
          <w:rFonts w:ascii="Arial" w:eastAsia="Times New Roman" w:hAnsi="Arial" w:cs="Arial"/>
        </w:rPr>
        <w:t xml:space="preserve">Since 2011, 9 countries, 2 sub-national regions, and 1 multinational region have pledged to restore 59.58 million ha of forests. </w:t>
      </w:r>
      <w:r w:rsidR="003C3E1D">
        <w:rPr>
          <w:rFonts w:ascii="Arial" w:eastAsia="Times New Roman" w:hAnsi="Arial" w:cs="Arial"/>
        </w:rPr>
        <w:t xml:space="preserve"> </w:t>
      </w:r>
      <w:r w:rsidR="00761F8E">
        <w:rPr>
          <w:rFonts w:ascii="Arial" w:eastAsia="Times New Roman" w:hAnsi="Arial" w:cs="Arial"/>
        </w:rPr>
        <w:t>The INDCs of those Parties that committed to afforestation, reforestation and restoration in their mitigation commitments cover about 122 million ha.</w:t>
      </w:r>
    </w:p>
    <w:p w14:paraId="2098D54D" w14:textId="161AE9D6" w:rsidR="00AA4FA7" w:rsidRPr="00761F8E" w:rsidRDefault="00AA4FA7" w:rsidP="00761F8E">
      <w:pPr>
        <w:spacing w:before="120" w:after="120"/>
        <w:rPr>
          <w:rFonts w:ascii="Arial" w:eastAsia="Times New Roman" w:hAnsi="Arial" w:cs="Arial"/>
        </w:rPr>
      </w:pPr>
      <w:r w:rsidRPr="00BF01C0">
        <w:rPr>
          <w:rFonts w:ascii="Arial" w:eastAsia="Times New Roman" w:hAnsi="Arial" w:cs="Arial"/>
        </w:rPr>
        <w:t xml:space="preserve">While there has been clear progress, further commitments to the Bonn Challenge/NYDF process </w:t>
      </w:r>
      <w:r>
        <w:rPr>
          <w:rFonts w:ascii="Arial" w:eastAsia="Times New Roman" w:hAnsi="Arial" w:cs="Arial"/>
        </w:rPr>
        <w:t>are needed, and</w:t>
      </w:r>
      <w:r w:rsidRPr="00BF01C0">
        <w:rPr>
          <w:rFonts w:ascii="Arial" w:eastAsia="Times New Roman" w:hAnsi="Arial" w:cs="Arial"/>
        </w:rPr>
        <w:t xml:space="preserve"> </w:t>
      </w:r>
      <w:r>
        <w:rPr>
          <w:rFonts w:ascii="Arial" w:eastAsia="Times New Roman" w:hAnsi="Arial" w:cs="Arial"/>
        </w:rPr>
        <w:t xml:space="preserve">must be implemented </w:t>
      </w:r>
      <w:r w:rsidRPr="00BF01C0">
        <w:rPr>
          <w:rFonts w:ascii="Arial" w:eastAsia="Times New Roman" w:hAnsi="Arial" w:cs="Arial"/>
        </w:rPr>
        <w:t>at a faster rate</w:t>
      </w:r>
      <w:r>
        <w:rPr>
          <w:rFonts w:ascii="Arial" w:eastAsia="Times New Roman" w:hAnsi="Arial" w:cs="Arial"/>
        </w:rPr>
        <w:t>,</w:t>
      </w:r>
      <w:r w:rsidRPr="00BF01C0">
        <w:rPr>
          <w:rFonts w:ascii="Arial" w:eastAsia="Times New Roman" w:hAnsi="Arial" w:cs="Arial"/>
        </w:rPr>
        <w:t xml:space="preserve"> to meet the remaining 60% of the restoration target by 2020.</w:t>
      </w:r>
    </w:p>
    <w:p w14:paraId="223BAFAF" w14:textId="77777777" w:rsidR="00AA4FA7" w:rsidRPr="00F63201" w:rsidRDefault="00AA4FA7" w:rsidP="00AA4FA7">
      <w:pPr>
        <w:rPr>
          <w:rFonts w:ascii="Arial" w:hAnsi="Arial" w:cs="Arial"/>
          <w:u w:val="single"/>
        </w:rPr>
      </w:pPr>
      <w:r w:rsidRPr="00C13D7C">
        <w:rPr>
          <w:rFonts w:ascii="Arial" w:hAnsi="Arial" w:cs="Arial"/>
          <w:u w:val="single"/>
        </w:rPr>
        <w:t>Goal 6. Include ambitious, quantitative forest conservation and restoration targets for 2030 in the post-2015 global development framework, as part of new international sustainable development goals</w:t>
      </w:r>
    </w:p>
    <w:p w14:paraId="44AEFF05" w14:textId="4229660D" w:rsidR="00AA4FA7" w:rsidRPr="00761F8E" w:rsidRDefault="00AA4FA7" w:rsidP="00761F8E">
      <w:pPr>
        <w:spacing w:before="120" w:after="120"/>
        <w:rPr>
          <w:rFonts w:ascii="Arial" w:eastAsia="Times New Roman" w:hAnsi="Arial" w:cs="Arial"/>
        </w:rPr>
      </w:pPr>
      <w:r w:rsidRPr="00BF01C0">
        <w:rPr>
          <w:rFonts w:ascii="Arial" w:eastAsia="Times New Roman" w:hAnsi="Arial" w:cs="Arial"/>
        </w:rPr>
        <w:lastRenderedPageBreak/>
        <w:t xml:space="preserve">Clear </w:t>
      </w:r>
      <w:r>
        <w:rPr>
          <w:rFonts w:ascii="Arial" w:eastAsia="Times New Roman" w:hAnsi="Arial" w:cs="Arial"/>
        </w:rPr>
        <w:t>progress has</w:t>
      </w:r>
      <w:r w:rsidRPr="00BF01C0">
        <w:rPr>
          <w:rFonts w:ascii="Arial" w:eastAsia="Times New Roman" w:hAnsi="Arial" w:cs="Arial"/>
        </w:rPr>
        <w:t xml:space="preserve"> been made in anchoring the commitment to reduce deforestation in the Susta</w:t>
      </w:r>
      <w:r>
        <w:rPr>
          <w:rFonts w:ascii="Arial" w:eastAsia="Times New Roman" w:hAnsi="Arial" w:cs="Arial"/>
        </w:rPr>
        <w:t>inable Development Goals (SDGs).</w:t>
      </w:r>
      <w:r w:rsidRPr="00BF01C0">
        <w:rPr>
          <w:rFonts w:ascii="Arial" w:eastAsia="Times New Roman" w:hAnsi="Arial" w:cs="Arial"/>
        </w:rPr>
        <w:t xml:space="preserve"> </w:t>
      </w:r>
      <w:r w:rsidR="00263794">
        <w:rPr>
          <w:rFonts w:ascii="Arial" w:eastAsia="Times New Roman" w:hAnsi="Arial" w:cs="Arial"/>
        </w:rPr>
        <w:t xml:space="preserve"> </w:t>
      </w:r>
      <w:r w:rsidRPr="00BF01C0">
        <w:rPr>
          <w:rFonts w:ascii="Arial" w:eastAsia="Times New Roman" w:hAnsi="Arial" w:cs="Arial"/>
        </w:rPr>
        <w:t>In September 2015, the United Nations agreed as part of the SDGs to “[</w:t>
      </w:r>
      <w:proofErr w:type="gramStart"/>
      <w:r w:rsidRPr="00BF01C0">
        <w:rPr>
          <w:rFonts w:ascii="Arial" w:eastAsia="Times New Roman" w:hAnsi="Arial" w:cs="Arial"/>
        </w:rPr>
        <w:t>b]y</w:t>
      </w:r>
      <w:proofErr w:type="gramEnd"/>
      <w:r w:rsidRPr="00BF01C0">
        <w:rPr>
          <w:rFonts w:ascii="Arial" w:eastAsia="Times New Roman" w:hAnsi="Arial" w:cs="Arial"/>
        </w:rPr>
        <w:t xml:space="preserve"> 2020, promote the implementation of sustainable management of all types of forests, halt deforestation, restore degraded forests, and substantially increase afforestation and reforestation globally”, a goal that is more ambitious than the NYDF.</w:t>
      </w:r>
    </w:p>
    <w:p w14:paraId="087A3A7C" w14:textId="77777777" w:rsidR="00AA4FA7" w:rsidRPr="00F63201" w:rsidRDefault="00AA4FA7" w:rsidP="00AA4FA7">
      <w:pPr>
        <w:rPr>
          <w:rFonts w:ascii="Arial" w:hAnsi="Arial" w:cs="Arial"/>
          <w:u w:val="single"/>
        </w:rPr>
      </w:pPr>
      <w:r w:rsidRPr="00C13D7C">
        <w:rPr>
          <w:rFonts w:ascii="Arial" w:hAnsi="Arial" w:cs="Arial"/>
          <w:u w:val="single"/>
        </w:rPr>
        <w:t>Goal 7. Agree in 2015 to reduce emissions from deforestation and forest degradation as part of a post-2020 global climate agreement, in accordance with internationally agreed rules and consistent with the goal of not exceeding 2°C warming</w:t>
      </w:r>
    </w:p>
    <w:p w14:paraId="47F435F3" w14:textId="5B668BF3" w:rsidR="00AA4FA7" w:rsidRPr="00761F8E" w:rsidRDefault="00AA4FA7" w:rsidP="00761F8E">
      <w:pPr>
        <w:spacing w:before="120" w:after="120"/>
        <w:rPr>
          <w:rFonts w:ascii="Arial" w:eastAsia="Times New Roman" w:hAnsi="Arial" w:cs="Arial"/>
        </w:rPr>
      </w:pPr>
      <w:r w:rsidRPr="00BF01C0">
        <w:rPr>
          <w:rFonts w:ascii="Arial" w:eastAsia="Times New Roman" w:hAnsi="Arial" w:cs="Arial"/>
        </w:rPr>
        <w:t>Whether and how this agreement to reduce deforestation will be reflected in a new international climate agreement to be adopted</w:t>
      </w:r>
      <w:r>
        <w:rPr>
          <w:rFonts w:ascii="Arial" w:eastAsia="Times New Roman" w:hAnsi="Arial" w:cs="Arial"/>
        </w:rPr>
        <w:t xml:space="preserve"> in December 2015 in Paris</w:t>
      </w:r>
      <w:r w:rsidRPr="00BF01C0">
        <w:rPr>
          <w:rFonts w:ascii="Arial" w:eastAsia="Times New Roman" w:hAnsi="Arial" w:cs="Arial"/>
        </w:rPr>
        <w:t xml:space="preserve"> remains to be seen.  </w:t>
      </w:r>
      <w:r>
        <w:rPr>
          <w:rFonts w:ascii="Arial" w:eastAsia="Times New Roman" w:hAnsi="Arial" w:cs="Arial"/>
        </w:rPr>
        <w:t>S</w:t>
      </w:r>
      <w:r w:rsidRPr="00BF01C0">
        <w:rPr>
          <w:rFonts w:ascii="Arial" w:eastAsia="Times New Roman" w:hAnsi="Arial" w:cs="Arial"/>
        </w:rPr>
        <w:t xml:space="preserve">ome progress on </w:t>
      </w:r>
      <w:r>
        <w:rPr>
          <w:rFonts w:ascii="Arial" w:eastAsia="Times New Roman" w:hAnsi="Arial" w:cs="Arial"/>
        </w:rPr>
        <w:t xml:space="preserve">the </w:t>
      </w:r>
      <w:r w:rsidRPr="00BF01C0">
        <w:rPr>
          <w:rFonts w:ascii="Arial" w:eastAsia="Times New Roman" w:hAnsi="Arial" w:cs="Arial"/>
        </w:rPr>
        <w:t>country level</w:t>
      </w:r>
      <w:r>
        <w:rPr>
          <w:rFonts w:ascii="Arial" w:eastAsia="Times New Roman" w:hAnsi="Arial" w:cs="Arial"/>
        </w:rPr>
        <w:t xml:space="preserve"> is notable</w:t>
      </w:r>
      <w:r w:rsidRPr="00BF01C0">
        <w:rPr>
          <w:rFonts w:ascii="Arial" w:eastAsia="Times New Roman" w:hAnsi="Arial" w:cs="Arial"/>
        </w:rPr>
        <w:t xml:space="preserve">: Of the 122 countries </w:t>
      </w:r>
      <w:r>
        <w:rPr>
          <w:rFonts w:ascii="Arial" w:eastAsia="Times New Roman" w:hAnsi="Arial" w:cs="Arial"/>
        </w:rPr>
        <w:t xml:space="preserve">with </w:t>
      </w:r>
      <w:r w:rsidRPr="00BF01C0">
        <w:rPr>
          <w:rFonts w:ascii="Arial" w:eastAsia="Times New Roman" w:hAnsi="Arial" w:cs="Arial"/>
        </w:rPr>
        <w:t>mitigation pledges, 40 have included specific actions on forests and land</w:t>
      </w:r>
      <w:r>
        <w:rPr>
          <w:rFonts w:ascii="Arial" w:eastAsia="Times New Roman" w:hAnsi="Arial" w:cs="Arial"/>
        </w:rPr>
        <w:t xml:space="preserve"> </w:t>
      </w:r>
      <w:r w:rsidRPr="00BF01C0">
        <w:rPr>
          <w:rFonts w:ascii="Arial" w:eastAsia="Times New Roman" w:hAnsi="Arial" w:cs="Arial"/>
        </w:rPr>
        <w:t>use.</w:t>
      </w:r>
    </w:p>
    <w:p w14:paraId="7EC694FF" w14:textId="77777777" w:rsidR="00AA4FA7" w:rsidRDefault="00AA4FA7" w:rsidP="00AA4FA7">
      <w:pPr>
        <w:rPr>
          <w:rFonts w:ascii="Arial" w:hAnsi="Arial" w:cs="Arial"/>
          <w:u w:val="single"/>
        </w:rPr>
      </w:pPr>
      <w:r w:rsidRPr="00C13D7C">
        <w:rPr>
          <w:rFonts w:ascii="Arial" w:hAnsi="Arial" w:cs="Arial"/>
          <w:u w:val="single"/>
        </w:rPr>
        <w:t>Goal 8. Provide support for the development and implementation of strategies to reduce forest emissions</w:t>
      </w:r>
    </w:p>
    <w:p w14:paraId="29ABE867" w14:textId="61A2EB4A" w:rsidR="00AA4FA7" w:rsidRPr="002207DB" w:rsidRDefault="00AA4FA7" w:rsidP="00AA4FA7">
      <w:pPr>
        <w:tabs>
          <w:tab w:val="left" w:pos="1376"/>
        </w:tabs>
        <w:rPr>
          <w:rFonts w:ascii="Arial" w:hAnsi="Arial" w:cs="Arial"/>
        </w:rPr>
      </w:pPr>
      <w:r>
        <w:rPr>
          <w:rFonts w:ascii="Arial" w:eastAsia="Times New Roman" w:hAnsi="Arial" w:cs="Arial"/>
        </w:rPr>
        <w:t>Commitments of</w:t>
      </w:r>
      <w:r w:rsidRPr="0051207B">
        <w:rPr>
          <w:rFonts w:ascii="Arial" w:eastAsia="Times New Roman" w:hAnsi="Arial" w:cs="Arial"/>
        </w:rPr>
        <w:t xml:space="preserve"> financial support for the reduction of deforestation</w:t>
      </w:r>
      <w:r>
        <w:rPr>
          <w:rFonts w:ascii="Arial" w:eastAsia="Times New Roman" w:hAnsi="Arial" w:cs="Arial"/>
        </w:rPr>
        <w:t xml:space="preserve"> are</w:t>
      </w:r>
      <w:r w:rsidRPr="0051207B">
        <w:rPr>
          <w:rFonts w:ascii="Arial" w:eastAsia="Times New Roman" w:hAnsi="Arial" w:cs="Arial"/>
        </w:rPr>
        <w:t xml:space="preserve"> also increas</w:t>
      </w:r>
      <w:r>
        <w:rPr>
          <w:rFonts w:ascii="Arial" w:eastAsia="Times New Roman" w:hAnsi="Arial" w:cs="Arial"/>
        </w:rPr>
        <w:t>ing</w:t>
      </w:r>
      <w:r w:rsidRPr="0051207B">
        <w:rPr>
          <w:rFonts w:ascii="Arial" w:eastAsia="Times New Roman" w:hAnsi="Arial" w:cs="Arial"/>
        </w:rPr>
        <w:t xml:space="preserve">, although disbursements remain slow.  </w:t>
      </w:r>
      <w:r>
        <w:rPr>
          <w:rFonts w:ascii="Arial" w:eastAsia="Times New Roman" w:hAnsi="Arial" w:cs="Arial"/>
        </w:rPr>
        <w:t>F</w:t>
      </w:r>
      <w:r w:rsidRPr="0051207B">
        <w:rPr>
          <w:rFonts w:ascii="Arial" w:eastAsia="Times New Roman" w:hAnsi="Arial" w:cs="Arial"/>
        </w:rPr>
        <w:t>rom 2002 to 2013, though varying significantly from year to year, bilateral ODA for reducing forest emissions in developing countries increased from an annual average of USD 365 million during the 2002-2007 period to USD 744 million in 2008-2013</w:t>
      </w:r>
      <w:r>
        <w:rPr>
          <w:rFonts w:ascii="Arial" w:eastAsia="Times New Roman" w:hAnsi="Arial" w:cs="Arial"/>
        </w:rPr>
        <w:t xml:space="preserve">. </w:t>
      </w:r>
      <w:r w:rsidR="00263794">
        <w:rPr>
          <w:rFonts w:ascii="Arial" w:eastAsia="Times New Roman" w:hAnsi="Arial" w:cs="Arial"/>
        </w:rPr>
        <w:t xml:space="preserve"> </w:t>
      </w:r>
      <w:r>
        <w:rPr>
          <w:rFonts w:ascii="Arial" w:eastAsia="Times New Roman" w:hAnsi="Arial" w:cs="Arial"/>
        </w:rPr>
        <w:t>T</w:t>
      </w:r>
      <w:r w:rsidRPr="0051207B">
        <w:rPr>
          <w:rFonts w:ascii="Arial" w:eastAsia="Times New Roman" w:hAnsi="Arial" w:cs="Arial"/>
        </w:rPr>
        <w:t xml:space="preserve">hough </w:t>
      </w:r>
      <w:r>
        <w:rPr>
          <w:rFonts w:ascii="Arial" w:eastAsia="Times New Roman" w:hAnsi="Arial" w:cs="Arial"/>
        </w:rPr>
        <w:t>not yet captured in OECD</w:t>
      </w:r>
      <w:r w:rsidRPr="0051207B">
        <w:rPr>
          <w:rFonts w:ascii="Arial" w:eastAsia="Times New Roman" w:hAnsi="Arial" w:cs="Arial"/>
        </w:rPr>
        <w:t xml:space="preserve"> reported figures</w:t>
      </w:r>
      <w:r>
        <w:rPr>
          <w:rFonts w:ascii="Arial" w:eastAsia="Times New Roman" w:hAnsi="Arial" w:cs="Arial"/>
        </w:rPr>
        <w:t xml:space="preserve">, indications </w:t>
      </w:r>
      <w:r w:rsidRPr="0051207B">
        <w:rPr>
          <w:rFonts w:ascii="Arial" w:eastAsia="Times New Roman" w:hAnsi="Arial" w:cs="Arial"/>
        </w:rPr>
        <w:t xml:space="preserve">are that 2014 commitments are over USD 1 billion, the </w:t>
      </w:r>
      <w:r>
        <w:rPr>
          <w:rFonts w:ascii="Arial" w:eastAsia="Times New Roman" w:hAnsi="Arial" w:cs="Arial"/>
        </w:rPr>
        <w:t>highest</w:t>
      </w:r>
      <w:r w:rsidRPr="0051207B">
        <w:rPr>
          <w:rFonts w:ascii="Arial" w:eastAsia="Times New Roman" w:hAnsi="Arial" w:cs="Arial"/>
        </w:rPr>
        <w:t xml:space="preserve"> to date</w:t>
      </w:r>
      <w:r>
        <w:rPr>
          <w:rFonts w:ascii="Arial" w:eastAsia="Times New Roman" w:hAnsi="Arial" w:cs="Arial"/>
        </w:rPr>
        <w:t>.</w:t>
      </w:r>
      <w:r w:rsidRPr="0051207B">
        <w:rPr>
          <w:rFonts w:ascii="Arial" w:eastAsia="Times New Roman" w:hAnsi="Arial" w:cs="Arial"/>
        </w:rPr>
        <w:t xml:space="preserve"> </w:t>
      </w:r>
    </w:p>
    <w:p w14:paraId="42FF6FEA" w14:textId="77777777" w:rsidR="00AA4FA7" w:rsidRPr="00C13D7C" w:rsidRDefault="00AA4FA7" w:rsidP="00AA4FA7">
      <w:pPr>
        <w:rPr>
          <w:rFonts w:ascii="Arial" w:hAnsi="Arial" w:cs="Arial"/>
          <w:u w:val="single"/>
        </w:rPr>
      </w:pPr>
      <w:r w:rsidRPr="00C13D7C">
        <w:rPr>
          <w:rFonts w:ascii="Arial" w:hAnsi="Arial" w:cs="Arial"/>
          <w:u w:val="single"/>
        </w:rPr>
        <w:t xml:space="preserve">Goal 9. Reward countries and jurisdictions that, by taking action, reduce forest emissions —particularly through public </w:t>
      </w:r>
      <w:r>
        <w:rPr>
          <w:rFonts w:ascii="Arial" w:hAnsi="Arial" w:cs="Arial"/>
          <w:u w:val="single"/>
        </w:rPr>
        <w:t>policies to</w:t>
      </w:r>
      <w:r w:rsidRPr="00C13D7C">
        <w:rPr>
          <w:rFonts w:ascii="Arial" w:hAnsi="Arial" w:cs="Arial"/>
          <w:u w:val="single"/>
        </w:rPr>
        <w:t xml:space="preserve"> scale-up payments for verified emission reductions</w:t>
      </w:r>
      <w:r>
        <w:rPr>
          <w:rFonts w:ascii="Arial" w:hAnsi="Arial" w:cs="Arial"/>
          <w:u w:val="single"/>
        </w:rPr>
        <w:t xml:space="preserve"> and private-sector sourcing of commodities</w:t>
      </w:r>
    </w:p>
    <w:p w14:paraId="5C753C32" w14:textId="77777777" w:rsidR="00AA4FA7" w:rsidRPr="002207DB" w:rsidRDefault="00AA4FA7" w:rsidP="00AA4FA7">
      <w:pPr>
        <w:spacing w:before="120" w:after="120"/>
        <w:rPr>
          <w:rFonts w:ascii="Arial" w:eastAsia="Times New Roman" w:hAnsi="Arial" w:cs="Arial"/>
        </w:rPr>
      </w:pPr>
      <w:r>
        <w:rPr>
          <w:rFonts w:ascii="Arial" w:eastAsia="Times New Roman" w:hAnsi="Arial" w:cs="Arial"/>
        </w:rPr>
        <w:t xml:space="preserve">A </w:t>
      </w:r>
      <w:r w:rsidRPr="002207DB">
        <w:rPr>
          <w:rFonts w:ascii="Arial" w:eastAsia="Times New Roman" w:hAnsi="Arial" w:cs="Arial"/>
        </w:rPr>
        <w:t>growing body of experience with payments for emission reductions as part of result-based payment schemes that increase incentives for reduced deforestation</w:t>
      </w:r>
      <w:r>
        <w:rPr>
          <w:rFonts w:ascii="Arial" w:eastAsia="Times New Roman" w:hAnsi="Arial" w:cs="Arial"/>
        </w:rPr>
        <w:t xml:space="preserve"> exists</w:t>
      </w:r>
      <w:r w:rsidRPr="002207DB">
        <w:rPr>
          <w:rFonts w:ascii="Arial" w:eastAsia="Times New Roman" w:hAnsi="Arial" w:cs="Arial"/>
        </w:rPr>
        <w:t xml:space="preserve">, including Norway’s bilateral partnerships with Brazil, Indonesia, and Guyana, as well as the German REDD+ Early Movers Program.  </w:t>
      </w:r>
      <w:r>
        <w:rPr>
          <w:rFonts w:ascii="Arial" w:eastAsia="Times New Roman" w:hAnsi="Arial" w:cs="Arial"/>
        </w:rPr>
        <w:t>P</w:t>
      </w:r>
      <w:r w:rsidRPr="002207DB">
        <w:rPr>
          <w:rFonts w:ascii="Arial" w:eastAsia="Times New Roman" w:hAnsi="Arial" w:cs="Arial"/>
        </w:rPr>
        <w:t>rivate sector interest in rewarding emission reductions through carbon markets</w:t>
      </w:r>
      <w:r>
        <w:rPr>
          <w:rFonts w:ascii="Arial" w:eastAsia="Times New Roman" w:hAnsi="Arial" w:cs="Arial"/>
        </w:rPr>
        <w:t xml:space="preserve"> also exists</w:t>
      </w:r>
      <w:r w:rsidRPr="002207DB">
        <w:rPr>
          <w:rFonts w:ascii="Arial" w:eastAsia="Times New Roman" w:hAnsi="Arial" w:cs="Arial"/>
        </w:rPr>
        <w:t>.</w:t>
      </w:r>
    </w:p>
    <w:p w14:paraId="1893425A" w14:textId="7E46150F" w:rsidR="00AA4FA7" w:rsidRPr="002207DB" w:rsidRDefault="00AA4FA7" w:rsidP="00AA4FA7">
      <w:pPr>
        <w:spacing w:before="120" w:after="120"/>
        <w:rPr>
          <w:rFonts w:ascii="Arial" w:eastAsia="Times New Roman" w:hAnsi="Arial" w:cs="Arial"/>
        </w:rPr>
      </w:pPr>
      <w:r w:rsidRPr="002207DB">
        <w:rPr>
          <w:rFonts w:ascii="Arial" w:eastAsia="Times New Roman" w:hAnsi="Arial" w:cs="Arial"/>
        </w:rPr>
        <w:t>Between 2008 and 2014</w:t>
      </w:r>
      <w:r>
        <w:rPr>
          <w:rFonts w:ascii="Arial" w:eastAsia="Times New Roman" w:hAnsi="Arial" w:cs="Arial"/>
        </w:rPr>
        <w:t>,</w:t>
      </w:r>
      <w:r w:rsidRPr="002207DB">
        <w:rPr>
          <w:rFonts w:ascii="Arial" w:eastAsia="Times New Roman" w:hAnsi="Arial" w:cs="Arial"/>
        </w:rPr>
        <w:t xml:space="preserve"> over USD3 billion in </w:t>
      </w:r>
      <w:r>
        <w:rPr>
          <w:rFonts w:ascii="Arial" w:eastAsia="Times New Roman" w:hAnsi="Arial" w:cs="Arial"/>
        </w:rPr>
        <w:t>public</w:t>
      </w:r>
      <w:r w:rsidRPr="002207DB">
        <w:rPr>
          <w:rFonts w:ascii="Arial" w:eastAsia="Times New Roman" w:hAnsi="Arial" w:cs="Arial"/>
        </w:rPr>
        <w:t xml:space="preserve"> finance was pledged for results-based finance for forest emission reductions and roughly USD</w:t>
      </w:r>
      <w:r>
        <w:rPr>
          <w:rFonts w:ascii="Arial" w:eastAsia="Times New Roman" w:hAnsi="Arial" w:cs="Arial"/>
        </w:rPr>
        <w:t xml:space="preserve"> </w:t>
      </w:r>
      <w:r w:rsidRPr="002207DB">
        <w:rPr>
          <w:rFonts w:ascii="Arial" w:eastAsia="Times New Roman" w:hAnsi="Arial" w:cs="Arial"/>
        </w:rPr>
        <w:t>1 billion was disbursed</w:t>
      </w:r>
      <w:r>
        <w:rPr>
          <w:rFonts w:ascii="Arial" w:eastAsia="Times New Roman" w:hAnsi="Arial" w:cs="Arial"/>
        </w:rPr>
        <w:t xml:space="preserve">. </w:t>
      </w:r>
      <w:r w:rsidR="00263794">
        <w:rPr>
          <w:rFonts w:ascii="Arial" w:eastAsia="Times New Roman" w:hAnsi="Arial" w:cs="Arial"/>
        </w:rPr>
        <w:t xml:space="preserve"> </w:t>
      </w:r>
      <w:r>
        <w:rPr>
          <w:rFonts w:ascii="Arial" w:eastAsia="Times New Roman" w:hAnsi="Arial" w:cs="Arial"/>
        </w:rPr>
        <w:t>D</w:t>
      </w:r>
      <w:r w:rsidRPr="002207DB">
        <w:rPr>
          <w:rFonts w:ascii="Arial" w:eastAsia="Times New Roman" w:hAnsi="Arial" w:cs="Arial"/>
        </w:rPr>
        <w:t>uring the same period</w:t>
      </w:r>
      <w:r>
        <w:rPr>
          <w:rFonts w:ascii="Arial" w:eastAsia="Times New Roman" w:hAnsi="Arial" w:cs="Arial"/>
        </w:rPr>
        <w:t>,</w:t>
      </w:r>
      <w:r w:rsidRPr="002207DB">
        <w:rPr>
          <w:rFonts w:ascii="Arial" w:eastAsia="Times New Roman" w:hAnsi="Arial" w:cs="Arial"/>
        </w:rPr>
        <w:t xml:space="preserve"> the market for forest carbon grew from USD</w:t>
      </w:r>
      <w:r>
        <w:rPr>
          <w:rFonts w:ascii="Arial" w:eastAsia="Times New Roman" w:hAnsi="Arial" w:cs="Arial"/>
        </w:rPr>
        <w:t xml:space="preserve"> </w:t>
      </w:r>
      <w:r w:rsidRPr="002207DB">
        <w:rPr>
          <w:rFonts w:ascii="Arial" w:eastAsia="Times New Roman" w:hAnsi="Arial" w:cs="Arial"/>
        </w:rPr>
        <w:t>32million to USD</w:t>
      </w:r>
      <w:r>
        <w:rPr>
          <w:rFonts w:ascii="Arial" w:eastAsia="Times New Roman" w:hAnsi="Arial" w:cs="Arial"/>
        </w:rPr>
        <w:t xml:space="preserve"> </w:t>
      </w:r>
      <w:r w:rsidRPr="002207DB">
        <w:rPr>
          <w:rFonts w:ascii="Arial" w:eastAsia="Times New Roman" w:hAnsi="Arial" w:cs="Arial"/>
        </w:rPr>
        <w:t>150 million, peaking at USD</w:t>
      </w:r>
      <w:r>
        <w:rPr>
          <w:rFonts w:ascii="Arial" w:eastAsia="Times New Roman" w:hAnsi="Arial" w:cs="Arial"/>
        </w:rPr>
        <w:t xml:space="preserve"> </w:t>
      </w:r>
      <w:r w:rsidRPr="002207DB">
        <w:rPr>
          <w:rFonts w:ascii="Arial" w:eastAsia="Times New Roman" w:hAnsi="Arial" w:cs="Arial"/>
        </w:rPr>
        <w:t>237 million in 2011.</w:t>
      </w:r>
    </w:p>
    <w:p w14:paraId="646537A8" w14:textId="77777777" w:rsidR="00AA4FA7" w:rsidRPr="00C13D7C" w:rsidRDefault="00AA4FA7" w:rsidP="00AA4FA7">
      <w:pPr>
        <w:rPr>
          <w:rFonts w:ascii="Arial" w:hAnsi="Arial" w:cs="Arial"/>
        </w:rPr>
      </w:pPr>
    </w:p>
    <w:p w14:paraId="1A151461" w14:textId="77777777" w:rsidR="00AA4FA7" w:rsidRPr="00F63201" w:rsidRDefault="00AA4FA7" w:rsidP="00AA4FA7">
      <w:pPr>
        <w:rPr>
          <w:rFonts w:ascii="Arial" w:hAnsi="Arial" w:cs="Arial"/>
          <w:u w:val="single"/>
        </w:rPr>
      </w:pPr>
      <w:r w:rsidRPr="00C13D7C">
        <w:rPr>
          <w:rFonts w:ascii="Arial" w:hAnsi="Arial" w:cs="Arial"/>
          <w:u w:val="single"/>
        </w:rPr>
        <w:t>Goal 10. Strengthen forest governance, transparency and the rule of law, while also empowering communities and recognizing the rights of indigenous peoples, especially those pertaining to their lands and resources</w:t>
      </w:r>
    </w:p>
    <w:p w14:paraId="35BB99BE" w14:textId="601E1CDC" w:rsidR="00AA4FA7" w:rsidRPr="000958E5" w:rsidRDefault="00AA4FA7" w:rsidP="00AA4FA7">
      <w:pPr>
        <w:spacing w:before="120" w:after="120"/>
        <w:rPr>
          <w:rFonts w:ascii="Arial" w:eastAsia="Times New Roman" w:hAnsi="Arial" w:cs="Arial"/>
        </w:rPr>
      </w:pPr>
      <w:r>
        <w:rPr>
          <w:rFonts w:ascii="Arial" w:eastAsia="Times New Roman" w:hAnsi="Arial" w:cs="Arial"/>
        </w:rPr>
        <w:t>A number of countries</w:t>
      </w:r>
      <w:r w:rsidRPr="002207DB">
        <w:rPr>
          <w:rFonts w:ascii="Arial" w:eastAsia="Times New Roman" w:hAnsi="Arial" w:cs="Arial"/>
        </w:rPr>
        <w:t xml:space="preserve"> have made progress in strengthening institutions and policies relate</w:t>
      </w:r>
      <w:r>
        <w:rPr>
          <w:rFonts w:ascii="Arial" w:eastAsia="Times New Roman" w:hAnsi="Arial" w:cs="Arial"/>
        </w:rPr>
        <w:t>d to forest governance</w:t>
      </w:r>
      <w:r w:rsidRPr="002207DB">
        <w:rPr>
          <w:rFonts w:ascii="Arial" w:eastAsia="Times New Roman" w:hAnsi="Arial" w:cs="Arial"/>
        </w:rPr>
        <w:t>, which is essential to the protection of forests and livelihoods.</w:t>
      </w:r>
      <w:r>
        <w:rPr>
          <w:rFonts w:eastAsia="Times New Roman"/>
        </w:rPr>
        <w:t xml:space="preserve"> </w:t>
      </w:r>
      <w:r w:rsidRPr="002207DB">
        <w:rPr>
          <w:rFonts w:ascii="Arial" w:eastAsia="Times New Roman" w:hAnsi="Arial" w:cs="Arial"/>
        </w:rPr>
        <w:t xml:space="preserve"> Particular </w:t>
      </w:r>
      <w:r w:rsidRPr="002207DB">
        <w:rPr>
          <w:rFonts w:ascii="Arial" w:eastAsia="Times New Roman" w:hAnsi="Arial" w:cs="Arial"/>
        </w:rPr>
        <w:lastRenderedPageBreak/>
        <w:t>progress has been achieved in policies to ensure greater matching of (legal) supply and demand, and to strengthen tenure and use rights</w:t>
      </w:r>
      <w:r>
        <w:rPr>
          <w:rFonts w:ascii="Arial" w:eastAsia="Times New Roman" w:hAnsi="Arial" w:cs="Arial"/>
        </w:rPr>
        <w:t>,</w:t>
      </w:r>
      <w:r w:rsidRPr="002207DB">
        <w:rPr>
          <w:rFonts w:ascii="Arial" w:eastAsia="Times New Roman" w:hAnsi="Arial" w:cs="Arial"/>
        </w:rPr>
        <w:t xml:space="preserve"> and</w:t>
      </w:r>
      <w:r>
        <w:rPr>
          <w:rFonts w:ascii="Arial" w:eastAsia="Times New Roman" w:hAnsi="Arial" w:cs="Arial"/>
        </w:rPr>
        <w:t xml:space="preserve"> financial management regimes. </w:t>
      </w:r>
      <w:r w:rsidR="00263794">
        <w:rPr>
          <w:rFonts w:ascii="Arial" w:eastAsia="Times New Roman" w:hAnsi="Arial" w:cs="Arial"/>
        </w:rPr>
        <w:t xml:space="preserve"> </w:t>
      </w:r>
      <w:r w:rsidRPr="000958E5">
        <w:rPr>
          <w:rFonts w:ascii="Arial" w:eastAsia="Times New Roman" w:hAnsi="Arial" w:cs="Arial"/>
        </w:rPr>
        <w:t xml:space="preserve">The share of the proportion of total forests over which indigenous people and local communities have recognized rights increased 38% over the period </w:t>
      </w:r>
      <w:r>
        <w:rPr>
          <w:rFonts w:ascii="Arial" w:eastAsia="Times New Roman" w:hAnsi="Arial" w:cs="Arial"/>
        </w:rPr>
        <w:t xml:space="preserve">from </w:t>
      </w:r>
      <w:r w:rsidRPr="000958E5">
        <w:rPr>
          <w:rFonts w:ascii="Arial" w:eastAsia="Times New Roman" w:hAnsi="Arial" w:cs="Arial"/>
        </w:rPr>
        <w:t xml:space="preserve">2002-2013. </w:t>
      </w:r>
      <w:r>
        <w:rPr>
          <w:rFonts w:ascii="Arial" w:eastAsia="Times New Roman" w:hAnsi="Arial" w:cs="Arial"/>
        </w:rPr>
        <w:t>T</w:t>
      </w:r>
      <w:r w:rsidRPr="000958E5">
        <w:rPr>
          <w:rFonts w:ascii="Arial" w:eastAsia="Times New Roman" w:hAnsi="Arial" w:cs="Arial"/>
        </w:rPr>
        <w:t>he rate of recognition has</w:t>
      </w:r>
      <w:r>
        <w:rPr>
          <w:rFonts w:ascii="Arial" w:eastAsia="Times New Roman" w:hAnsi="Arial" w:cs="Arial"/>
        </w:rPr>
        <w:t>,</w:t>
      </w:r>
      <w:r w:rsidRPr="000958E5">
        <w:rPr>
          <w:rFonts w:ascii="Arial" w:eastAsia="Times New Roman" w:hAnsi="Arial" w:cs="Arial"/>
        </w:rPr>
        <w:t xml:space="preserve"> </w:t>
      </w:r>
      <w:r>
        <w:rPr>
          <w:rFonts w:ascii="Arial" w:eastAsia="Times New Roman" w:hAnsi="Arial" w:cs="Arial"/>
        </w:rPr>
        <w:t>however, slowed dramatically since 2008.</w:t>
      </w:r>
    </w:p>
    <w:p w14:paraId="6B58CC12" w14:textId="77777777" w:rsidR="00AA4FA7" w:rsidRDefault="00AA4FA7" w:rsidP="00797B0D">
      <w:pPr>
        <w:pStyle w:val="MediumGrid1-Accent21"/>
        <w:spacing w:before="120" w:after="120" w:line="276" w:lineRule="auto"/>
        <w:ind w:left="0"/>
        <w:rPr>
          <w:rFonts w:ascii="Arial" w:hAnsi="Arial" w:cs="Arial"/>
          <w:b/>
        </w:rPr>
      </w:pPr>
    </w:p>
    <w:p w14:paraId="5F88AC9D" w14:textId="249E0D84" w:rsidR="00E62535" w:rsidRPr="00DF1F24" w:rsidRDefault="00797B0D" w:rsidP="00797B0D">
      <w:pPr>
        <w:pStyle w:val="MediumGrid1-Accent21"/>
        <w:spacing w:before="120" w:after="120" w:line="276" w:lineRule="auto"/>
        <w:ind w:left="0"/>
        <w:rPr>
          <w:rFonts w:ascii="Arial" w:hAnsi="Arial" w:cs="Arial"/>
          <w:b/>
        </w:rPr>
      </w:pPr>
      <w:r w:rsidRPr="00491823">
        <w:rPr>
          <w:rFonts w:ascii="Arial" w:hAnsi="Arial" w:cs="Arial"/>
          <w:b/>
        </w:rPr>
        <w:t>Conclusions</w:t>
      </w:r>
    </w:p>
    <w:p w14:paraId="48D4F92B" w14:textId="3502FDC4" w:rsidR="00511320" w:rsidRDefault="00DB299A" w:rsidP="006C0E27">
      <w:pPr>
        <w:spacing w:before="120" w:after="120"/>
        <w:rPr>
          <w:rFonts w:ascii="Arial" w:eastAsia="Times New Roman" w:hAnsi="Arial" w:cs="Arial"/>
          <w:b/>
        </w:rPr>
      </w:pPr>
      <w:r>
        <w:rPr>
          <w:rFonts w:ascii="Arial" w:eastAsia="Times New Roman" w:hAnsi="Arial" w:cs="Arial"/>
          <w:b/>
        </w:rPr>
        <w:t>O</w:t>
      </w:r>
      <w:r w:rsidR="00511320" w:rsidRPr="00491823">
        <w:rPr>
          <w:rFonts w:ascii="Arial" w:eastAsia="Times New Roman" w:hAnsi="Arial" w:cs="Arial"/>
          <w:b/>
        </w:rPr>
        <w:t>ne year after the adoption of the NYDF is too soon to assess on-the ground progress made by signatories in working towards the goals</w:t>
      </w:r>
      <w:r w:rsidR="00511320" w:rsidRPr="00491823">
        <w:rPr>
          <w:rFonts w:ascii="Arial" w:eastAsia="Times New Roman" w:hAnsi="Arial" w:cs="Arial"/>
        </w:rPr>
        <w:t>.</w:t>
      </w:r>
      <w:r w:rsidR="00511320">
        <w:rPr>
          <w:rFonts w:ascii="Arial" w:eastAsia="Times New Roman" w:hAnsi="Arial" w:cs="Arial"/>
        </w:rPr>
        <w:t xml:space="preserve">  In the last year however many important new initiatives have been launched, pledges have been made, and programs started.  It will take months, sometimes years before these initiatives translate into measurable progress.  They are however important first steps towards achieving the NYDF goals. </w:t>
      </w:r>
    </w:p>
    <w:p w14:paraId="2D67D0DF" w14:textId="3D547428" w:rsidR="006C0E27" w:rsidRDefault="006C0E27" w:rsidP="00797B0D">
      <w:pPr>
        <w:spacing w:before="120" w:after="120"/>
        <w:rPr>
          <w:rFonts w:ascii="Arial" w:eastAsia="Times New Roman" w:hAnsi="Arial" w:cs="Arial"/>
        </w:rPr>
      </w:pPr>
      <w:r w:rsidRPr="00C71C57">
        <w:rPr>
          <w:rFonts w:ascii="Arial" w:eastAsia="Times New Roman" w:hAnsi="Arial" w:cs="Arial"/>
          <w:b/>
        </w:rPr>
        <w:t>Since the signing of the NYDF in September 2014, a number of early achievements have emerged.</w:t>
      </w:r>
      <w:r w:rsidRPr="00480078">
        <w:rPr>
          <w:rFonts w:ascii="Arial" w:eastAsia="Times New Roman" w:hAnsi="Arial" w:cs="Arial"/>
        </w:rPr>
        <w:t xml:space="preserve"> </w:t>
      </w:r>
      <w:r w:rsidR="00A91866">
        <w:rPr>
          <w:rFonts w:ascii="Arial" w:eastAsia="Times New Roman" w:hAnsi="Arial" w:cs="Arial"/>
        </w:rPr>
        <w:t xml:space="preserve"> </w:t>
      </w:r>
      <w:r w:rsidRPr="00480078">
        <w:rPr>
          <w:rFonts w:ascii="Arial" w:eastAsia="Times New Roman" w:hAnsi="Arial" w:cs="Arial"/>
        </w:rPr>
        <w:t xml:space="preserve">Most notable among these has been the inclusion in the final text of the Sustainable Development Goals of the ambitious target to halt deforestation by 2020. </w:t>
      </w:r>
      <w:r w:rsidR="00A91866">
        <w:rPr>
          <w:rFonts w:ascii="Arial" w:eastAsia="Times New Roman" w:hAnsi="Arial" w:cs="Arial"/>
        </w:rPr>
        <w:t xml:space="preserve"> </w:t>
      </w:r>
      <w:r w:rsidRPr="00480078">
        <w:rPr>
          <w:rFonts w:ascii="Arial" w:eastAsia="Times New Roman" w:hAnsi="Arial" w:cs="Arial"/>
        </w:rPr>
        <w:t xml:space="preserve">Also noteworthy has been national government pledges to restore nearly 40 million hectares of forest, tripling the previous figure. </w:t>
      </w:r>
      <w:r w:rsidR="00A91866">
        <w:rPr>
          <w:rFonts w:ascii="Arial" w:eastAsia="Times New Roman" w:hAnsi="Arial" w:cs="Arial"/>
        </w:rPr>
        <w:t xml:space="preserve"> </w:t>
      </w:r>
      <w:r w:rsidRPr="00480078">
        <w:rPr>
          <w:rFonts w:ascii="Arial" w:eastAsia="Times New Roman" w:hAnsi="Arial" w:cs="Arial"/>
        </w:rPr>
        <w:t>In terms of forest finance, early indic</w:t>
      </w:r>
      <w:r>
        <w:rPr>
          <w:rFonts w:ascii="Arial" w:eastAsia="Times New Roman" w:hAnsi="Arial" w:cs="Arial"/>
        </w:rPr>
        <w:t xml:space="preserve">ations are that commitments of </w:t>
      </w:r>
      <w:r w:rsidR="00A91866">
        <w:rPr>
          <w:rFonts w:ascii="Arial" w:eastAsia="Times New Roman" w:hAnsi="Arial" w:cs="Arial"/>
        </w:rPr>
        <w:t xml:space="preserve">ODA </w:t>
      </w:r>
      <w:r w:rsidRPr="00480078">
        <w:rPr>
          <w:rFonts w:ascii="Arial" w:eastAsia="Times New Roman" w:hAnsi="Arial" w:cs="Arial"/>
        </w:rPr>
        <w:t xml:space="preserve">in 2014 to reduce emissions from the forest sector were the largest to date, though these have yet to be officially reported. </w:t>
      </w:r>
      <w:r w:rsidR="00511320">
        <w:rPr>
          <w:rFonts w:ascii="Arial" w:eastAsia="Times New Roman" w:hAnsi="Arial" w:cs="Arial"/>
        </w:rPr>
        <w:t xml:space="preserve"> </w:t>
      </w:r>
      <w:r w:rsidRPr="00480078">
        <w:rPr>
          <w:rFonts w:ascii="Arial" w:eastAsia="Times New Roman" w:hAnsi="Arial" w:cs="Arial"/>
        </w:rPr>
        <w:t xml:space="preserve">Finance for clean, efficient </w:t>
      </w:r>
      <w:proofErr w:type="spellStart"/>
      <w:r w:rsidRPr="00480078">
        <w:rPr>
          <w:rFonts w:ascii="Arial" w:eastAsia="Times New Roman" w:hAnsi="Arial" w:cs="Arial"/>
        </w:rPr>
        <w:t>cookstove</w:t>
      </w:r>
      <w:r>
        <w:rPr>
          <w:rFonts w:ascii="Arial" w:eastAsia="Times New Roman" w:hAnsi="Arial" w:cs="Arial"/>
        </w:rPr>
        <w:t>s</w:t>
      </w:r>
      <w:proofErr w:type="spellEnd"/>
      <w:r w:rsidRPr="00480078">
        <w:rPr>
          <w:rFonts w:ascii="Arial" w:eastAsia="Times New Roman" w:hAnsi="Arial" w:cs="Arial"/>
        </w:rPr>
        <w:t xml:space="preserve">, in particular, has accelerated at a dramatic rate. </w:t>
      </w:r>
      <w:r w:rsidR="00511320">
        <w:rPr>
          <w:rFonts w:ascii="Arial" w:eastAsia="Times New Roman" w:hAnsi="Arial" w:cs="Arial"/>
        </w:rPr>
        <w:t xml:space="preserve"> </w:t>
      </w:r>
      <w:r w:rsidRPr="00480078">
        <w:rPr>
          <w:rFonts w:ascii="Arial" w:eastAsia="Times New Roman" w:hAnsi="Arial" w:cs="Arial"/>
        </w:rPr>
        <w:t>Large privat</w:t>
      </w:r>
      <w:r>
        <w:rPr>
          <w:rFonts w:ascii="Arial" w:eastAsia="Times New Roman" w:hAnsi="Arial" w:cs="Arial"/>
        </w:rPr>
        <w:t xml:space="preserve">e sector actors continue to make sustainability pledges, with one third of all pledges to reduce or eliminate deforestation from supply chains made since 2014. </w:t>
      </w:r>
    </w:p>
    <w:p w14:paraId="02C4C439" w14:textId="6BF90908" w:rsidR="00797B0D" w:rsidRDefault="00A0369A" w:rsidP="00797B0D">
      <w:pPr>
        <w:spacing w:before="120" w:after="120"/>
        <w:rPr>
          <w:rFonts w:ascii="Arial" w:eastAsia="Times New Roman" w:hAnsi="Arial" w:cs="Arial"/>
        </w:rPr>
      </w:pPr>
      <w:r>
        <w:rPr>
          <w:rFonts w:ascii="Arial" w:eastAsia="Times New Roman" w:hAnsi="Arial" w:cs="Arial"/>
          <w:b/>
        </w:rPr>
        <w:t>A</w:t>
      </w:r>
      <w:r w:rsidR="00797B0D" w:rsidRPr="00491823">
        <w:rPr>
          <w:rFonts w:ascii="Arial" w:eastAsia="Times New Roman" w:hAnsi="Arial" w:cs="Arial"/>
          <w:b/>
        </w:rPr>
        <w:t>ction has been taken across all sectors and geographies.</w:t>
      </w:r>
      <w:r w:rsidR="00797B0D">
        <w:rPr>
          <w:rFonts w:ascii="Arial" w:eastAsia="Times New Roman" w:hAnsi="Arial" w:cs="Arial"/>
        </w:rPr>
        <w:t xml:space="preserve">   Governments work towards strengthening forest governance and supporting REDD+ strategies.  An increasing number of private sector actors ha</w:t>
      </w:r>
      <w:r w:rsidR="009A6F6A">
        <w:rPr>
          <w:rFonts w:ascii="Arial" w:eastAsia="Times New Roman" w:hAnsi="Arial" w:cs="Arial"/>
        </w:rPr>
        <w:t>ve</w:t>
      </w:r>
      <w:r w:rsidR="00797B0D">
        <w:rPr>
          <w:rFonts w:ascii="Arial" w:eastAsia="Times New Roman" w:hAnsi="Arial" w:cs="Arial"/>
        </w:rPr>
        <w:t xml:space="preserve"> started to promote sustainability across their supply chains, and civil society works across all goals in support of Governments and private actors.  Action has also been seen among developed as well as developing countries and across all continents.</w:t>
      </w:r>
    </w:p>
    <w:p w14:paraId="5FBE7F86" w14:textId="0ABEB1AD" w:rsidR="003C3E1D" w:rsidRDefault="003C3E1D" w:rsidP="00797B0D">
      <w:pPr>
        <w:spacing w:before="120" w:after="120"/>
        <w:rPr>
          <w:rFonts w:ascii="Arial" w:eastAsia="Times New Roman" w:hAnsi="Arial" w:cs="Arial"/>
        </w:rPr>
      </w:pPr>
      <w:r w:rsidRPr="003C3E1D">
        <w:rPr>
          <w:rFonts w:ascii="Arial" w:eastAsia="Times New Roman" w:hAnsi="Arial" w:cs="Arial"/>
          <w:b/>
        </w:rPr>
        <w:t>Important data is missing.</w:t>
      </w:r>
      <w:r>
        <w:rPr>
          <w:rFonts w:ascii="Arial" w:eastAsia="Times New Roman" w:hAnsi="Arial" w:cs="Arial"/>
        </w:rPr>
        <w:t xml:space="preserve">  To be able to assess progress towards the NYDF goals over time, it is essential that data gaps </w:t>
      </w:r>
      <w:proofErr w:type="gramStart"/>
      <w:r>
        <w:rPr>
          <w:rFonts w:ascii="Arial" w:eastAsia="Times New Roman" w:hAnsi="Arial" w:cs="Arial"/>
        </w:rPr>
        <w:t>are</w:t>
      </w:r>
      <w:proofErr w:type="gramEnd"/>
      <w:r>
        <w:rPr>
          <w:rFonts w:ascii="Arial" w:eastAsia="Times New Roman" w:hAnsi="Arial" w:cs="Arial"/>
        </w:rPr>
        <w:t xml:space="preserve"> being filled.  For some of the goals data are missing almost completely (Goal 3 and 4) while others show important data gaps (Goal 10, 8, 9) or data come with significant limitations (Goal 1, 2).  We encourage all signatories of the NYDF to work towards an improved availability and quality of data.</w:t>
      </w:r>
    </w:p>
    <w:p w14:paraId="51A85D94" w14:textId="477D9D1C" w:rsidR="00797B0D" w:rsidRDefault="00797B0D" w:rsidP="00797B0D">
      <w:pPr>
        <w:spacing w:before="120" w:after="120"/>
        <w:rPr>
          <w:rFonts w:ascii="Arial" w:eastAsia="Times New Roman" w:hAnsi="Arial" w:cs="Arial"/>
        </w:rPr>
      </w:pPr>
      <w:r w:rsidRPr="00491823">
        <w:rPr>
          <w:rFonts w:ascii="Arial" w:eastAsia="Times New Roman" w:hAnsi="Arial" w:cs="Arial"/>
          <w:b/>
        </w:rPr>
        <w:t>Overall, we conclude that, across the diverse set of goals, the data are mostly trending in the right direction.</w:t>
      </w:r>
      <w:r>
        <w:rPr>
          <w:rFonts w:ascii="Arial" w:eastAsia="Times New Roman" w:hAnsi="Arial" w:cs="Arial"/>
        </w:rPr>
        <w:t xml:space="preserve"> </w:t>
      </w:r>
      <w:r w:rsidR="006C0E27">
        <w:rPr>
          <w:rFonts w:ascii="Arial" w:eastAsia="Times New Roman" w:hAnsi="Arial" w:cs="Arial"/>
        </w:rPr>
        <w:t xml:space="preserve"> </w:t>
      </w:r>
      <w:r>
        <w:rPr>
          <w:rFonts w:ascii="Arial" w:eastAsia="Times New Roman" w:hAnsi="Arial" w:cs="Arial"/>
        </w:rPr>
        <w:t>Yet, more needs to be done</w:t>
      </w:r>
      <w:r w:rsidR="00F5082F">
        <w:rPr>
          <w:rFonts w:ascii="Arial" w:eastAsia="Times New Roman" w:hAnsi="Arial" w:cs="Arial"/>
        </w:rPr>
        <w:t xml:space="preserve">, and progress will need to accelerate if the </w:t>
      </w:r>
      <w:proofErr w:type="spellStart"/>
      <w:r w:rsidR="00F5082F">
        <w:rPr>
          <w:rFonts w:ascii="Arial" w:eastAsia="Times New Roman" w:hAnsi="Arial" w:cs="Arial"/>
        </w:rPr>
        <w:t>timebound</w:t>
      </w:r>
      <w:proofErr w:type="spellEnd"/>
      <w:r w:rsidR="00F5082F">
        <w:rPr>
          <w:rFonts w:ascii="Arial" w:eastAsia="Times New Roman" w:hAnsi="Arial" w:cs="Arial"/>
        </w:rPr>
        <w:t xml:space="preserve"> targets are to be met</w:t>
      </w:r>
      <w:r>
        <w:rPr>
          <w:rFonts w:ascii="Arial" w:eastAsia="Times New Roman" w:hAnsi="Arial" w:cs="Arial"/>
        </w:rPr>
        <w:t xml:space="preserve">. </w:t>
      </w:r>
    </w:p>
    <w:p w14:paraId="59BF98E6" w14:textId="77777777" w:rsidR="0018031B" w:rsidRDefault="0018031B" w:rsidP="0018031B">
      <w:pPr>
        <w:spacing w:before="120" w:after="120"/>
        <w:rPr>
          <w:rFonts w:ascii="Arial" w:eastAsia="Times New Roman" w:hAnsi="Arial" w:cs="Arial"/>
        </w:rPr>
      </w:pPr>
    </w:p>
    <w:p w14:paraId="26599409" w14:textId="77777777" w:rsidR="00A961AE" w:rsidRDefault="00A961AE" w:rsidP="00491823">
      <w:pPr>
        <w:pStyle w:val="MediumGrid1-Accent21"/>
        <w:spacing w:before="120" w:after="120" w:line="276" w:lineRule="auto"/>
        <w:ind w:left="0"/>
      </w:pPr>
    </w:p>
    <w:sectPr w:rsidR="00A961AE">
      <w:footerReference w:type="even"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EC05E8" w14:textId="77777777" w:rsidR="00D45A5F" w:rsidRDefault="00D45A5F" w:rsidP="00114BB8">
      <w:pPr>
        <w:spacing w:after="0" w:line="240" w:lineRule="auto"/>
      </w:pPr>
      <w:r>
        <w:separator/>
      </w:r>
    </w:p>
  </w:endnote>
  <w:endnote w:type="continuationSeparator" w:id="0">
    <w:p w14:paraId="5AC8F9D3" w14:textId="77777777" w:rsidR="00D45A5F" w:rsidRDefault="00D45A5F" w:rsidP="00114BB8">
      <w:pPr>
        <w:spacing w:after="0" w:line="240" w:lineRule="auto"/>
      </w:pPr>
      <w:r>
        <w:continuationSeparator/>
      </w:r>
    </w:p>
  </w:endnote>
  <w:endnote w:id="1">
    <w:p w14:paraId="3A356910" w14:textId="2C08676B" w:rsidR="00D45A5F" w:rsidRPr="00491823" w:rsidRDefault="00D45A5F" w:rsidP="00D56853">
      <w:pPr>
        <w:pStyle w:val="EndnoteText"/>
        <w:rPr>
          <w:rFonts w:ascii="Arial" w:hAnsi="Arial" w:cs="Arial"/>
          <w:sz w:val="16"/>
          <w:szCs w:val="16"/>
        </w:rPr>
      </w:pPr>
      <w:r w:rsidRPr="00491823">
        <w:rPr>
          <w:rStyle w:val="EndnoteReference"/>
          <w:rFonts w:ascii="Arial" w:hAnsi="Arial" w:cs="Arial"/>
          <w:sz w:val="16"/>
          <w:szCs w:val="16"/>
        </w:rPr>
        <w:endnoteRef/>
      </w:r>
      <w:r w:rsidRPr="00491823">
        <w:rPr>
          <w:rFonts w:ascii="Arial" w:hAnsi="Arial" w:cs="Arial"/>
          <w:sz w:val="16"/>
          <w:szCs w:val="16"/>
        </w:rPr>
        <w:t xml:space="preserve"> See UN Climate Summit, 2014, Section 1, New York Declaration on Forests, available at </w:t>
      </w:r>
      <w:hyperlink r:id="rId1" w:history="1">
        <w:r w:rsidRPr="00491823">
          <w:rPr>
            <w:rFonts w:ascii="Arial" w:hAnsi="Arial" w:cs="Arial"/>
            <w:sz w:val="16"/>
            <w:szCs w:val="16"/>
          </w:rPr>
          <w:t>http://www.un.org/climatechange/summit/wp-content/uploads/sites/2/2014/07/New-York-Declaration-on-Forest-%E2%80%93-Action-Statement-and-Action-Plan.pdf</w:t>
        </w:r>
      </w:hyperlink>
    </w:p>
  </w:endnote>
  <w:endnote w:id="2">
    <w:p w14:paraId="2E0C59F0" w14:textId="77777777" w:rsidR="00D45A5F" w:rsidRPr="00491823" w:rsidRDefault="00D45A5F" w:rsidP="00D56853">
      <w:pPr>
        <w:pStyle w:val="EndnoteText"/>
        <w:rPr>
          <w:rFonts w:ascii="Arial" w:hAnsi="Arial" w:cs="Arial"/>
          <w:sz w:val="16"/>
          <w:szCs w:val="16"/>
        </w:rPr>
      </w:pPr>
      <w:r w:rsidRPr="00491823">
        <w:rPr>
          <w:rStyle w:val="EndnoteReference"/>
          <w:rFonts w:ascii="Arial" w:hAnsi="Arial" w:cs="Arial"/>
          <w:sz w:val="16"/>
          <w:szCs w:val="16"/>
        </w:rPr>
        <w:endnoteRef/>
      </w:r>
      <w:r w:rsidRPr="00491823">
        <w:rPr>
          <w:rFonts w:ascii="Arial" w:hAnsi="Arial" w:cs="Arial"/>
          <w:sz w:val="16"/>
          <w:szCs w:val="16"/>
        </w:rPr>
        <w:t xml:space="preserve"> Ibid.</w:t>
      </w:r>
    </w:p>
  </w:endnote>
  <w:endnote w:id="3">
    <w:p w14:paraId="6622B8A1" w14:textId="260507E6" w:rsidR="00D45A5F" w:rsidRPr="00491823" w:rsidRDefault="00D45A5F">
      <w:pPr>
        <w:pStyle w:val="EndnoteText"/>
        <w:rPr>
          <w:rFonts w:ascii="Arial" w:hAnsi="Arial" w:cs="Arial"/>
          <w:sz w:val="16"/>
          <w:szCs w:val="16"/>
        </w:rPr>
      </w:pPr>
      <w:r w:rsidRPr="00491823">
        <w:rPr>
          <w:rStyle w:val="EndnoteReference"/>
          <w:rFonts w:ascii="Arial" w:hAnsi="Arial" w:cs="Arial"/>
          <w:sz w:val="16"/>
          <w:szCs w:val="16"/>
        </w:rPr>
        <w:endnoteRef/>
      </w:r>
      <w:r w:rsidRPr="00491823">
        <w:rPr>
          <w:rFonts w:ascii="Arial" w:hAnsi="Arial" w:cs="Arial"/>
          <w:sz w:val="16"/>
          <w:szCs w:val="16"/>
        </w:rPr>
        <w:t xml:space="preserve"> Hansen et al. (2013), Hansen, M. C., P. V. </w:t>
      </w:r>
      <w:proofErr w:type="spellStart"/>
      <w:r w:rsidRPr="00491823">
        <w:rPr>
          <w:rFonts w:ascii="Arial" w:hAnsi="Arial" w:cs="Arial"/>
          <w:sz w:val="16"/>
          <w:szCs w:val="16"/>
        </w:rPr>
        <w:t>Potapov</w:t>
      </w:r>
      <w:proofErr w:type="spellEnd"/>
      <w:r w:rsidRPr="00491823">
        <w:rPr>
          <w:rFonts w:ascii="Arial" w:hAnsi="Arial" w:cs="Arial"/>
          <w:sz w:val="16"/>
          <w:szCs w:val="16"/>
        </w:rPr>
        <w:t xml:space="preserve">, R. Moore, M. </w:t>
      </w:r>
      <w:proofErr w:type="spellStart"/>
      <w:r w:rsidRPr="00491823">
        <w:rPr>
          <w:rFonts w:ascii="Arial" w:hAnsi="Arial" w:cs="Arial"/>
          <w:sz w:val="16"/>
          <w:szCs w:val="16"/>
        </w:rPr>
        <w:t>Hancher</w:t>
      </w:r>
      <w:proofErr w:type="spellEnd"/>
      <w:r w:rsidRPr="00491823">
        <w:rPr>
          <w:rFonts w:ascii="Arial" w:hAnsi="Arial" w:cs="Arial"/>
          <w:sz w:val="16"/>
          <w:szCs w:val="16"/>
        </w:rPr>
        <w:t xml:space="preserve">, S. A. </w:t>
      </w:r>
      <w:proofErr w:type="spellStart"/>
      <w:r w:rsidRPr="00491823">
        <w:rPr>
          <w:rFonts w:ascii="Arial" w:hAnsi="Arial" w:cs="Arial"/>
          <w:sz w:val="16"/>
          <w:szCs w:val="16"/>
        </w:rPr>
        <w:t>Turubanova</w:t>
      </w:r>
      <w:proofErr w:type="spellEnd"/>
      <w:r w:rsidRPr="00491823">
        <w:rPr>
          <w:rFonts w:ascii="Arial" w:hAnsi="Arial" w:cs="Arial"/>
          <w:sz w:val="16"/>
          <w:szCs w:val="16"/>
        </w:rPr>
        <w:t xml:space="preserve">, A. </w:t>
      </w:r>
      <w:proofErr w:type="spellStart"/>
      <w:r w:rsidRPr="00491823">
        <w:rPr>
          <w:rFonts w:ascii="Arial" w:hAnsi="Arial" w:cs="Arial"/>
          <w:sz w:val="16"/>
          <w:szCs w:val="16"/>
        </w:rPr>
        <w:t>Tyukavina</w:t>
      </w:r>
      <w:proofErr w:type="spellEnd"/>
      <w:r w:rsidRPr="00491823">
        <w:rPr>
          <w:rFonts w:ascii="Arial" w:hAnsi="Arial" w:cs="Arial"/>
          <w:sz w:val="16"/>
          <w:szCs w:val="16"/>
        </w:rPr>
        <w:t xml:space="preserve">, D. </w:t>
      </w:r>
      <w:proofErr w:type="spellStart"/>
      <w:r w:rsidRPr="00491823">
        <w:rPr>
          <w:rFonts w:ascii="Arial" w:hAnsi="Arial" w:cs="Arial"/>
          <w:sz w:val="16"/>
          <w:szCs w:val="16"/>
        </w:rPr>
        <w:t>Thau</w:t>
      </w:r>
      <w:proofErr w:type="spellEnd"/>
      <w:r w:rsidRPr="00491823">
        <w:rPr>
          <w:rFonts w:ascii="Arial" w:hAnsi="Arial" w:cs="Arial"/>
          <w:sz w:val="16"/>
          <w:szCs w:val="16"/>
        </w:rPr>
        <w:t xml:space="preserve">, S. V. </w:t>
      </w:r>
      <w:proofErr w:type="spellStart"/>
      <w:r w:rsidRPr="00491823">
        <w:rPr>
          <w:rFonts w:ascii="Arial" w:hAnsi="Arial" w:cs="Arial"/>
          <w:sz w:val="16"/>
          <w:szCs w:val="16"/>
        </w:rPr>
        <w:t>Stehman</w:t>
      </w:r>
      <w:proofErr w:type="spellEnd"/>
      <w:r w:rsidRPr="00491823">
        <w:rPr>
          <w:rFonts w:ascii="Arial" w:hAnsi="Arial" w:cs="Arial"/>
          <w:sz w:val="16"/>
          <w:szCs w:val="16"/>
        </w:rPr>
        <w:t xml:space="preserve">, S. J. Goetz, T. R. Loveland, A. </w:t>
      </w:r>
      <w:proofErr w:type="spellStart"/>
      <w:r w:rsidRPr="00491823">
        <w:rPr>
          <w:rFonts w:ascii="Arial" w:hAnsi="Arial" w:cs="Arial"/>
          <w:sz w:val="16"/>
          <w:szCs w:val="16"/>
        </w:rPr>
        <w:t>Kommareddy</w:t>
      </w:r>
      <w:proofErr w:type="spellEnd"/>
      <w:r w:rsidRPr="00491823">
        <w:rPr>
          <w:rFonts w:ascii="Arial" w:hAnsi="Arial" w:cs="Arial"/>
          <w:sz w:val="16"/>
          <w:szCs w:val="16"/>
        </w:rPr>
        <w:t xml:space="preserve">, A. </w:t>
      </w:r>
      <w:proofErr w:type="spellStart"/>
      <w:r w:rsidRPr="00491823">
        <w:rPr>
          <w:rFonts w:ascii="Arial" w:hAnsi="Arial" w:cs="Arial"/>
          <w:sz w:val="16"/>
          <w:szCs w:val="16"/>
        </w:rPr>
        <w:t>Egorov</w:t>
      </w:r>
      <w:proofErr w:type="spellEnd"/>
      <w:r w:rsidRPr="00491823">
        <w:rPr>
          <w:rFonts w:ascii="Arial" w:hAnsi="Arial" w:cs="Arial"/>
          <w:sz w:val="16"/>
          <w:szCs w:val="16"/>
        </w:rPr>
        <w:t xml:space="preserve">, L. </w:t>
      </w:r>
      <w:proofErr w:type="spellStart"/>
      <w:r w:rsidRPr="00491823">
        <w:rPr>
          <w:rFonts w:ascii="Arial" w:hAnsi="Arial" w:cs="Arial"/>
          <w:sz w:val="16"/>
          <w:szCs w:val="16"/>
        </w:rPr>
        <w:t>Chini</w:t>
      </w:r>
      <w:proofErr w:type="spellEnd"/>
      <w:r w:rsidRPr="00491823">
        <w:rPr>
          <w:rFonts w:ascii="Arial" w:hAnsi="Arial" w:cs="Arial"/>
          <w:sz w:val="16"/>
          <w:szCs w:val="16"/>
        </w:rPr>
        <w:t xml:space="preserve">, C. O. Justice, and J. R. G. Townshend, “Hansen/UMD/Google/USGS/NASA Tree Cover Loss and Gain Area.” </w:t>
      </w:r>
      <w:proofErr w:type="gramStart"/>
      <w:r w:rsidRPr="00491823">
        <w:rPr>
          <w:rFonts w:ascii="Arial" w:hAnsi="Arial" w:cs="Arial"/>
          <w:sz w:val="16"/>
          <w:szCs w:val="16"/>
        </w:rPr>
        <w:t>University of Maryland, Google, USGS, and NASA.</w:t>
      </w:r>
      <w:proofErr w:type="gramEnd"/>
      <w:r w:rsidRPr="00491823">
        <w:rPr>
          <w:rFonts w:ascii="Arial" w:hAnsi="Arial" w:cs="Arial"/>
          <w:sz w:val="16"/>
          <w:szCs w:val="16"/>
        </w:rPr>
        <w:t xml:space="preserve"> Accessed through Global Forest Watch on 12 August 2015. </w:t>
      </w:r>
      <w:r>
        <w:fldChar w:fldCharType="begin"/>
      </w:r>
      <w:r>
        <w:instrText xml:space="preserve"> HYPERLINK "http://www.globalforestwatch.org/" \t "_blank" </w:instrText>
      </w:r>
      <w:r>
        <w:fldChar w:fldCharType="separate"/>
      </w:r>
      <w:r w:rsidRPr="00491823">
        <w:rPr>
          <w:rFonts w:ascii="Arial" w:hAnsi="Arial" w:cs="Arial"/>
          <w:sz w:val="16"/>
          <w:szCs w:val="16"/>
        </w:rPr>
        <w:t>www.globalforestwatch.org</w:t>
      </w:r>
      <w:r>
        <w:rPr>
          <w:rFonts w:ascii="Arial" w:hAnsi="Arial" w:cs="Arial"/>
          <w:sz w:val="16"/>
          <w:szCs w:val="16"/>
        </w:rPr>
        <w:fldChar w:fldCharType="end"/>
      </w:r>
      <w:r w:rsidRPr="00491823">
        <w:rPr>
          <w:rFonts w:ascii="Arial" w:hAnsi="Arial" w:cs="Arial"/>
          <w:sz w:val="16"/>
          <w:szCs w:val="16"/>
        </w:rPr>
        <w:t>.</w:t>
      </w:r>
    </w:p>
  </w:endnote>
  <w:endnote w:id="4">
    <w:p w14:paraId="5D11DDDD" w14:textId="77777777" w:rsidR="00D45A5F" w:rsidRPr="00491823" w:rsidRDefault="00D45A5F">
      <w:pPr>
        <w:pStyle w:val="EndnoteText"/>
        <w:rPr>
          <w:rFonts w:ascii="Arial" w:hAnsi="Arial" w:cs="Arial"/>
          <w:sz w:val="16"/>
          <w:szCs w:val="16"/>
        </w:rPr>
      </w:pPr>
      <w:r w:rsidRPr="00491823">
        <w:rPr>
          <w:rStyle w:val="EndnoteReference"/>
          <w:rFonts w:ascii="Arial" w:hAnsi="Arial" w:cs="Arial"/>
          <w:sz w:val="16"/>
          <w:szCs w:val="16"/>
        </w:rPr>
        <w:endnoteRef/>
      </w:r>
      <w:r w:rsidRPr="00491823">
        <w:rPr>
          <w:rFonts w:ascii="Arial" w:hAnsi="Arial" w:cs="Arial"/>
          <w:sz w:val="16"/>
          <w:szCs w:val="16"/>
        </w:rPr>
        <w:t xml:space="preserve"> FAO (2015), Global Forest Resources Assessment 2015: How are the world’s forests changing? </w:t>
      </w:r>
      <w:proofErr w:type="gramStart"/>
      <w:r w:rsidRPr="00491823">
        <w:rPr>
          <w:rFonts w:ascii="Arial" w:hAnsi="Arial" w:cs="Arial"/>
          <w:sz w:val="16"/>
          <w:szCs w:val="16"/>
        </w:rPr>
        <w:t>Food and Agriculture Organization of the United Nations, Rome.</w:t>
      </w:r>
      <w:proofErr w:type="gramEnd"/>
    </w:p>
  </w:endnote>
  <w:endnote w:id="5">
    <w:p w14:paraId="11795E46" w14:textId="77777777" w:rsidR="00D45A5F" w:rsidRPr="00491823" w:rsidRDefault="00D45A5F" w:rsidP="0051608A">
      <w:pPr>
        <w:pStyle w:val="EndnoteText"/>
        <w:rPr>
          <w:rFonts w:ascii="Arial" w:hAnsi="Arial" w:cs="Arial"/>
          <w:sz w:val="16"/>
          <w:szCs w:val="16"/>
        </w:rPr>
      </w:pPr>
      <w:r w:rsidRPr="00491823">
        <w:rPr>
          <w:rStyle w:val="EndnoteReference"/>
          <w:rFonts w:ascii="Arial" w:hAnsi="Arial" w:cs="Arial"/>
          <w:sz w:val="16"/>
          <w:szCs w:val="16"/>
        </w:rPr>
        <w:endnoteRef/>
      </w:r>
      <w:r w:rsidRPr="00491823">
        <w:rPr>
          <w:rFonts w:ascii="Arial" w:hAnsi="Arial" w:cs="Arial"/>
          <w:sz w:val="16"/>
          <w:szCs w:val="16"/>
        </w:rPr>
        <w:t xml:space="preserve"> Brown, S., and </w:t>
      </w:r>
      <w:proofErr w:type="spellStart"/>
      <w:r w:rsidRPr="00491823">
        <w:rPr>
          <w:rFonts w:ascii="Arial" w:hAnsi="Arial" w:cs="Arial"/>
          <w:sz w:val="16"/>
          <w:szCs w:val="16"/>
        </w:rPr>
        <w:t>Zarin</w:t>
      </w:r>
      <w:proofErr w:type="spellEnd"/>
      <w:r w:rsidRPr="00491823">
        <w:rPr>
          <w:rFonts w:ascii="Arial" w:hAnsi="Arial" w:cs="Arial"/>
          <w:sz w:val="16"/>
          <w:szCs w:val="16"/>
        </w:rPr>
        <w:t>, D. (2013) What Does Net Zero Deforestation Mean? Science (6160): 805-807</w:t>
      </w:r>
    </w:p>
  </w:endnote>
  <w:endnote w:id="6">
    <w:p w14:paraId="782267FC" w14:textId="77777777" w:rsidR="00D45A5F" w:rsidRPr="00491823" w:rsidRDefault="00D45A5F" w:rsidP="0051608A">
      <w:pPr>
        <w:pStyle w:val="EndnoteText"/>
        <w:rPr>
          <w:rFonts w:ascii="Arial" w:hAnsi="Arial" w:cs="Arial"/>
          <w:sz w:val="16"/>
          <w:szCs w:val="16"/>
        </w:rPr>
      </w:pPr>
      <w:r w:rsidRPr="00491823">
        <w:rPr>
          <w:rStyle w:val="EndnoteReference"/>
          <w:rFonts w:ascii="Arial" w:hAnsi="Arial" w:cs="Arial"/>
          <w:sz w:val="16"/>
          <w:szCs w:val="16"/>
        </w:rPr>
        <w:endnoteRef/>
      </w:r>
      <w:r>
        <w:rPr>
          <w:rFonts w:ascii="Arial" w:hAnsi="Arial" w:cs="Arial"/>
          <w:sz w:val="16"/>
          <w:szCs w:val="16"/>
        </w:rPr>
        <w:t xml:space="preserve"> FAO </w:t>
      </w:r>
      <w:r w:rsidRPr="00491823">
        <w:rPr>
          <w:rFonts w:ascii="Arial" w:hAnsi="Arial" w:cs="Arial"/>
          <w:sz w:val="16"/>
          <w:szCs w:val="16"/>
        </w:rPr>
        <w:t xml:space="preserve">(2015) Global Forest Resources Assessment 2015: How are the world’s forests changing? </w:t>
      </w:r>
      <w:proofErr w:type="gramStart"/>
      <w:r w:rsidRPr="00491823">
        <w:rPr>
          <w:rFonts w:ascii="Arial" w:hAnsi="Arial" w:cs="Arial"/>
          <w:sz w:val="16"/>
          <w:szCs w:val="16"/>
        </w:rPr>
        <w:t>Food and Agriculture Organizat</w:t>
      </w:r>
      <w:r>
        <w:rPr>
          <w:rFonts w:ascii="Arial" w:hAnsi="Arial" w:cs="Arial"/>
          <w:sz w:val="16"/>
          <w:szCs w:val="16"/>
        </w:rPr>
        <w:t>ion of the United Nations, Rome.</w:t>
      </w:r>
      <w:proofErr w:type="gramEnd"/>
    </w:p>
  </w:endnote>
  <w:endnote w:id="7">
    <w:p w14:paraId="5AFC3677" w14:textId="77777777" w:rsidR="00D45A5F" w:rsidRPr="00491823" w:rsidRDefault="00D45A5F" w:rsidP="0051608A">
      <w:pPr>
        <w:pStyle w:val="EndnoteText"/>
        <w:rPr>
          <w:rFonts w:ascii="Arial" w:hAnsi="Arial" w:cs="Arial"/>
          <w:sz w:val="16"/>
          <w:szCs w:val="16"/>
        </w:rPr>
      </w:pPr>
      <w:r w:rsidRPr="00491823">
        <w:rPr>
          <w:rStyle w:val="EndnoteReference"/>
          <w:rFonts w:ascii="Arial" w:hAnsi="Arial" w:cs="Arial"/>
          <w:sz w:val="16"/>
          <w:szCs w:val="16"/>
        </w:rPr>
        <w:endnoteRef/>
      </w:r>
      <w:r w:rsidRPr="00491823">
        <w:rPr>
          <w:rFonts w:ascii="Arial" w:hAnsi="Arial" w:cs="Arial"/>
          <w:sz w:val="16"/>
          <w:szCs w:val="16"/>
        </w:rPr>
        <w:t xml:space="preserve"> INPE website, accessed Oct 2015. </w:t>
      </w:r>
      <w:proofErr w:type="spellStart"/>
      <w:r w:rsidRPr="00491823">
        <w:rPr>
          <w:rFonts w:ascii="Arial" w:hAnsi="Arial" w:cs="Arial"/>
          <w:sz w:val="16"/>
          <w:szCs w:val="16"/>
        </w:rPr>
        <w:t>Projeto</w:t>
      </w:r>
      <w:proofErr w:type="spellEnd"/>
      <w:r w:rsidRPr="00491823">
        <w:rPr>
          <w:rFonts w:ascii="Arial" w:hAnsi="Arial" w:cs="Arial"/>
          <w:sz w:val="16"/>
          <w:szCs w:val="16"/>
        </w:rPr>
        <w:t xml:space="preserve"> </w:t>
      </w:r>
      <w:proofErr w:type="spellStart"/>
      <w:r w:rsidRPr="00491823">
        <w:rPr>
          <w:rFonts w:ascii="Arial" w:hAnsi="Arial" w:cs="Arial"/>
          <w:sz w:val="16"/>
          <w:szCs w:val="16"/>
        </w:rPr>
        <w:t>Prodes</w:t>
      </w:r>
      <w:proofErr w:type="spellEnd"/>
      <w:r w:rsidRPr="00491823">
        <w:rPr>
          <w:rFonts w:ascii="Arial" w:hAnsi="Arial" w:cs="Arial"/>
          <w:sz w:val="16"/>
          <w:szCs w:val="16"/>
        </w:rPr>
        <w:t xml:space="preserve">: </w:t>
      </w:r>
      <w:proofErr w:type="spellStart"/>
      <w:r w:rsidRPr="00491823">
        <w:rPr>
          <w:rFonts w:ascii="Arial" w:hAnsi="Arial" w:cs="Arial"/>
          <w:sz w:val="16"/>
          <w:szCs w:val="16"/>
        </w:rPr>
        <w:t>Monitoramento</w:t>
      </w:r>
      <w:proofErr w:type="spellEnd"/>
      <w:r w:rsidRPr="00491823">
        <w:rPr>
          <w:rFonts w:ascii="Arial" w:hAnsi="Arial" w:cs="Arial"/>
          <w:sz w:val="16"/>
          <w:szCs w:val="16"/>
        </w:rPr>
        <w:t xml:space="preserve"> da </w:t>
      </w:r>
      <w:proofErr w:type="spellStart"/>
      <w:r w:rsidRPr="00491823">
        <w:rPr>
          <w:rFonts w:ascii="Arial" w:hAnsi="Arial" w:cs="Arial"/>
          <w:sz w:val="16"/>
          <w:szCs w:val="16"/>
        </w:rPr>
        <w:t>Floresta</w:t>
      </w:r>
      <w:proofErr w:type="spellEnd"/>
      <w:r w:rsidRPr="00491823">
        <w:rPr>
          <w:rFonts w:ascii="Arial" w:hAnsi="Arial" w:cs="Arial"/>
          <w:sz w:val="16"/>
          <w:szCs w:val="16"/>
        </w:rPr>
        <w:t xml:space="preserve"> </w:t>
      </w:r>
      <w:proofErr w:type="spellStart"/>
      <w:r w:rsidRPr="00491823">
        <w:rPr>
          <w:rFonts w:ascii="Arial" w:hAnsi="Arial" w:cs="Arial"/>
          <w:sz w:val="16"/>
          <w:szCs w:val="16"/>
        </w:rPr>
        <w:t>Amazonica</w:t>
      </w:r>
      <w:proofErr w:type="spellEnd"/>
      <w:r w:rsidRPr="00491823">
        <w:rPr>
          <w:rFonts w:ascii="Arial" w:hAnsi="Arial" w:cs="Arial"/>
          <w:sz w:val="16"/>
          <w:szCs w:val="16"/>
        </w:rPr>
        <w:t xml:space="preserve"> </w:t>
      </w:r>
      <w:proofErr w:type="spellStart"/>
      <w:r w:rsidRPr="00491823">
        <w:rPr>
          <w:rFonts w:ascii="Arial" w:hAnsi="Arial" w:cs="Arial"/>
          <w:sz w:val="16"/>
          <w:szCs w:val="16"/>
        </w:rPr>
        <w:t>Brasileira</w:t>
      </w:r>
      <w:proofErr w:type="spellEnd"/>
      <w:r w:rsidRPr="00491823">
        <w:rPr>
          <w:rFonts w:ascii="Arial" w:hAnsi="Arial" w:cs="Arial"/>
          <w:sz w:val="16"/>
          <w:szCs w:val="16"/>
        </w:rPr>
        <w:t xml:space="preserve"> </w:t>
      </w:r>
      <w:proofErr w:type="spellStart"/>
      <w:r w:rsidRPr="00491823">
        <w:rPr>
          <w:rFonts w:ascii="Arial" w:hAnsi="Arial" w:cs="Arial"/>
          <w:sz w:val="16"/>
          <w:szCs w:val="16"/>
        </w:rPr>
        <w:t>por</w:t>
      </w:r>
      <w:proofErr w:type="spellEnd"/>
      <w:r w:rsidRPr="00491823">
        <w:rPr>
          <w:rFonts w:ascii="Arial" w:hAnsi="Arial" w:cs="Arial"/>
          <w:sz w:val="16"/>
          <w:szCs w:val="16"/>
        </w:rPr>
        <w:t xml:space="preserve"> </w:t>
      </w:r>
      <w:proofErr w:type="spellStart"/>
      <w:r w:rsidRPr="00491823">
        <w:rPr>
          <w:rFonts w:ascii="Arial" w:hAnsi="Arial" w:cs="Arial"/>
          <w:sz w:val="16"/>
          <w:szCs w:val="16"/>
        </w:rPr>
        <w:t>Satelite</w:t>
      </w:r>
      <w:proofErr w:type="spellEnd"/>
      <w:r w:rsidRPr="00491823">
        <w:rPr>
          <w:rFonts w:ascii="Arial" w:hAnsi="Arial" w:cs="Arial"/>
          <w:sz w:val="16"/>
          <w:szCs w:val="16"/>
        </w:rPr>
        <w:t>. http://www.obt.inpe.br/prodes/index.php</w:t>
      </w:r>
    </w:p>
  </w:endnote>
  <w:endnote w:id="8">
    <w:p w14:paraId="268F0E53" w14:textId="48E8F527" w:rsidR="00D45A5F" w:rsidRDefault="00D45A5F">
      <w:pPr>
        <w:pStyle w:val="EndnoteText"/>
      </w:pPr>
      <w:r w:rsidRPr="007F6056">
        <w:rPr>
          <w:rStyle w:val="EndnoteReference"/>
          <w:rFonts w:ascii="Arial" w:hAnsi="Arial" w:cs="Arial"/>
          <w:sz w:val="16"/>
          <w:szCs w:val="16"/>
        </w:rPr>
        <w:endnoteRef/>
      </w:r>
      <w:r w:rsidRPr="007F6056">
        <w:rPr>
          <w:rStyle w:val="EndnoteReference"/>
          <w:rFonts w:ascii="Arial" w:hAnsi="Arial" w:cs="Arial"/>
          <w:sz w:val="16"/>
          <w:szCs w:val="16"/>
        </w:rPr>
        <w:t xml:space="preserve"> </w:t>
      </w:r>
      <w:r>
        <w:rPr>
          <w:rFonts w:ascii="Arial" w:eastAsia="Times New Roman" w:hAnsi="Arial" w:cs="Arial"/>
          <w:sz w:val="18"/>
          <w:szCs w:val="18"/>
        </w:rPr>
        <w:t xml:space="preserve"> </w:t>
      </w:r>
      <w:proofErr w:type="spellStart"/>
      <w:r>
        <w:rPr>
          <w:rFonts w:ascii="Arial" w:eastAsia="Times New Roman" w:hAnsi="Arial" w:cs="Arial"/>
          <w:sz w:val="18"/>
          <w:szCs w:val="18"/>
        </w:rPr>
        <w:t>MacDicken</w:t>
      </w:r>
      <w:proofErr w:type="spellEnd"/>
      <w:r>
        <w:rPr>
          <w:rFonts w:ascii="Arial" w:eastAsia="Times New Roman" w:hAnsi="Arial" w:cs="Arial"/>
          <w:sz w:val="18"/>
          <w:szCs w:val="18"/>
        </w:rPr>
        <w:t>, K.</w:t>
      </w:r>
      <w:r w:rsidRPr="00491823">
        <w:rPr>
          <w:rFonts w:ascii="Arial" w:eastAsia="Times New Roman" w:hAnsi="Arial" w:cs="Arial"/>
          <w:sz w:val="18"/>
          <w:szCs w:val="18"/>
        </w:rPr>
        <w:t xml:space="preserve"> (2015) Global Resources Assessment 2015: What, why and how? Forest Ecology and Management. </w:t>
      </w:r>
      <w:proofErr w:type="gramStart"/>
      <w:r w:rsidRPr="00491823">
        <w:rPr>
          <w:rFonts w:ascii="Arial" w:eastAsia="Times New Roman" w:hAnsi="Arial" w:cs="Arial"/>
          <w:sz w:val="18"/>
          <w:szCs w:val="18"/>
        </w:rPr>
        <w:t>(352) 3-8</w:t>
      </w:r>
      <w:r>
        <w:rPr>
          <w:rFonts w:ascii="Arial" w:eastAsia="Times New Roman" w:hAnsi="Arial" w:cs="Arial"/>
          <w:sz w:val="18"/>
          <w:szCs w:val="18"/>
        </w:rPr>
        <w:t>).</w:t>
      </w:r>
      <w:proofErr w:type="gramEnd"/>
    </w:p>
  </w:endnote>
  <w:endnote w:id="9">
    <w:p w14:paraId="18C26041" w14:textId="77777777" w:rsidR="00D45A5F" w:rsidRPr="00491823" w:rsidRDefault="00D45A5F">
      <w:pPr>
        <w:pStyle w:val="EndnoteText"/>
        <w:rPr>
          <w:rFonts w:ascii="Arial" w:hAnsi="Arial" w:cs="Arial"/>
          <w:sz w:val="16"/>
          <w:szCs w:val="16"/>
        </w:rPr>
      </w:pPr>
      <w:r w:rsidRPr="00491823">
        <w:rPr>
          <w:rStyle w:val="EndnoteReference"/>
          <w:rFonts w:ascii="Arial" w:hAnsi="Arial" w:cs="Arial"/>
          <w:sz w:val="16"/>
          <w:szCs w:val="16"/>
        </w:rPr>
        <w:endnoteRef/>
      </w:r>
      <w:r w:rsidRPr="00491823">
        <w:rPr>
          <w:rFonts w:ascii="Arial" w:hAnsi="Arial" w:cs="Arial"/>
          <w:sz w:val="16"/>
          <w:szCs w:val="16"/>
        </w:rPr>
        <w:t xml:space="preserve"> See Consumer Goods Forum, Board of Directors, Resolution on Deforestation, November 2010, available at </w:t>
      </w:r>
      <w:hyperlink r:id="rId2" w:history="1">
        <w:r w:rsidRPr="00491823">
          <w:rPr>
            <w:rStyle w:val="Hyperlink"/>
            <w:rFonts w:ascii="Arial" w:hAnsi="Arial" w:cs="Arial"/>
            <w:sz w:val="16"/>
            <w:szCs w:val="16"/>
          </w:rPr>
          <w:t>http://www.theconsumergoodsforum.com/sustainability-strategic-focus/sustainability-resolutions/deforestation-resolution</w:t>
        </w:r>
      </w:hyperlink>
      <w:r w:rsidRPr="00491823">
        <w:rPr>
          <w:rFonts w:ascii="Arial" w:hAnsi="Arial" w:cs="Arial"/>
          <w:sz w:val="16"/>
          <w:szCs w:val="16"/>
        </w:rPr>
        <w:t xml:space="preserve"> </w:t>
      </w:r>
    </w:p>
  </w:endnote>
  <w:endnote w:id="10">
    <w:p w14:paraId="73F35C1A" w14:textId="77777777" w:rsidR="00D45A5F" w:rsidRPr="003E06B6" w:rsidRDefault="00D45A5F">
      <w:pPr>
        <w:pStyle w:val="EndnoteText"/>
        <w:rPr>
          <w:rFonts w:ascii="Arial" w:hAnsi="Arial" w:cs="Arial"/>
          <w:sz w:val="16"/>
          <w:szCs w:val="16"/>
        </w:rPr>
      </w:pPr>
      <w:r w:rsidRPr="003E06B6">
        <w:rPr>
          <w:rStyle w:val="EndnoteReference"/>
          <w:rFonts w:ascii="Arial" w:hAnsi="Arial" w:cs="Arial"/>
          <w:sz w:val="16"/>
          <w:szCs w:val="16"/>
        </w:rPr>
        <w:endnoteRef/>
      </w:r>
      <w:r w:rsidRPr="003E06B6">
        <w:rPr>
          <w:rFonts w:ascii="Arial" w:hAnsi="Arial" w:cs="Arial"/>
          <w:sz w:val="16"/>
          <w:szCs w:val="16"/>
        </w:rPr>
        <w:t xml:space="preserve"> </w:t>
      </w:r>
      <w:proofErr w:type="spellStart"/>
      <w:r w:rsidRPr="003E06B6">
        <w:rPr>
          <w:rFonts w:ascii="Arial" w:hAnsi="Arial" w:cs="Arial"/>
          <w:sz w:val="16"/>
          <w:szCs w:val="16"/>
        </w:rPr>
        <w:t>Hosonuma</w:t>
      </w:r>
      <w:proofErr w:type="spellEnd"/>
      <w:r w:rsidRPr="003E06B6">
        <w:rPr>
          <w:rFonts w:ascii="Arial" w:hAnsi="Arial" w:cs="Arial"/>
          <w:sz w:val="16"/>
          <w:szCs w:val="16"/>
        </w:rPr>
        <w:t xml:space="preserve">, N., </w:t>
      </w:r>
      <w:proofErr w:type="spellStart"/>
      <w:r w:rsidRPr="003E06B6">
        <w:rPr>
          <w:rFonts w:ascii="Arial" w:hAnsi="Arial" w:cs="Arial"/>
          <w:sz w:val="16"/>
          <w:szCs w:val="16"/>
        </w:rPr>
        <w:t>Herold</w:t>
      </w:r>
      <w:proofErr w:type="spellEnd"/>
      <w:r w:rsidRPr="003E06B6">
        <w:rPr>
          <w:rFonts w:ascii="Arial" w:hAnsi="Arial" w:cs="Arial"/>
          <w:sz w:val="16"/>
          <w:szCs w:val="16"/>
        </w:rPr>
        <w:t xml:space="preserve">, M., De </w:t>
      </w:r>
      <w:proofErr w:type="spellStart"/>
      <w:r w:rsidRPr="003E06B6">
        <w:rPr>
          <w:rFonts w:ascii="Arial" w:hAnsi="Arial" w:cs="Arial"/>
          <w:sz w:val="16"/>
          <w:szCs w:val="16"/>
        </w:rPr>
        <w:t>Sy</w:t>
      </w:r>
      <w:proofErr w:type="spellEnd"/>
      <w:r w:rsidRPr="003E06B6">
        <w:rPr>
          <w:rFonts w:ascii="Arial" w:hAnsi="Arial" w:cs="Arial"/>
          <w:sz w:val="16"/>
          <w:szCs w:val="16"/>
        </w:rPr>
        <w:t xml:space="preserve">, V., De Fries, R. S., </w:t>
      </w:r>
      <w:proofErr w:type="spellStart"/>
      <w:r w:rsidRPr="003E06B6">
        <w:rPr>
          <w:rFonts w:ascii="Arial" w:hAnsi="Arial" w:cs="Arial"/>
          <w:sz w:val="16"/>
          <w:szCs w:val="16"/>
        </w:rPr>
        <w:t>Brockhaus</w:t>
      </w:r>
      <w:proofErr w:type="spellEnd"/>
      <w:r w:rsidRPr="003E06B6">
        <w:rPr>
          <w:rFonts w:ascii="Arial" w:hAnsi="Arial" w:cs="Arial"/>
          <w:sz w:val="16"/>
          <w:szCs w:val="16"/>
        </w:rPr>
        <w:t xml:space="preserve">, M., </w:t>
      </w:r>
      <w:proofErr w:type="spellStart"/>
      <w:r w:rsidRPr="003E06B6">
        <w:rPr>
          <w:rFonts w:ascii="Arial" w:hAnsi="Arial" w:cs="Arial"/>
          <w:sz w:val="16"/>
          <w:szCs w:val="16"/>
        </w:rPr>
        <w:t>Verchot</w:t>
      </w:r>
      <w:proofErr w:type="spellEnd"/>
      <w:r w:rsidRPr="003E06B6">
        <w:rPr>
          <w:rFonts w:ascii="Arial" w:hAnsi="Arial" w:cs="Arial"/>
          <w:sz w:val="16"/>
          <w:szCs w:val="16"/>
        </w:rPr>
        <w:t xml:space="preserve">, L., </w:t>
      </w:r>
      <w:proofErr w:type="spellStart"/>
      <w:r w:rsidRPr="003E06B6">
        <w:rPr>
          <w:rFonts w:ascii="Arial" w:hAnsi="Arial" w:cs="Arial"/>
          <w:sz w:val="16"/>
          <w:szCs w:val="16"/>
        </w:rPr>
        <w:t>Angelsen</w:t>
      </w:r>
      <w:proofErr w:type="spellEnd"/>
      <w:r w:rsidRPr="003E06B6">
        <w:rPr>
          <w:rFonts w:ascii="Arial" w:hAnsi="Arial" w:cs="Arial"/>
          <w:sz w:val="16"/>
          <w:szCs w:val="16"/>
        </w:rPr>
        <w:t xml:space="preserve">, A., </w:t>
      </w:r>
      <w:proofErr w:type="spellStart"/>
      <w:r w:rsidRPr="003E06B6">
        <w:rPr>
          <w:rFonts w:ascii="Arial" w:hAnsi="Arial" w:cs="Arial"/>
          <w:sz w:val="16"/>
          <w:szCs w:val="16"/>
        </w:rPr>
        <w:t>Romijin</w:t>
      </w:r>
      <w:proofErr w:type="spellEnd"/>
      <w:r w:rsidRPr="003E06B6">
        <w:rPr>
          <w:rFonts w:ascii="Arial" w:hAnsi="Arial" w:cs="Arial"/>
          <w:sz w:val="16"/>
          <w:szCs w:val="16"/>
        </w:rPr>
        <w:t xml:space="preserve">, E. (2012): An assessment of deforestation and forest degradation drivers in developing countries. </w:t>
      </w:r>
      <w:proofErr w:type="gramStart"/>
      <w:r w:rsidRPr="003E06B6">
        <w:rPr>
          <w:rFonts w:ascii="Arial" w:hAnsi="Arial" w:cs="Arial"/>
          <w:sz w:val="16"/>
          <w:szCs w:val="16"/>
        </w:rPr>
        <w:t>Environmental Research Letters.</w:t>
      </w:r>
      <w:proofErr w:type="gramEnd"/>
      <w:r w:rsidRPr="003E06B6">
        <w:rPr>
          <w:rFonts w:ascii="Arial" w:hAnsi="Arial" w:cs="Arial"/>
          <w:sz w:val="16"/>
          <w:szCs w:val="16"/>
        </w:rPr>
        <w:t xml:space="preserve">  There are significant regional differences, in Latin America commercial agriculture is responsible for about 70% of deforestation.</w:t>
      </w:r>
    </w:p>
  </w:endnote>
  <w:endnote w:id="11">
    <w:p w14:paraId="5A213E04" w14:textId="77777777" w:rsidR="00D45A5F" w:rsidRPr="00491823" w:rsidRDefault="00D45A5F" w:rsidP="00B1421E">
      <w:pPr>
        <w:pStyle w:val="EndnoteText"/>
        <w:rPr>
          <w:rFonts w:ascii="Arial" w:hAnsi="Arial" w:cs="Arial"/>
          <w:sz w:val="16"/>
          <w:szCs w:val="16"/>
        </w:rPr>
      </w:pPr>
      <w:r w:rsidRPr="003E06B6">
        <w:rPr>
          <w:rStyle w:val="EndnoteReference"/>
          <w:rFonts w:ascii="Arial" w:hAnsi="Arial" w:cs="Arial"/>
          <w:sz w:val="16"/>
          <w:szCs w:val="16"/>
        </w:rPr>
        <w:endnoteRef/>
      </w:r>
      <w:r w:rsidRPr="003E06B6">
        <w:rPr>
          <w:rFonts w:ascii="Arial" w:hAnsi="Arial" w:cs="Arial"/>
          <w:sz w:val="16"/>
          <w:szCs w:val="16"/>
        </w:rPr>
        <w:t xml:space="preserve"> Boucher D., Elias, P., </w:t>
      </w:r>
      <w:proofErr w:type="spellStart"/>
      <w:r w:rsidRPr="003E06B6">
        <w:rPr>
          <w:rFonts w:ascii="Arial" w:hAnsi="Arial" w:cs="Arial"/>
          <w:sz w:val="16"/>
          <w:szCs w:val="16"/>
        </w:rPr>
        <w:t>Lininger</w:t>
      </w:r>
      <w:proofErr w:type="spellEnd"/>
      <w:r w:rsidRPr="003E06B6">
        <w:rPr>
          <w:rFonts w:ascii="Arial" w:hAnsi="Arial" w:cs="Arial"/>
          <w:sz w:val="16"/>
          <w:szCs w:val="16"/>
        </w:rPr>
        <w:t xml:space="preserve">, K., May-Tobin, C., </w:t>
      </w:r>
      <w:proofErr w:type="spellStart"/>
      <w:r w:rsidRPr="003E06B6">
        <w:rPr>
          <w:rFonts w:ascii="Arial" w:hAnsi="Arial" w:cs="Arial"/>
          <w:sz w:val="16"/>
          <w:szCs w:val="16"/>
        </w:rPr>
        <w:t>Roquemore</w:t>
      </w:r>
      <w:proofErr w:type="spellEnd"/>
      <w:r w:rsidRPr="003E06B6">
        <w:rPr>
          <w:rFonts w:ascii="Arial" w:hAnsi="Arial" w:cs="Arial"/>
          <w:sz w:val="16"/>
          <w:szCs w:val="16"/>
        </w:rPr>
        <w:t>, S., and Saxon, E. (2011), The Root of the Problem: What’s Driving Tropical Deforestation Today</w:t>
      </w:r>
      <w:r>
        <w:rPr>
          <w:rFonts w:ascii="Arial" w:hAnsi="Arial" w:cs="Arial"/>
          <w:sz w:val="16"/>
          <w:szCs w:val="16"/>
        </w:rPr>
        <w:t xml:space="preserve">. </w:t>
      </w:r>
      <w:r w:rsidRPr="003E06B6">
        <w:rPr>
          <w:rFonts w:ascii="Arial" w:hAnsi="Arial" w:cs="Arial"/>
          <w:sz w:val="16"/>
          <w:szCs w:val="16"/>
        </w:rPr>
        <w:t>Cambridge, Massachusetts: Union of Concerned Scientists, 201</w:t>
      </w:r>
      <w:r>
        <w:rPr>
          <w:rFonts w:ascii="Arial" w:hAnsi="Arial" w:cs="Arial"/>
          <w:sz w:val="16"/>
          <w:szCs w:val="16"/>
        </w:rPr>
        <w:t>1.</w:t>
      </w:r>
    </w:p>
  </w:endnote>
  <w:endnote w:id="12">
    <w:p w14:paraId="485500EF" w14:textId="77777777" w:rsidR="00D45A5F" w:rsidRPr="0014089C" w:rsidRDefault="00D45A5F">
      <w:pPr>
        <w:pStyle w:val="EndnoteText"/>
        <w:rPr>
          <w:rFonts w:ascii="Arial" w:hAnsi="Arial" w:cs="Arial"/>
          <w:sz w:val="16"/>
          <w:szCs w:val="16"/>
        </w:rPr>
      </w:pPr>
      <w:r w:rsidRPr="0014089C">
        <w:rPr>
          <w:rStyle w:val="EndnoteReference"/>
          <w:rFonts w:ascii="Arial" w:hAnsi="Arial" w:cs="Arial"/>
          <w:sz w:val="16"/>
          <w:szCs w:val="16"/>
        </w:rPr>
        <w:endnoteRef/>
      </w:r>
      <w:r w:rsidRPr="0014089C">
        <w:rPr>
          <w:rFonts w:ascii="Arial" w:hAnsi="Arial" w:cs="Arial"/>
          <w:sz w:val="16"/>
          <w:szCs w:val="16"/>
        </w:rPr>
        <w:t xml:space="preserve"> Under this approach, companies purchase credits issued for sustainable production (e.g. by </w:t>
      </w:r>
      <w:proofErr w:type="spellStart"/>
      <w:r w:rsidRPr="0014089C">
        <w:rPr>
          <w:rFonts w:ascii="Arial" w:hAnsi="Arial" w:cs="Arial"/>
          <w:sz w:val="16"/>
          <w:szCs w:val="16"/>
        </w:rPr>
        <w:t>GreenPalm</w:t>
      </w:r>
      <w:proofErr w:type="spellEnd"/>
      <w:r w:rsidRPr="0014089C">
        <w:rPr>
          <w:rFonts w:ascii="Arial" w:hAnsi="Arial" w:cs="Arial"/>
          <w:sz w:val="16"/>
          <w:szCs w:val="16"/>
        </w:rPr>
        <w:t>) representing a quantity of sustainably produced palm oil, which companies can report as offsetting the unsustainable element in their own supply chains. The revenue from credit sales is used to fund sustainable production.</w:t>
      </w:r>
    </w:p>
  </w:endnote>
  <w:endnote w:id="13">
    <w:p w14:paraId="0011B6BB" w14:textId="2B514277" w:rsidR="00D45A5F" w:rsidRPr="0014089C" w:rsidRDefault="00D45A5F">
      <w:pPr>
        <w:pStyle w:val="EndnoteText"/>
        <w:rPr>
          <w:rFonts w:ascii="Arial" w:hAnsi="Arial" w:cs="Arial"/>
          <w:sz w:val="16"/>
          <w:szCs w:val="16"/>
        </w:rPr>
      </w:pPr>
      <w:r w:rsidRPr="0014089C">
        <w:rPr>
          <w:rStyle w:val="EndnoteReference"/>
          <w:rFonts w:ascii="Arial" w:hAnsi="Arial" w:cs="Arial"/>
          <w:sz w:val="16"/>
          <w:szCs w:val="16"/>
        </w:rPr>
        <w:endnoteRef/>
      </w:r>
      <w:r w:rsidRPr="0014089C">
        <w:rPr>
          <w:rFonts w:ascii="Arial" w:hAnsi="Arial" w:cs="Arial"/>
          <w:sz w:val="16"/>
          <w:szCs w:val="16"/>
        </w:rPr>
        <w:t xml:space="preserve"> Potts, J., Lynch, M., </w:t>
      </w:r>
      <w:proofErr w:type="spellStart"/>
      <w:r w:rsidRPr="0014089C">
        <w:rPr>
          <w:rFonts w:ascii="Arial" w:hAnsi="Arial" w:cs="Arial"/>
          <w:sz w:val="16"/>
          <w:szCs w:val="16"/>
        </w:rPr>
        <w:t>Wilkings</w:t>
      </w:r>
      <w:proofErr w:type="spellEnd"/>
      <w:r w:rsidRPr="0014089C">
        <w:rPr>
          <w:rFonts w:ascii="Arial" w:hAnsi="Arial" w:cs="Arial"/>
          <w:sz w:val="16"/>
          <w:szCs w:val="16"/>
        </w:rPr>
        <w:t xml:space="preserve">, A., </w:t>
      </w:r>
      <w:proofErr w:type="spellStart"/>
      <w:r w:rsidRPr="0014089C">
        <w:rPr>
          <w:rFonts w:ascii="Arial" w:hAnsi="Arial" w:cs="Arial"/>
          <w:sz w:val="16"/>
          <w:szCs w:val="16"/>
        </w:rPr>
        <w:t>Huppé</w:t>
      </w:r>
      <w:proofErr w:type="spellEnd"/>
      <w:r w:rsidRPr="0014089C">
        <w:rPr>
          <w:rFonts w:ascii="Arial" w:hAnsi="Arial" w:cs="Arial"/>
          <w:sz w:val="16"/>
          <w:szCs w:val="16"/>
        </w:rPr>
        <w:t xml:space="preserve">, G., Cunningham, M., </w:t>
      </w:r>
      <w:proofErr w:type="spellStart"/>
      <w:r w:rsidRPr="0014089C">
        <w:rPr>
          <w:rFonts w:ascii="Arial" w:hAnsi="Arial" w:cs="Arial"/>
          <w:sz w:val="16"/>
          <w:szCs w:val="16"/>
        </w:rPr>
        <w:t>Voora</w:t>
      </w:r>
      <w:proofErr w:type="spellEnd"/>
      <w:r w:rsidRPr="0014089C">
        <w:rPr>
          <w:rFonts w:ascii="Arial" w:hAnsi="Arial" w:cs="Arial"/>
          <w:sz w:val="16"/>
          <w:szCs w:val="16"/>
        </w:rPr>
        <w:t xml:space="preserve">, V., (2014): The State of Sustainability Initiatives Review: Standards and the Green Economy. </w:t>
      </w:r>
      <w:proofErr w:type="gramStart"/>
      <w:r w:rsidRPr="0014089C">
        <w:rPr>
          <w:rFonts w:ascii="Arial" w:hAnsi="Arial" w:cs="Arial"/>
          <w:sz w:val="16"/>
          <w:szCs w:val="16"/>
        </w:rPr>
        <w:t xml:space="preserve">State of Sustainability Initiatives SSI, available at </w:t>
      </w:r>
      <w:hyperlink r:id="rId3" w:history="1">
        <w:r w:rsidRPr="0014089C">
          <w:rPr>
            <w:rStyle w:val="Hyperlink"/>
            <w:rFonts w:ascii="Arial" w:hAnsi="Arial" w:cs="Arial"/>
            <w:sz w:val="16"/>
            <w:szCs w:val="16"/>
          </w:rPr>
          <w:t>https://www.iisd.org/pdf/2014/ssi_2014.pdf</w:t>
        </w:r>
      </w:hyperlink>
      <w:r>
        <w:rPr>
          <w:rStyle w:val="Hyperlink"/>
          <w:rFonts w:ascii="Arial" w:hAnsi="Arial" w:cs="Arial"/>
          <w:sz w:val="16"/>
          <w:szCs w:val="16"/>
        </w:rPr>
        <w:t>.</w:t>
      </w:r>
      <w:proofErr w:type="gramEnd"/>
    </w:p>
  </w:endnote>
  <w:endnote w:id="14">
    <w:p w14:paraId="429BD89C" w14:textId="75F39990" w:rsidR="00D45A5F" w:rsidRPr="0014089C" w:rsidRDefault="00D45A5F" w:rsidP="00491823">
      <w:pPr>
        <w:spacing w:after="0" w:line="240" w:lineRule="auto"/>
        <w:rPr>
          <w:rFonts w:ascii="Arial" w:hAnsi="Arial" w:cs="Arial"/>
          <w:sz w:val="16"/>
          <w:szCs w:val="16"/>
        </w:rPr>
      </w:pPr>
      <w:r w:rsidRPr="0014089C">
        <w:rPr>
          <w:rStyle w:val="EndnoteReference"/>
          <w:rFonts w:ascii="Arial" w:eastAsia="MS Mincho" w:hAnsi="Arial" w:cs="Arial"/>
          <w:sz w:val="16"/>
          <w:szCs w:val="16"/>
          <w:lang w:val="en-US"/>
        </w:rPr>
        <w:endnoteRef/>
      </w:r>
      <w:r w:rsidRPr="0014089C">
        <w:rPr>
          <w:rStyle w:val="EndnoteReference"/>
          <w:rFonts w:ascii="Arial" w:eastAsia="MS Mincho" w:hAnsi="Arial" w:cs="Arial"/>
          <w:sz w:val="16"/>
          <w:szCs w:val="16"/>
          <w:lang w:val="en-US"/>
        </w:rPr>
        <w:t xml:space="preserve"> </w:t>
      </w:r>
      <w:r w:rsidRPr="0014089C">
        <w:rPr>
          <w:rFonts w:ascii="Arial" w:hAnsi="Arial" w:cs="Arial"/>
          <w:sz w:val="16"/>
          <w:szCs w:val="16"/>
        </w:rPr>
        <w:t xml:space="preserve">RTRS (2015): Demand for responsible soy increases by 50 % in 2014, Available at: </w:t>
      </w:r>
      <w:hyperlink r:id="rId4" w:history="1">
        <w:r w:rsidRPr="0014089C">
          <w:rPr>
            <w:rFonts w:ascii="Arial" w:hAnsi="Arial" w:cs="Arial"/>
            <w:sz w:val="16"/>
            <w:szCs w:val="16"/>
          </w:rPr>
          <w:t>http://www.responsiblesoy.org/en/demand-increases-50-in-2014/</w:t>
        </w:r>
      </w:hyperlink>
      <w:r w:rsidRPr="0014089C">
        <w:rPr>
          <w:rFonts w:ascii="Arial" w:hAnsi="Arial" w:cs="Arial"/>
          <w:sz w:val="16"/>
          <w:szCs w:val="16"/>
        </w:rPr>
        <w:t xml:space="preserve"> (Accessed 1 November 2015)</w:t>
      </w:r>
    </w:p>
  </w:endnote>
  <w:endnote w:id="15">
    <w:p w14:paraId="6FD1A6BF" w14:textId="77777777" w:rsidR="00D45A5F" w:rsidRPr="00491823" w:rsidRDefault="00D45A5F">
      <w:pPr>
        <w:pStyle w:val="EndnoteText"/>
        <w:rPr>
          <w:rFonts w:ascii="Arial" w:hAnsi="Arial" w:cs="Arial"/>
          <w:sz w:val="16"/>
          <w:szCs w:val="16"/>
        </w:rPr>
      </w:pPr>
      <w:r w:rsidRPr="0014089C">
        <w:rPr>
          <w:rStyle w:val="EndnoteReference"/>
          <w:rFonts w:ascii="Arial" w:hAnsi="Arial" w:cs="Arial"/>
          <w:sz w:val="16"/>
          <w:szCs w:val="16"/>
        </w:rPr>
        <w:endnoteRef/>
      </w:r>
      <w:r w:rsidRPr="0014089C">
        <w:rPr>
          <w:rFonts w:ascii="Arial" w:hAnsi="Arial" w:cs="Arial"/>
          <w:sz w:val="16"/>
          <w:szCs w:val="16"/>
        </w:rPr>
        <w:t xml:space="preserve"> ICFPA calculations are based on the data provided by seven ICFPA member associations: AF&amp;PA (United States), CEPI (Europe), CORMA (Chile), FPAC (Canada), </w:t>
      </w:r>
      <w:proofErr w:type="spellStart"/>
      <w:r w:rsidRPr="0014089C">
        <w:rPr>
          <w:rFonts w:ascii="Arial" w:hAnsi="Arial" w:cs="Arial"/>
          <w:sz w:val="16"/>
          <w:szCs w:val="16"/>
        </w:rPr>
        <w:t>Ibá</w:t>
      </w:r>
      <w:proofErr w:type="spellEnd"/>
      <w:r w:rsidRPr="0014089C">
        <w:rPr>
          <w:rFonts w:ascii="Arial" w:hAnsi="Arial" w:cs="Arial"/>
          <w:sz w:val="16"/>
          <w:szCs w:val="16"/>
        </w:rPr>
        <w:t xml:space="preserve"> (Brazil), JPA (Japan) and PAMSA (South Africa), representing 24 countries with a forest certified area of 302 million ha.</w:t>
      </w:r>
    </w:p>
  </w:endnote>
  <w:endnote w:id="16">
    <w:p w14:paraId="58F6DF34" w14:textId="04D785B5" w:rsidR="00D45A5F" w:rsidRPr="00491823" w:rsidRDefault="00D45A5F" w:rsidP="00C62010">
      <w:pPr>
        <w:pStyle w:val="EndnoteText"/>
        <w:rPr>
          <w:rFonts w:ascii="Arial" w:hAnsi="Arial" w:cs="Arial"/>
          <w:sz w:val="16"/>
          <w:szCs w:val="16"/>
        </w:rPr>
      </w:pPr>
      <w:r w:rsidRPr="00491823">
        <w:rPr>
          <w:rStyle w:val="EndnoteReference"/>
          <w:rFonts w:ascii="Arial" w:hAnsi="Arial" w:cs="Arial"/>
          <w:sz w:val="16"/>
          <w:szCs w:val="16"/>
        </w:rPr>
        <w:endnoteRef/>
      </w:r>
      <w:r w:rsidRPr="00491823">
        <w:rPr>
          <w:rStyle w:val="EndnoteReference"/>
          <w:rFonts w:ascii="Arial" w:hAnsi="Arial" w:cs="Arial"/>
          <w:sz w:val="16"/>
          <w:szCs w:val="16"/>
        </w:rPr>
        <w:t xml:space="preserve"> </w:t>
      </w:r>
      <w:proofErr w:type="gramStart"/>
      <w:r w:rsidRPr="00491823">
        <w:rPr>
          <w:rFonts w:ascii="Arial" w:hAnsi="Arial" w:cs="Arial"/>
          <w:sz w:val="16"/>
          <w:szCs w:val="16"/>
        </w:rPr>
        <w:t>The Roundtable for Sustainable Palm Oil (RSPO) is integrated by oil palm producers, processors or traders, consumer goods manufacturers, retailers, banks/investors, and environmental and social non-governmental o</w:t>
      </w:r>
      <w:r>
        <w:rPr>
          <w:rFonts w:ascii="Arial" w:hAnsi="Arial" w:cs="Arial"/>
          <w:sz w:val="16"/>
          <w:szCs w:val="16"/>
        </w:rPr>
        <w:t xml:space="preserve">rganizations </w:t>
      </w:r>
      <w:r w:rsidRPr="00491823">
        <w:rPr>
          <w:rFonts w:ascii="Arial" w:hAnsi="Arial" w:cs="Arial"/>
          <w:sz w:val="16"/>
          <w:szCs w:val="16"/>
        </w:rPr>
        <w:t>in order to develop and implement global standards for sustainable palm oil (www.rspo.org)</w:t>
      </w:r>
      <w:proofErr w:type="gramEnd"/>
      <w:r w:rsidRPr="00491823">
        <w:rPr>
          <w:rFonts w:ascii="Arial" w:hAnsi="Arial" w:cs="Arial"/>
          <w:sz w:val="16"/>
          <w:szCs w:val="16"/>
        </w:rPr>
        <w:t>.</w:t>
      </w:r>
    </w:p>
  </w:endnote>
  <w:endnote w:id="17">
    <w:p w14:paraId="11DDA470" w14:textId="77777777" w:rsidR="00D45A5F" w:rsidRPr="00491823" w:rsidRDefault="00D45A5F">
      <w:pPr>
        <w:pStyle w:val="EndnoteText"/>
        <w:rPr>
          <w:rFonts w:ascii="Arial" w:hAnsi="Arial" w:cs="Arial"/>
          <w:sz w:val="16"/>
          <w:szCs w:val="16"/>
        </w:rPr>
      </w:pPr>
      <w:r w:rsidRPr="00491823">
        <w:rPr>
          <w:rStyle w:val="EndnoteReference"/>
          <w:rFonts w:ascii="Arial" w:hAnsi="Arial" w:cs="Arial"/>
          <w:sz w:val="16"/>
          <w:szCs w:val="16"/>
        </w:rPr>
        <w:endnoteRef/>
      </w:r>
      <w:r w:rsidRPr="00491823">
        <w:rPr>
          <w:rFonts w:ascii="Arial" w:hAnsi="Arial" w:cs="Arial"/>
          <w:sz w:val="16"/>
          <w:szCs w:val="16"/>
        </w:rPr>
        <w:t xml:space="preserve"> The Supply Change project is an initiative that provides information on the extent of commodity specific commitments made by governments, companies, investors and civil society.  The project is in the early stages of development and so far only provides information on the number of commodity specific commitments made by businesses.</w:t>
      </w:r>
      <w:r>
        <w:rPr>
          <w:rFonts w:ascii="Arial" w:hAnsi="Arial" w:cs="Arial"/>
          <w:sz w:val="16"/>
          <w:szCs w:val="16"/>
        </w:rPr>
        <w:t xml:space="preserve"> </w:t>
      </w:r>
      <w:r w:rsidRPr="002E6CFB">
        <w:rPr>
          <w:rFonts w:ascii="Arial" w:hAnsi="Arial" w:cs="Arial"/>
          <w:sz w:val="16"/>
          <w:szCs w:val="16"/>
        </w:rPr>
        <w:t>http://www.supply-change.org</w:t>
      </w:r>
      <w:r>
        <w:rPr>
          <w:rFonts w:ascii="Arial" w:hAnsi="Arial" w:cs="Arial"/>
          <w:sz w:val="16"/>
          <w:szCs w:val="16"/>
        </w:rPr>
        <w:t>.</w:t>
      </w:r>
    </w:p>
  </w:endnote>
  <w:endnote w:id="18">
    <w:p w14:paraId="7EFA084B" w14:textId="77777777" w:rsidR="00D45A5F" w:rsidRPr="00491823" w:rsidRDefault="00D45A5F">
      <w:pPr>
        <w:pStyle w:val="EndnoteText"/>
        <w:rPr>
          <w:rFonts w:ascii="Arial" w:hAnsi="Arial" w:cs="Arial"/>
          <w:sz w:val="16"/>
          <w:szCs w:val="16"/>
        </w:rPr>
      </w:pPr>
      <w:r w:rsidRPr="00491823">
        <w:rPr>
          <w:rStyle w:val="EndnoteReference"/>
          <w:rFonts w:ascii="Arial" w:hAnsi="Arial" w:cs="Arial"/>
          <w:sz w:val="16"/>
          <w:szCs w:val="16"/>
        </w:rPr>
        <w:endnoteRef/>
      </w:r>
      <w:r w:rsidRPr="00491823">
        <w:rPr>
          <w:rFonts w:ascii="Arial" w:hAnsi="Arial" w:cs="Arial"/>
          <w:sz w:val="16"/>
          <w:szCs w:val="16"/>
        </w:rPr>
        <w:t xml:space="preserve"> The Forest 500 identifies, assesses and tracks the key powerbrokers that together can virtually eradicate deforestation from forest risk commodity supply chains. The initiative ranks companies, investors, and jurisdictions based on the policies that they have in place to reduce or remove deforestation from their supply chains.   </w:t>
      </w:r>
      <w:r>
        <w:rPr>
          <w:rFonts w:ascii="Arial" w:hAnsi="Arial" w:cs="Arial"/>
          <w:sz w:val="16"/>
          <w:szCs w:val="16"/>
        </w:rPr>
        <w:t>Powerbrokers are</w:t>
      </w:r>
      <w:r w:rsidRPr="002E6CFB">
        <w:rPr>
          <w:rFonts w:ascii="Arial" w:hAnsi="Arial" w:cs="Arial"/>
          <w:sz w:val="16"/>
          <w:szCs w:val="16"/>
        </w:rPr>
        <w:t xml:space="preserve"> </w:t>
      </w:r>
      <w:r>
        <w:rPr>
          <w:rFonts w:ascii="Arial" w:hAnsi="Arial" w:cs="Arial"/>
          <w:sz w:val="16"/>
          <w:szCs w:val="16"/>
        </w:rPr>
        <w:t>selected based on two</w:t>
      </w:r>
      <w:r w:rsidRPr="002E6CFB">
        <w:rPr>
          <w:rFonts w:ascii="Arial" w:hAnsi="Arial" w:cs="Arial"/>
          <w:sz w:val="16"/>
          <w:szCs w:val="16"/>
        </w:rPr>
        <w:t xml:space="preserve"> broad criteria: (1) risk of being linked to tropical deforestation through involvement in or potential exposure to forest risk commodity supply chains; and (2) influence within the political economy of tropical deforestation, whether in terms of supply chain sustainability, agricultural development or tropical forest conservation. </w:t>
      </w:r>
    </w:p>
  </w:endnote>
  <w:endnote w:id="19">
    <w:p w14:paraId="591D1A82" w14:textId="77777777" w:rsidR="00D45A5F" w:rsidRPr="00491823" w:rsidRDefault="00D45A5F">
      <w:pPr>
        <w:pStyle w:val="EndnoteText"/>
        <w:rPr>
          <w:rFonts w:ascii="Arial" w:hAnsi="Arial" w:cs="Arial"/>
          <w:sz w:val="16"/>
          <w:szCs w:val="16"/>
        </w:rPr>
      </w:pPr>
      <w:r w:rsidRPr="00491823">
        <w:rPr>
          <w:rStyle w:val="EndnoteReference"/>
          <w:rFonts w:ascii="Arial" w:hAnsi="Arial" w:cs="Arial"/>
          <w:sz w:val="16"/>
          <w:szCs w:val="16"/>
        </w:rPr>
        <w:endnoteRef/>
      </w:r>
      <w:r w:rsidRPr="00491823">
        <w:rPr>
          <w:rFonts w:ascii="Arial" w:hAnsi="Arial" w:cs="Arial"/>
          <w:sz w:val="16"/>
          <w:szCs w:val="16"/>
        </w:rPr>
        <w:t xml:space="preserve"> </w:t>
      </w:r>
      <w:proofErr w:type="spellStart"/>
      <w:r w:rsidRPr="00491823">
        <w:rPr>
          <w:rFonts w:ascii="Arial" w:hAnsi="Arial" w:cs="Arial"/>
          <w:sz w:val="16"/>
          <w:szCs w:val="16"/>
        </w:rPr>
        <w:t>Rautner</w:t>
      </w:r>
      <w:proofErr w:type="spellEnd"/>
      <w:r w:rsidRPr="00491823">
        <w:rPr>
          <w:rFonts w:ascii="Arial" w:hAnsi="Arial" w:cs="Arial"/>
          <w:sz w:val="16"/>
          <w:szCs w:val="16"/>
        </w:rPr>
        <w:t xml:space="preserve">, M., Lawrence, L., </w:t>
      </w:r>
      <w:proofErr w:type="spellStart"/>
      <w:r w:rsidRPr="00491823">
        <w:rPr>
          <w:rFonts w:ascii="Arial" w:hAnsi="Arial" w:cs="Arial"/>
          <w:sz w:val="16"/>
          <w:szCs w:val="16"/>
        </w:rPr>
        <w:t>Bregman</w:t>
      </w:r>
      <w:proofErr w:type="spellEnd"/>
      <w:r w:rsidRPr="00491823">
        <w:rPr>
          <w:rFonts w:ascii="Arial" w:hAnsi="Arial" w:cs="Arial"/>
          <w:sz w:val="16"/>
          <w:szCs w:val="16"/>
        </w:rPr>
        <w:t>, T., and Leggett, M. (2015): The Fores</w:t>
      </w:r>
      <w:r>
        <w:rPr>
          <w:rFonts w:ascii="Arial" w:hAnsi="Arial" w:cs="Arial"/>
          <w:sz w:val="16"/>
          <w:szCs w:val="16"/>
        </w:rPr>
        <w:t xml:space="preserve">t 500. </w:t>
      </w:r>
      <w:proofErr w:type="gramStart"/>
      <w:r>
        <w:rPr>
          <w:rFonts w:ascii="Arial" w:hAnsi="Arial" w:cs="Arial"/>
          <w:sz w:val="16"/>
          <w:szCs w:val="16"/>
        </w:rPr>
        <w:t xml:space="preserve">Global Canopy </w:t>
      </w:r>
      <w:proofErr w:type="spellStart"/>
      <w:r>
        <w:rPr>
          <w:rFonts w:ascii="Arial" w:hAnsi="Arial" w:cs="Arial"/>
          <w:sz w:val="16"/>
          <w:szCs w:val="16"/>
        </w:rPr>
        <w:t>Programme</w:t>
      </w:r>
      <w:proofErr w:type="spellEnd"/>
      <w:r>
        <w:rPr>
          <w:rFonts w:ascii="Arial" w:hAnsi="Arial" w:cs="Arial"/>
          <w:sz w:val="16"/>
          <w:szCs w:val="16"/>
        </w:rPr>
        <w:t>, Oxford, 2015.</w:t>
      </w:r>
      <w:proofErr w:type="gramEnd"/>
    </w:p>
  </w:endnote>
  <w:endnote w:id="20">
    <w:p w14:paraId="4C8ED168" w14:textId="77777777" w:rsidR="00D45A5F" w:rsidRPr="00491823" w:rsidRDefault="00D45A5F">
      <w:pPr>
        <w:pStyle w:val="EndnoteText"/>
        <w:rPr>
          <w:rFonts w:ascii="Arial" w:hAnsi="Arial" w:cs="Arial"/>
          <w:sz w:val="16"/>
          <w:szCs w:val="16"/>
        </w:rPr>
      </w:pPr>
      <w:r w:rsidRPr="00491823">
        <w:rPr>
          <w:rStyle w:val="EndnoteReference"/>
          <w:rFonts w:ascii="Arial" w:hAnsi="Arial" w:cs="Arial"/>
          <w:sz w:val="16"/>
          <w:szCs w:val="16"/>
        </w:rPr>
        <w:endnoteRef/>
      </w:r>
      <w:r w:rsidRPr="00491823">
        <w:rPr>
          <w:rFonts w:ascii="Arial" w:hAnsi="Arial" w:cs="Arial"/>
          <w:sz w:val="16"/>
          <w:szCs w:val="16"/>
        </w:rPr>
        <w:t xml:space="preserve"> The Sustainability Consortium (TSC) is a private global organization dedicated to improving the sustainability of consumer products while representing the 100+ of the world's largest organizations. TSC brings together Sector and Consortium Working Groups to work collaboratively to create sustainability-related knowledge about particular product categories. TSC continuously adds to the scope of products covered by TSC’s Sustainability Measurement and Reporting System (SMRS) and creates sustainability-related knowledge about particular product categories.</w:t>
      </w:r>
    </w:p>
  </w:endnote>
  <w:endnote w:id="21">
    <w:p w14:paraId="1E045701" w14:textId="77777777" w:rsidR="00D45A5F" w:rsidRPr="00491823" w:rsidRDefault="00D45A5F">
      <w:pPr>
        <w:pStyle w:val="EndnoteText"/>
        <w:rPr>
          <w:rFonts w:ascii="Arial" w:hAnsi="Arial" w:cs="Arial"/>
          <w:sz w:val="16"/>
          <w:szCs w:val="16"/>
        </w:rPr>
      </w:pPr>
      <w:r w:rsidRPr="00491823">
        <w:rPr>
          <w:rStyle w:val="EndnoteReference"/>
          <w:rFonts w:ascii="Arial" w:hAnsi="Arial" w:cs="Arial"/>
          <w:sz w:val="16"/>
          <w:szCs w:val="16"/>
        </w:rPr>
        <w:endnoteRef/>
      </w:r>
      <w:r w:rsidRPr="00491823">
        <w:rPr>
          <w:rFonts w:ascii="Arial" w:hAnsi="Arial" w:cs="Arial"/>
          <w:sz w:val="16"/>
          <w:szCs w:val="16"/>
        </w:rPr>
        <w:t xml:space="preserve"> </w:t>
      </w:r>
      <w:proofErr w:type="spellStart"/>
      <w:r w:rsidRPr="00491823">
        <w:rPr>
          <w:rFonts w:ascii="Arial" w:hAnsi="Arial" w:cs="Arial"/>
          <w:sz w:val="16"/>
          <w:szCs w:val="16"/>
        </w:rPr>
        <w:t>Hosonuma</w:t>
      </w:r>
      <w:proofErr w:type="spellEnd"/>
      <w:r w:rsidRPr="00491823">
        <w:rPr>
          <w:rFonts w:ascii="Arial" w:hAnsi="Arial" w:cs="Arial"/>
          <w:sz w:val="16"/>
          <w:szCs w:val="16"/>
        </w:rPr>
        <w:t xml:space="preserve">, N., </w:t>
      </w:r>
      <w:proofErr w:type="spellStart"/>
      <w:r w:rsidRPr="00491823">
        <w:rPr>
          <w:rFonts w:ascii="Arial" w:hAnsi="Arial" w:cs="Arial"/>
          <w:sz w:val="16"/>
          <w:szCs w:val="16"/>
        </w:rPr>
        <w:t>Herold</w:t>
      </w:r>
      <w:proofErr w:type="spellEnd"/>
      <w:r w:rsidRPr="00491823">
        <w:rPr>
          <w:rFonts w:ascii="Arial" w:hAnsi="Arial" w:cs="Arial"/>
          <w:sz w:val="16"/>
          <w:szCs w:val="16"/>
        </w:rPr>
        <w:t xml:space="preserve">, M., De </w:t>
      </w:r>
      <w:proofErr w:type="spellStart"/>
      <w:r w:rsidRPr="00491823">
        <w:rPr>
          <w:rFonts w:ascii="Arial" w:hAnsi="Arial" w:cs="Arial"/>
          <w:sz w:val="16"/>
          <w:szCs w:val="16"/>
        </w:rPr>
        <w:t>Sy</w:t>
      </w:r>
      <w:proofErr w:type="spellEnd"/>
      <w:r w:rsidRPr="00491823">
        <w:rPr>
          <w:rFonts w:ascii="Arial" w:hAnsi="Arial" w:cs="Arial"/>
          <w:sz w:val="16"/>
          <w:szCs w:val="16"/>
        </w:rPr>
        <w:t xml:space="preserve">, V., De Fries, R. S., </w:t>
      </w:r>
      <w:proofErr w:type="spellStart"/>
      <w:r w:rsidRPr="00491823">
        <w:rPr>
          <w:rFonts w:ascii="Arial" w:hAnsi="Arial" w:cs="Arial"/>
          <w:sz w:val="16"/>
          <w:szCs w:val="16"/>
        </w:rPr>
        <w:t>Brockhaus</w:t>
      </w:r>
      <w:proofErr w:type="spellEnd"/>
      <w:r w:rsidRPr="00491823">
        <w:rPr>
          <w:rFonts w:ascii="Arial" w:hAnsi="Arial" w:cs="Arial"/>
          <w:sz w:val="16"/>
          <w:szCs w:val="16"/>
        </w:rPr>
        <w:t xml:space="preserve">, M., </w:t>
      </w:r>
      <w:proofErr w:type="spellStart"/>
      <w:r w:rsidRPr="00491823">
        <w:rPr>
          <w:rFonts w:ascii="Arial" w:hAnsi="Arial" w:cs="Arial"/>
          <w:sz w:val="16"/>
          <w:szCs w:val="16"/>
        </w:rPr>
        <w:t>Verchot</w:t>
      </w:r>
      <w:proofErr w:type="spellEnd"/>
      <w:r w:rsidRPr="00491823">
        <w:rPr>
          <w:rFonts w:ascii="Arial" w:hAnsi="Arial" w:cs="Arial"/>
          <w:sz w:val="16"/>
          <w:szCs w:val="16"/>
        </w:rPr>
        <w:t xml:space="preserve">, L., </w:t>
      </w:r>
      <w:proofErr w:type="spellStart"/>
      <w:r w:rsidRPr="00491823">
        <w:rPr>
          <w:rFonts w:ascii="Arial" w:hAnsi="Arial" w:cs="Arial"/>
          <w:sz w:val="16"/>
          <w:szCs w:val="16"/>
        </w:rPr>
        <w:t>Angelsen</w:t>
      </w:r>
      <w:proofErr w:type="spellEnd"/>
      <w:r w:rsidRPr="00491823">
        <w:rPr>
          <w:rFonts w:ascii="Arial" w:hAnsi="Arial" w:cs="Arial"/>
          <w:sz w:val="16"/>
          <w:szCs w:val="16"/>
        </w:rPr>
        <w:t xml:space="preserve">, A., </w:t>
      </w:r>
      <w:proofErr w:type="spellStart"/>
      <w:r w:rsidRPr="00491823">
        <w:rPr>
          <w:rFonts w:ascii="Arial" w:hAnsi="Arial" w:cs="Arial"/>
          <w:sz w:val="16"/>
          <w:szCs w:val="16"/>
        </w:rPr>
        <w:t>Romijin</w:t>
      </w:r>
      <w:proofErr w:type="spellEnd"/>
      <w:r w:rsidRPr="00491823">
        <w:rPr>
          <w:rFonts w:ascii="Arial" w:hAnsi="Arial" w:cs="Arial"/>
          <w:sz w:val="16"/>
          <w:szCs w:val="16"/>
        </w:rPr>
        <w:t xml:space="preserve">, E. (2012): An assessment of deforestation and forest degradation drivers in developing countries. </w:t>
      </w:r>
      <w:proofErr w:type="gramStart"/>
      <w:r w:rsidRPr="00491823">
        <w:rPr>
          <w:rFonts w:ascii="Arial" w:hAnsi="Arial" w:cs="Arial"/>
          <w:sz w:val="16"/>
          <w:szCs w:val="16"/>
        </w:rPr>
        <w:t>Environmental Research Letters.</w:t>
      </w:r>
      <w:proofErr w:type="gramEnd"/>
    </w:p>
  </w:endnote>
  <w:endnote w:id="22">
    <w:p w14:paraId="278A7B23" w14:textId="77777777" w:rsidR="00D45A5F" w:rsidRPr="00BA03F0" w:rsidRDefault="00D45A5F" w:rsidP="00E34C87">
      <w:pPr>
        <w:pStyle w:val="EndnoteText"/>
        <w:rPr>
          <w:rFonts w:ascii="Arial" w:hAnsi="Arial" w:cs="Arial"/>
          <w:sz w:val="16"/>
          <w:szCs w:val="16"/>
        </w:rPr>
      </w:pPr>
      <w:r w:rsidRPr="00BA03F0">
        <w:rPr>
          <w:rStyle w:val="EndnoteReference"/>
          <w:rFonts w:ascii="Arial" w:hAnsi="Arial" w:cs="Arial"/>
          <w:sz w:val="16"/>
          <w:szCs w:val="16"/>
        </w:rPr>
        <w:endnoteRef/>
      </w:r>
      <w:r w:rsidRPr="00BA03F0">
        <w:rPr>
          <w:rFonts w:ascii="Arial" w:hAnsi="Arial" w:cs="Arial"/>
          <w:sz w:val="16"/>
          <w:szCs w:val="16"/>
        </w:rPr>
        <w:t xml:space="preserve"> Swenson, J.J., Carter, C.E. </w:t>
      </w:r>
      <w:proofErr w:type="spellStart"/>
      <w:r w:rsidRPr="00BA03F0">
        <w:rPr>
          <w:rFonts w:ascii="Arial" w:hAnsi="Arial" w:cs="Arial"/>
          <w:sz w:val="16"/>
          <w:szCs w:val="16"/>
        </w:rPr>
        <w:t>Domec</w:t>
      </w:r>
      <w:proofErr w:type="spellEnd"/>
      <w:r w:rsidRPr="00BA03F0">
        <w:rPr>
          <w:rFonts w:ascii="Arial" w:hAnsi="Arial" w:cs="Arial"/>
          <w:sz w:val="16"/>
          <w:szCs w:val="16"/>
        </w:rPr>
        <w:t xml:space="preserve">, J-C, Delgado, C.I. (2011), Gold Mining in the Peruvian Amazon: Global Prices, Deforestation, and Mercury Imports, </w:t>
      </w:r>
      <w:proofErr w:type="spellStart"/>
      <w:r w:rsidRPr="00BA03F0">
        <w:rPr>
          <w:rFonts w:ascii="Arial" w:hAnsi="Arial" w:cs="Arial"/>
          <w:sz w:val="16"/>
          <w:szCs w:val="16"/>
        </w:rPr>
        <w:t>PLoS</w:t>
      </w:r>
      <w:proofErr w:type="spellEnd"/>
      <w:r w:rsidRPr="00BA03F0">
        <w:rPr>
          <w:rFonts w:ascii="Arial" w:hAnsi="Arial" w:cs="Arial"/>
          <w:sz w:val="16"/>
          <w:szCs w:val="16"/>
        </w:rPr>
        <w:t xml:space="preserve"> ONE. 6(4)</w:t>
      </w:r>
    </w:p>
  </w:endnote>
  <w:endnote w:id="23">
    <w:p w14:paraId="06A2A2EB" w14:textId="77777777" w:rsidR="00D45A5F" w:rsidRPr="00BA03F0" w:rsidRDefault="00D45A5F">
      <w:pPr>
        <w:pStyle w:val="EndnoteText"/>
        <w:rPr>
          <w:rFonts w:ascii="Arial" w:hAnsi="Arial" w:cs="Arial"/>
          <w:sz w:val="16"/>
          <w:szCs w:val="16"/>
        </w:rPr>
      </w:pPr>
      <w:r w:rsidRPr="00BA03F0">
        <w:rPr>
          <w:rStyle w:val="EndnoteReference"/>
          <w:rFonts w:ascii="Arial" w:hAnsi="Arial" w:cs="Arial"/>
          <w:sz w:val="16"/>
          <w:szCs w:val="16"/>
        </w:rPr>
        <w:endnoteRef/>
      </w:r>
      <w:r w:rsidRPr="00BA03F0">
        <w:rPr>
          <w:rFonts w:ascii="Arial" w:hAnsi="Arial" w:cs="Arial"/>
          <w:sz w:val="16"/>
          <w:szCs w:val="16"/>
        </w:rPr>
        <w:t xml:space="preserve"> </w:t>
      </w:r>
      <w:proofErr w:type="spellStart"/>
      <w:proofErr w:type="gramStart"/>
      <w:r w:rsidRPr="00BA03F0">
        <w:rPr>
          <w:rFonts w:ascii="Arial" w:hAnsi="Arial" w:cs="Arial"/>
          <w:sz w:val="16"/>
          <w:szCs w:val="16"/>
        </w:rPr>
        <w:t>Hund</w:t>
      </w:r>
      <w:proofErr w:type="spellEnd"/>
      <w:r w:rsidRPr="00BA03F0">
        <w:rPr>
          <w:rFonts w:ascii="Arial" w:hAnsi="Arial" w:cs="Arial"/>
          <w:sz w:val="16"/>
          <w:szCs w:val="16"/>
        </w:rPr>
        <w:t xml:space="preserve">, K., </w:t>
      </w:r>
      <w:proofErr w:type="spellStart"/>
      <w:r w:rsidRPr="00BA03F0">
        <w:rPr>
          <w:rFonts w:ascii="Arial" w:hAnsi="Arial" w:cs="Arial"/>
          <w:sz w:val="16"/>
          <w:szCs w:val="16"/>
        </w:rPr>
        <w:t>Megevand</w:t>
      </w:r>
      <w:proofErr w:type="spellEnd"/>
      <w:r w:rsidRPr="00BA03F0">
        <w:rPr>
          <w:rFonts w:ascii="Arial" w:hAnsi="Arial" w:cs="Arial"/>
          <w:sz w:val="16"/>
          <w:szCs w:val="16"/>
        </w:rPr>
        <w:t>, C. (2013), Deforestation Trends in the Congo Basin Reconciling Economic Growth and Forest Protection.</w:t>
      </w:r>
      <w:proofErr w:type="gramEnd"/>
      <w:r w:rsidRPr="00BA03F0">
        <w:rPr>
          <w:rFonts w:ascii="Arial" w:hAnsi="Arial" w:cs="Arial"/>
          <w:sz w:val="16"/>
          <w:szCs w:val="16"/>
        </w:rPr>
        <w:t xml:space="preserve"> Working Paper 4, World Bank, Washington, DC. April 2013.</w:t>
      </w:r>
    </w:p>
  </w:endnote>
  <w:endnote w:id="24">
    <w:p w14:paraId="2850C380" w14:textId="77777777" w:rsidR="00D45A5F" w:rsidRPr="00491823" w:rsidRDefault="00D45A5F">
      <w:pPr>
        <w:pStyle w:val="EndnoteText"/>
        <w:rPr>
          <w:rFonts w:ascii="Arial" w:hAnsi="Arial" w:cs="Arial"/>
          <w:sz w:val="16"/>
          <w:szCs w:val="16"/>
        </w:rPr>
      </w:pPr>
      <w:r w:rsidRPr="00BA03F0">
        <w:rPr>
          <w:rStyle w:val="EndnoteReference"/>
          <w:rFonts w:ascii="Arial" w:hAnsi="Arial" w:cs="Arial"/>
          <w:sz w:val="16"/>
          <w:szCs w:val="16"/>
        </w:rPr>
        <w:endnoteRef/>
      </w:r>
      <w:r w:rsidRPr="00BA03F0">
        <w:rPr>
          <w:rFonts w:ascii="Arial" w:hAnsi="Arial" w:cs="Arial"/>
          <w:sz w:val="16"/>
          <w:szCs w:val="16"/>
        </w:rPr>
        <w:t xml:space="preserve"> World Bank, Safeguard</w:t>
      </w:r>
      <w:r>
        <w:rPr>
          <w:rFonts w:ascii="Arial" w:hAnsi="Arial" w:cs="Arial"/>
          <w:sz w:val="16"/>
          <w:szCs w:val="16"/>
        </w:rPr>
        <w:t xml:space="preserve"> Policy, Natural Habitats, Operational </w:t>
      </w:r>
      <w:proofErr w:type="gramStart"/>
      <w:r>
        <w:rPr>
          <w:rFonts w:ascii="Arial" w:hAnsi="Arial" w:cs="Arial"/>
          <w:sz w:val="16"/>
          <w:szCs w:val="16"/>
        </w:rPr>
        <w:t>Principle</w:t>
      </w:r>
      <w:proofErr w:type="gramEnd"/>
      <w:r>
        <w:rPr>
          <w:rFonts w:ascii="Arial" w:hAnsi="Arial" w:cs="Arial"/>
          <w:sz w:val="16"/>
          <w:szCs w:val="16"/>
        </w:rPr>
        <w:t xml:space="preserve"> 2.</w:t>
      </w:r>
      <w:r w:rsidRPr="00491823">
        <w:rPr>
          <w:rFonts w:ascii="Arial" w:hAnsi="Arial" w:cs="Arial"/>
          <w:sz w:val="16"/>
          <w:szCs w:val="16"/>
        </w:rPr>
        <w:t xml:space="preserve"> </w:t>
      </w:r>
    </w:p>
  </w:endnote>
  <w:endnote w:id="25">
    <w:p w14:paraId="3D68CCD5" w14:textId="77777777" w:rsidR="00D45A5F" w:rsidRPr="00491823" w:rsidRDefault="00D45A5F">
      <w:pPr>
        <w:pStyle w:val="EndnoteText"/>
        <w:rPr>
          <w:rFonts w:ascii="Arial" w:hAnsi="Arial" w:cs="Arial"/>
          <w:sz w:val="16"/>
          <w:szCs w:val="16"/>
        </w:rPr>
      </w:pPr>
      <w:r w:rsidRPr="00491823">
        <w:rPr>
          <w:rStyle w:val="EndnoteReference"/>
          <w:rFonts w:ascii="Arial" w:hAnsi="Arial" w:cs="Arial"/>
          <w:sz w:val="16"/>
          <w:szCs w:val="16"/>
        </w:rPr>
        <w:endnoteRef/>
      </w:r>
      <w:r>
        <w:rPr>
          <w:rFonts w:ascii="Arial" w:hAnsi="Arial" w:cs="Arial"/>
          <w:sz w:val="16"/>
          <w:szCs w:val="16"/>
        </w:rPr>
        <w:t xml:space="preserve"> </w:t>
      </w:r>
      <w:r w:rsidRPr="00BA03F0">
        <w:rPr>
          <w:rFonts w:ascii="Arial" w:hAnsi="Arial" w:cs="Arial"/>
          <w:sz w:val="16"/>
          <w:szCs w:val="16"/>
        </w:rPr>
        <w:t>World Bank, Safeguard</w:t>
      </w:r>
      <w:r>
        <w:rPr>
          <w:rFonts w:ascii="Arial" w:hAnsi="Arial" w:cs="Arial"/>
          <w:sz w:val="16"/>
          <w:szCs w:val="16"/>
        </w:rPr>
        <w:t xml:space="preserve"> Policy, Natural Habitats, Operational </w:t>
      </w:r>
      <w:proofErr w:type="gramStart"/>
      <w:r>
        <w:rPr>
          <w:rFonts w:ascii="Arial" w:hAnsi="Arial" w:cs="Arial"/>
          <w:sz w:val="16"/>
          <w:szCs w:val="16"/>
        </w:rPr>
        <w:t>Principle</w:t>
      </w:r>
      <w:proofErr w:type="gramEnd"/>
      <w:r>
        <w:rPr>
          <w:rFonts w:ascii="Arial" w:hAnsi="Arial" w:cs="Arial"/>
          <w:sz w:val="16"/>
          <w:szCs w:val="16"/>
        </w:rPr>
        <w:t xml:space="preserve"> 3. </w:t>
      </w:r>
    </w:p>
  </w:endnote>
  <w:endnote w:id="26">
    <w:p w14:paraId="7886DE38" w14:textId="77777777" w:rsidR="00D45A5F" w:rsidRPr="00491823" w:rsidRDefault="00D45A5F">
      <w:pPr>
        <w:pStyle w:val="EndnoteText"/>
        <w:rPr>
          <w:rFonts w:ascii="Arial" w:hAnsi="Arial" w:cs="Arial"/>
          <w:sz w:val="16"/>
          <w:szCs w:val="16"/>
        </w:rPr>
      </w:pPr>
      <w:r w:rsidRPr="00491823">
        <w:rPr>
          <w:rStyle w:val="EndnoteReference"/>
          <w:rFonts w:ascii="Arial" w:hAnsi="Arial" w:cs="Arial"/>
          <w:sz w:val="16"/>
          <w:szCs w:val="16"/>
        </w:rPr>
        <w:endnoteRef/>
      </w:r>
      <w:r w:rsidRPr="00491823">
        <w:rPr>
          <w:rFonts w:ascii="Arial" w:hAnsi="Arial" w:cs="Arial"/>
          <w:sz w:val="16"/>
          <w:szCs w:val="16"/>
        </w:rPr>
        <w:t xml:space="preserve"> </w:t>
      </w:r>
      <w:proofErr w:type="spellStart"/>
      <w:proofErr w:type="gramStart"/>
      <w:r w:rsidRPr="00491823">
        <w:rPr>
          <w:rFonts w:ascii="Arial" w:hAnsi="Arial" w:cs="Arial"/>
          <w:sz w:val="16"/>
          <w:szCs w:val="16"/>
        </w:rPr>
        <w:t>Hosonuma</w:t>
      </w:r>
      <w:proofErr w:type="spellEnd"/>
      <w:r w:rsidRPr="00491823">
        <w:rPr>
          <w:rFonts w:ascii="Arial" w:hAnsi="Arial" w:cs="Arial"/>
          <w:sz w:val="16"/>
          <w:szCs w:val="16"/>
        </w:rPr>
        <w:t xml:space="preserve"> et al., 2012.</w:t>
      </w:r>
      <w:proofErr w:type="gramEnd"/>
    </w:p>
  </w:endnote>
  <w:endnote w:id="27">
    <w:p w14:paraId="6907F830" w14:textId="77777777" w:rsidR="00D45A5F" w:rsidRPr="00491823" w:rsidRDefault="00D45A5F">
      <w:pPr>
        <w:pStyle w:val="EndnoteText"/>
        <w:rPr>
          <w:rFonts w:ascii="Arial" w:hAnsi="Arial" w:cs="Arial"/>
          <w:sz w:val="16"/>
          <w:szCs w:val="16"/>
        </w:rPr>
      </w:pPr>
      <w:r w:rsidRPr="00491823">
        <w:rPr>
          <w:rStyle w:val="EndnoteReference"/>
          <w:rFonts w:ascii="Arial" w:hAnsi="Arial" w:cs="Arial"/>
          <w:sz w:val="16"/>
          <w:szCs w:val="16"/>
        </w:rPr>
        <w:endnoteRef/>
      </w:r>
      <w:r w:rsidRPr="00491823">
        <w:rPr>
          <w:rFonts w:ascii="Arial" w:hAnsi="Arial" w:cs="Arial"/>
          <w:sz w:val="16"/>
          <w:szCs w:val="16"/>
        </w:rPr>
        <w:t xml:space="preserve"> </w:t>
      </w:r>
      <w:proofErr w:type="spellStart"/>
      <w:r w:rsidRPr="00491823">
        <w:rPr>
          <w:rFonts w:ascii="Arial" w:hAnsi="Arial" w:cs="Arial"/>
          <w:sz w:val="16"/>
          <w:szCs w:val="16"/>
        </w:rPr>
        <w:t>Bailis</w:t>
      </w:r>
      <w:proofErr w:type="spellEnd"/>
      <w:r w:rsidRPr="00491823">
        <w:rPr>
          <w:rFonts w:ascii="Arial" w:hAnsi="Arial" w:cs="Arial"/>
          <w:sz w:val="16"/>
          <w:szCs w:val="16"/>
        </w:rPr>
        <w:t xml:space="preserve">, R., </w:t>
      </w:r>
      <w:proofErr w:type="spellStart"/>
      <w:r w:rsidRPr="00491823">
        <w:rPr>
          <w:rFonts w:ascii="Arial" w:hAnsi="Arial" w:cs="Arial"/>
          <w:sz w:val="16"/>
          <w:szCs w:val="16"/>
        </w:rPr>
        <w:t>Drigo</w:t>
      </w:r>
      <w:proofErr w:type="spellEnd"/>
      <w:r w:rsidRPr="00491823">
        <w:rPr>
          <w:rFonts w:ascii="Arial" w:hAnsi="Arial" w:cs="Arial"/>
          <w:sz w:val="16"/>
          <w:szCs w:val="16"/>
        </w:rPr>
        <w:t xml:space="preserve">, R., </w:t>
      </w:r>
      <w:proofErr w:type="spellStart"/>
      <w:r w:rsidRPr="00491823">
        <w:rPr>
          <w:rFonts w:ascii="Arial" w:hAnsi="Arial" w:cs="Arial"/>
          <w:sz w:val="16"/>
          <w:szCs w:val="16"/>
        </w:rPr>
        <w:t>Ghilardi</w:t>
      </w:r>
      <w:proofErr w:type="spellEnd"/>
      <w:r w:rsidRPr="00491823">
        <w:rPr>
          <w:rFonts w:ascii="Arial" w:hAnsi="Arial" w:cs="Arial"/>
          <w:sz w:val="16"/>
          <w:szCs w:val="16"/>
        </w:rPr>
        <w:t xml:space="preserve">, A., &amp; </w:t>
      </w:r>
      <w:proofErr w:type="spellStart"/>
      <w:r w:rsidRPr="00491823">
        <w:rPr>
          <w:rFonts w:ascii="Arial" w:hAnsi="Arial" w:cs="Arial"/>
          <w:sz w:val="16"/>
          <w:szCs w:val="16"/>
        </w:rPr>
        <w:t>Masera</w:t>
      </w:r>
      <w:proofErr w:type="spellEnd"/>
      <w:r w:rsidRPr="00491823">
        <w:rPr>
          <w:rFonts w:ascii="Arial" w:hAnsi="Arial" w:cs="Arial"/>
          <w:sz w:val="16"/>
          <w:szCs w:val="16"/>
        </w:rPr>
        <w:t xml:space="preserve">, O., (2015), The Carbon Footprint Of Traditional </w:t>
      </w:r>
      <w:proofErr w:type="spellStart"/>
      <w:r w:rsidRPr="00491823">
        <w:rPr>
          <w:rFonts w:ascii="Arial" w:hAnsi="Arial" w:cs="Arial"/>
          <w:sz w:val="16"/>
          <w:szCs w:val="16"/>
        </w:rPr>
        <w:t>Woodfuels</w:t>
      </w:r>
      <w:proofErr w:type="spellEnd"/>
      <w:r w:rsidRPr="00491823">
        <w:rPr>
          <w:rFonts w:ascii="Arial" w:hAnsi="Arial" w:cs="Arial"/>
          <w:sz w:val="16"/>
          <w:szCs w:val="16"/>
        </w:rPr>
        <w:t xml:space="preserve">, </w:t>
      </w:r>
      <w:r>
        <w:rPr>
          <w:rFonts w:ascii="Arial" w:hAnsi="Arial" w:cs="Arial"/>
          <w:sz w:val="16"/>
          <w:szCs w:val="16"/>
        </w:rPr>
        <w:t xml:space="preserve">Nature Climate Change, </w:t>
      </w:r>
      <w:r w:rsidRPr="00BE22F9">
        <w:rPr>
          <w:rFonts w:ascii="Arial" w:hAnsi="Arial" w:cs="Arial"/>
          <w:sz w:val="16"/>
          <w:szCs w:val="16"/>
        </w:rPr>
        <w:t>Nature Climate Change 5</w:t>
      </w:r>
      <w:r>
        <w:rPr>
          <w:rFonts w:ascii="Arial" w:hAnsi="Arial" w:cs="Arial"/>
          <w:sz w:val="16"/>
          <w:szCs w:val="16"/>
        </w:rPr>
        <w:t>, 266–272.</w:t>
      </w:r>
    </w:p>
  </w:endnote>
  <w:endnote w:id="28">
    <w:p w14:paraId="71C92E5D" w14:textId="77777777" w:rsidR="00D45A5F" w:rsidRPr="00491823" w:rsidRDefault="00D45A5F" w:rsidP="00E14FE0">
      <w:pPr>
        <w:widowControl w:val="0"/>
        <w:autoSpaceDE w:val="0"/>
        <w:autoSpaceDN w:val="0"/>
        <w:adjustRightInd w:val="0"/>
        <w:spacing w:after="240" w:line="240" w:lineRule="auto"/>
        <w:rPr>
          <w:rFonts w:ascii="Arial" w:hAnsi="Arial" w:cs="Arial"/>
          <w:sz w:val="16"/>
          <w:szCs w:val="16"/>
          <w:lang w:val="en-US"/>
        </w:rPr>
      </w:pPr>
      <w:r w:rsidRPr="00491823">
        <w:rPr>
          <w:rStyle w:val="EndnoteReference"/>
          <w:rFonts w:ascii="Arial" w:eastAsia="MS Mincho" w:hAnsi="Arial" w:cs="Arial"/>
          <w:sz w:val="16"/>
          <w:szCs w:val="16"/>
          <w:lang w:val="en-US"/>
        </w:rPr>
        <w:endnoteRef/>
      </w:r>
      <w:r w:rsidRPr="00491823">
        <w:rPr>
          <w:rStyle w:val="EndnoteReference"/>
          <w:rFonts w:ascii="Arial" w:eastAsia="MS Mincho" w:hAnsi="Arial" w:cs="Arial"/>
          <w:sz w:val="16"/>
          <w:szCs w:val="16"/>
          <w:lang w:val="en-US"/>
        </w:rPr>
        <w:t xml:space="preserve"> </w:t>
      </w:r>
      <w:proofErr w:type="spellStart"/>
      <w:r w:rsidRPr="00491823">
        <w:rPr>
          <w:rFonts w:ascii="Arial" w:eastAsia="MS Mincho" w:hAnsi="Arial" w:cs="Arial"/>
          <w:sz w:val="16"/>
          <w:szCs w:val="16"/>
          <w:lang w:val="en-US"/>
        </w:rPr>
        <w:t>Rudel</w:t>
      </w:r>
      <w:proofErr w:type="spellEnd"/>
      <w:r w:rsidRPr="00491823">
        <w:rPr>
          <w:rFonts w:ascii="Arial" w:eastAsia="MS Mincho" w:hAnsi="Arial" w:cs="Arial"/>
          <w:sz w:val="16"/>
          <w:szCs w:val="16"/>
          <w:lang w:val="en-US"/>
        </w:rPr>
        <w:t xml:space="preserve">, T. K., De Fries, R., </w:t>
      </w:r>
      <w:proofErr w:type="spellStart"/>
      <w:r w:rsidRPr="00491823">
        <w:rPr>
          <w:rFonts w:ascii="Arial" w:eastAsia="MS Mincho" w:hAnsi="Arial" w:cs="Arial"/>
          <w:sz w:val="16"/>
          <w:szCs w:val="16"/>
          <w:lang w:val="en-US"/>
        </w:rPr>
        <w:t>Asner</w:t>
      </w:r>
      <w:proofErr w:type="spellEnd"/>
      <w:r w:rsidRPr="00491823">
        <w:rPr>
          <w:rFonts w:ascii="Arial" w:eastAsia="MS Mincho" w:hAnsi="Arial" w:cs="Arial"/>
          <w:sz w:val="16"/>
          <w:szCs w:val="16"/>
          <w:lang w:val="en-US"/>
        </w:rPr>
        <w:t xml:space="preserve">, G. P. and </w:t>
      </w:r>
      <w:proofErr w:type="spellStart"/>
      <w:r w:rsidRPr="00491823">
        <w:rPr>
          <w:rFonts w:ascii="Arial" w:eastAsia="MS Mincho" w:hAnsi="Arial" w:cs="Arial"/>
          <w:sz w:val="16"/>
          <w:szCs w:val="16"/>
          <w:lang w:val="en-US"/>
        </w:rPr>
        <w:t>Laurance</w:t>
      </w:r>
      <w:proofErr w:type="spellEnd"/>
      <w:r w:rsidRPr="00491823">
        <w:rPr>
          <w:rFonts w:ascii="Arial" w:eastAsia="MS Mincho" w:hAnsi="Arial" w:cs="Arial"/>
          <w:sz w:val="16"/>
          <w:szCs w:val="16"/>
          <w:lang w:val="en-US"/>
        </w:rPr>
        <w:t xml:space="preserve">, W. F. (2009) Changing drivers of deforestation and new opportunities for conservation </w:t>
      </w:r>
      <w:proofErr w:type="spellStart"/>
      <w:r w:rsidRPr="00491823">
        <w:rPr>
          <w:rFonts w:ascii="Arial" w:eastAsia="MS Mincho" w:hAnsi="Arial" w:cs="Arial"/>
          <w:sz w:val="16"/>
          <w:szCs w:val="16"/>
          <w:lang w:val="en-US"/>
        </w:rPr>
        <w:t>Conserv</w:t>
      </w:r>
      <w:proofErr w:type="spellEnd"/>
      <w:r w:rsidRPr="00491823">
        <w:rPr>
          <w:rFonts w:ascii="Arial" w:eastAsia="MS Mincho" w:hAnsi="Arial" w:cs="Arial"/>
          <w:sz w:val="16"/>
          <w:szCs w:val="16"/>
          <w:lang w:val="en-US"/>
        </w:rPr>
        <w:t xml:space="preserve">. </w:t>
      </w:r>
      <w:proofErr w:type="gramStart"/>
      <w:r w:rsidRPr="00491823">
        <w:rPr>
          <w:rFonts w:ascii="Arial" w:eastAsia="MS Mincho" w:hAnsi="Arial" w:cs="Arial"/>
          <w:sz w:val="16"/>
          <w:szCs w:val="16"/>
          <w:lang w:val="en-US"/>
        </w:rPr>
        <w:t>Biol. 23 1396–405.</w:t>
      </w:r>
      <w:proofErr w:type="gramEnd"/>
    </w:p>
    <w:p w14:paraId="4E049953" w14:textId="77777777" w:rsidR="00D45A5F" w:rsidRPr="00491823" w:rsidRDefault="00D45A5F">
      <w:pPr>
        <w:pStyle w:val="EndnoteText"/>
        <w:rPr>
          <w:rFonts w:ascii="Arial" w:hAnsi="Arial" w:cs="Arial"/>
          <w:sz w:val="16"/>
          <w:szCs w:val="16"/>
        </w:rPr>
      </w:pPr>
    </w:p>
  </w:endnote>
  <w:endnote w:id="29">
    <w:p w14:paraId="217AE297" w14:textId="77777777" w:rsidR="00D45A5F" w:rsidRPr="00857929" w:rsidRDefault="00D45A5F">
      <w:pPr>
        <w:pStyle w:val="EndnoteText"/>
        <w:rPr>
          <w:rFonts w:ascii="Arial" w:hAnsi="Arial" w:cs="Arial"/>
          <w:sz w:val="16"/>
          <w:szCs w:val="16"/>
        </w:rPr>
      </w:pPr>
      <w:r w:rsidRPr="00857929">
        <w:rPr>
          <w:rStyle w:val="EndnoteReference"/>
          <w:rFonts w:ascii="Arial" w:hAnsi="Arial" w:cs="Arial"/>
          <w:sz w:val="16"/>
          <w:szCs w:val="16"/>
        </w:rPr>
        <w:endnoteRef/>
      </w:r>
      <w:r w:rsidRPr="00857929">
        <w:rPr>
          <w:rFonts w:ascii="Arial" w:hAnsi="Arial" w:cs="Arial"/>
          <w:sz w:val="16"/>
          <w:szCs w:val="16"/>
        </w:rPr>
        <w:t xml:space="preserve"> FAO (2004</w:t>
      </w:r>
      <w:proofErr w:type="gramStart"/>
      <w:r w:rsidRPr="00857929">
        <w:rPr>
          <w:rFonts w:ascii="Arial" w:hAnsi="Arial" w:cs="Arial"/>
          <w:sz w:val="16"/>
          <w:szCs w:val="16"/>
        </w:rPr>
        <w:t>)  UBET</w:t>
      </w:r>
      <w:proofErr w:type="gramEnd"/>
      <w:r w:rsidRPr="00857929">
        <w:rPr>
          <w:rFonts w:ascii="Arial" w:hAnsi="Arial" w:cs="Arial"/>
          <w:sz w:val="16"/>
          <w:szCs w:val="16"/>
        </w:rPr>
        <w:t xml:space="preserve">, Unified bioenergy terminology, Rome, December 2004. </w:t>
      </w:r>
    </w:p>
  </w:endnote>
  <w:endnote w:id="30">
    <w:p w14:paraId="025381BE" w14:textId="77777777" w:rsidR="00D45A5F" w:rsidRPr="00857929" w:rsidRDefault="00D45A5F">
      <w:pPr>
        <w:pStyle w:val="EndnoteText"/>
        <w:rPr>
          <w:rFonts w:ascii="Arial" w:hAnsi="Arial" w:cs="Arial"/>
          <w:sz w:val="16"/>
          <w:szCs w:val="16"/>
        </w:rPr>
      </w:pPr>
      <w:r w:rsidRPr="00857929">
        <w:rPr>
          <w:rStyle w:val="EndnoteReference"/>
          <w:rFonts w:ascii="Arial" w:hAnsi="Arial" w:cs="Arial"/>
          <w:sz w:val="16"/>
          <w:szCs w:val="16"/>
        </w:rPr>
        <w:endnoteRef/>
      </w:r>
      <w:r w:rsidRPr="00857929">
        <w:rPr>
          <w:rStyle w:val="EndnoteReference"/>
          <w:rFonts w:ascii="Arial" w:hAnsi="Arial" w:cs="Arial"/>
          <w:sz w:val="16"/>
          <w:szCs w:val="16"/>
        </w:rPr>
        <w:t xml:space="preserve"> </w:t>
      </w:r>
      <w:proofErr w:type="spellStart"/>
      <w:r w:rsidRPr="00857929">
        <w:rPr>
          <w:rFonts w:ascii="Arial" w:hAnsi="Arial" w:cs="Arial"/>
          <w:sz w:val="16"/>
          <w:szCs w:val="16"/>
        </w:rPr>
        <w:t>Rehfuess</w:t>
      </w:r>
      <w:proofErr w:type="spellEnd"/>
      <w:r w:rsidRPr="00857929">
        <w:rPr>
          <w:rFonts w:ascii="Arial" w:hAnsi="Arial" w:cs="Arial"/>
          <w:sz w:val="16"/>
          <w:szCs w:val="16"/>
        </w:rPr>
        <w:t xml:space="preserve">, E. (2006), Fuel for </w:t>
      </w:r>
      <w:proofErr w:type="gramStart"/>
      <w:r w:rsidRPr="00857929">
        <w:rPr>
          <w:rFonts w:ascii="Arial" w:hAnsi="Arial" w:cs="Arial"/>
          <w:sz w:val="16"/>
          <w:szCs w:val="16"/>
        </w:rPr>
        <w:t>Life :</w:t>
      </w:r>
      <w:proofErr w:type="gramEnd"/>
      <w:r w:rsidRPr="00857929">
        <w:rPr>
          <w:rFonts w:ascii="Arial" w:hAnsi="Arial" w:cs="Arial"/>
          <w:sz w:val="16"/>
          <w:szCs w:val="16"/>
        </w:rPr>
        <w:t xml:space="preserve"> household energy and life, WHO, Geneva, 2006</w:t>
      </w:r>
    </w:p>
  </w:endnote>
  <w:endnote w:id="31">
    <w:p w14:paraId="58A5030E" w14:textId="77777777" w:rsidR="00D45A5F" w:rsidRPr="00491823" w:rsidRDefault="00D45A5F">
      <w:pPr>
        <w:pStyle w:val="EndnoteText"/>
        <w:rPr>
          <w:rFonts w:ascii="Arial" w:hAnsi="Arial" w:cs="Arial"/>
          <w:sz w:val="16"/>
          <w:szCs w:val="16"/>
        </w:rPr>
      </w:pPr>
      <w:r w:rsidRPr="00857929">
        <w:rPr>
          <w:rStyle w:val="EndnoteReference"/>
          <w:rFonts w:ascii="Arial" w:hAnsi="Arial" w:cs="Arial"/>
          <w:sz w:val="16"/>
          <w:szCs w:val="16"/>
        </w:rPr>
        <w:endnoteRef/>
      </w:r>
      <w:r w:rsidRPr="00857929">
        <w:rPr>
          <w:rFonts w:ascii="Arial" w:hAnsi="Arial" w:cs="Arial"/>
          <w:sz w:val="16"/>
          <w:szCs w:val="16"/>
        </w:rPr>
        <w:t xml:space="preserve"> Parker, C., </w:t>
      </w:r>
      <w:proofErr w:type="spellStart"/>
      <w:r w:rsidRPr="00857929">
        <w:rPr>
          <w:rFonts w:ascii="Arial" w:hAnsi="Arial" w:cs="Arial"/>
          <w:sz w:val="16"/>
          <w:szCs w:val="16"/>
        </w:rPr>
        <w:t>Keenlyside</w:t>
      </w:r>
      <w:proofErr w:type="spellEnd"/>
      <w:r w:rsidRPr="00857929">
        <w:rPr>
          <w:rFonts w:ascii="Arial" w:hAnsi="Arial" w:cs="Arial"/>
          <w:sz w:val="16"/>
          <w:szCs w:val="16"/>
        </w:rPr>
        <w:t xml:space="preserve">, P, Galt, H., </w:t>
      </w:r>
      <w:proofErr w:type="spellStart"/>
      <w:r w:rsidRPr="00857929">
        <w:rPr>
          <w:rFonts w:ascii="Arial" w:hAnsi="Arial" w:cs="Arial"/>
          <w:sz w:val="16"/>
          <w:szCs w:val="16"/>
        </w:rPr>
        <w:t>Haupt</w:t>
      </w:r>
      <w:proofErr w:type="spellEnd"/>
      <w:r w:rsidRPr="00857929">
        <w:rPr>
          <w:rFonts w:ascii="Arial" w:hAnsi="Arial" w:cs="Arial"/>
          <w:sz w:val="16"/>
          <w:szCs w:val="16"/>
        </w:rPr>
        <w:t xml:space="preserve">, F., </w:t>
      </w:r>
      <w:proofErr w:type="spellStart"/>
      <w:r w:rsidRPr="00857929">
        <w:rPr>
          <w:rFonts w:ascii="Arial" w:hAnsi="Arial" w:cs="Arial"/>
          <w:sz w:val="16"/>
          <w:szCs w:val="16"/>
        </w:rPr>
        <w:t>Varns</w:t>
      </w:r>
      <w:proofErr w:type="spellEnd"/>
      <w:r w:rsidRPr="00857929">
        <w:rPr>
          <w:rFonts w:ascii="Arial" w:hAnsi="Arial" w:cs="Arial"/>
          <w:sz w:val="16"/>
          <w:szCs w:val="16"/>
        </w:rPr>
        <w:t xml:space="preserve">, T. (2015), Linkages Between </w:t>
      </w:r>
      <w:proofErr w:type="spellStart"/>
      <w:r w:rsidRPr="00857929">
        <w:rPr>
          <w:rFonts w:ascii="Arial" w:hAnsi="Arial" w:cs="Arial"/>
          <w:sz w:val="16"/>
          <w:szCs w:val="16"/>
        </w:rPr>
        <w:t>Cookstoves</w:t>
      </w:r>
      <w:proofErr w:type="spellEnd"/>
      <w:r w:rsidRPr="00857929">
        <w:rPr>
          <w:rFonts w:ascii="Arial" w:hAnsi="Arial" w:cs="Arial"/>
          <w:sz w:val="16"/>
          <w:szCs w:val="16"/>
        </w:rPr>
        <w:t xml:space="preserve"> and REDD+, Climate Focus, A report for the Alliance of Clean </w:t>
      </w:r>
      <w:proofErr w:type="spellStart"/>
      <w:r w:rsidRPr="00857929">
        <w:rPr>
          <w:rFonts w:ascii="Arial" w:hAnsi="Arial" w:cs="Arial"/>
          <w:sz w:val="16"/>
          <w:szCs w:val="16"/>
        </w:rPr>
        <w:t>Cookstoves</w:t>
      </w:r>
      <w:proofErr w:type="spellEnd"/>
      <w:r w:rsidRPr="00857929">
        <w:rPr>
          <w:rFonts w:ascii="Arial" w:hAnsi="Arial" w:cs="Arial"/>
          <w:sz w:val="16"/>
          <w:szCs w:val="16"/>
        </w:rPr>
        <w:t>, 1 March 2015, Washington, DC</w:t>
      </w:r>
      <w:r>
        <w:rPr>
          <w:rFonts w:ascii="Arial" w:hAnsi="Arial" w:cs="Arial"/>
          <w:sz w:val="16"/>
          <w:szCs w:val="16"/>
        </w:rPr>
        <w:t>.</w:t>
      </w:r>
    </w:p>
  </w:endnote>
  <w:endnote w:id="32">
    <w:p w14:paraId="4D73104C" w14:textId="6993D2C4" w:rsidR="00D45A5F" w:rsidRPr="00491823" w:rsidRDefault="00D45A5F">
      <w:pPr>
        <w:pStyle w:val="EndnoteText"/>
        <w:rPr>
          <w:rFonts w:ascii="Arial" w:hAnsi="Arial" w:cs="Arial"/>
          <w:sz w:val="16"/>
          <w:szCs w:val="16"/>
        </w:rPr>
      </w:pPr>
      <w:r w:rsidRPr="00491823">
        <w:rPr>
          <w:rStyle w:val="EndnoteReference"/>
          <w:rFonts w:ascii="Arial" w:hAnsi="Arial" w:cs="Arial"/>
          <w:sz w:val="16"/>
          <w:szCs w:val="16"/>
        </w:rPr>
        <w:endnoteRef/>
      </w:r>
      <w:r w:rsidRPr="00491823">
        <w:rPr>
          <w:rFonts w:ascii="Arial" w:hAnsi="Arial" w:cs="Arial"/>
          <w:sz w:val="16"/>
          <w:szCs w:val="16"/>
        </w:rPr>
        <w:t xml:space="preserve"> Ecosystem Marketplace, Ahead of the Curve, State of the Voluntary Carbon Markets 2015, available at </w:t>
      </w:r>
      <w:hyperlink r:id="rId5" w:history="1">
        <w:r w:rsidRPr="00491823">
          <w:rPr>
            <w:rStyle w:val="Hyperlink"/>
            <w:rFonts w:ascii="Arial" w:hAnsi="Arial" w:cs="Arial"/>
            <w:sz w:val="16"/>
            <w:szCs w:val="16"/>
          </w:rPr>
          <w:t>http://forest-trends.org/releases/uploads/SOVCM2015_FullReport.pdf</w:t>
        </w:r>
      </w:hyperlink>
    </w:p>
  </w:endnote>
  <w:endnote w:id="33">
    <w:p w14:paraId="524506C7" w14:textId="77777777" w:rsidR="00D45A5F" w:rsidRPr="00491823" w:rsidRDefault="00D45A5F">
      <w:pPr>
        <w:pStyle w:val="EndnoteText"/>
        <w:rPr>
          <w:rFonts w:ascii="Arial" w:hAnsi="Arial" w:cs="Arial"/>
          <w:sz w:val="16"/>
          <w:szCs w:val="16"/>
        </w:rPr>
      </w:pPr>
      <w:r w:rsidRPr="00491823">
        <w:rPr>
          <w:rStyle w:val="EndnoteReference"/>
          <w:rFonts w:ascii="Arial" w:hAnsi="Arial" w:cs="Arial"/>
          <w:sz w:val="16"/>
          <w:szCs w:val="16"/>
        </w:rPr>
        <w:endnoteRef/>
      </w:r>
      <w:r w:rsidRPr="00491823">
        <w:rPr>
          <w:rStyle w:val="EndnoteReference"/>
          <w:rFonts w:ascii="Arial" w:hAnsi="Arial" w:cs="Arial"/>
          <w:sz w:val="16"/>
          <w:szCs w:val="16"/>
        </w:rPr>
        <w:t xml:space="preserve"> </w:t>
      </w:r>
      <w:r w:rsidRPr="00491823">
        <w:rPr>
          <w:rFonts w:ascii="Arial" w:hAnsi="Arial" w:cs="Arial"/>
          <w:sz w:val="16"/>
          <w:szCs w:val="16"/>
        </w:rPr>
        <w:t>www.bonnchallenge.org</w:t>
      </w:r>
    </w:p>
  </w:endnote>
  <w:endnote w:id="34">
    <w:p w14:paraId="3D21F1F6" w14:textId="77777777" w:rsidR="00D45A5F" w:rsidRPr="00491823" w:rsidRDefault="00D45A5F">
      <w:pPr>
        <w:pStyle w:val="EndnoteText"/>
        <w:rPr>
          <w:rFonts w:ascii="Arial" w:hAnsi="Arial" w:cs="Arial"/>
          <w:sz w:val="16"/>
          <w:szCs w:val="16"/>
        </w:rPr>
      </w:pPr>
      <w:r w:rsidRPr="00491823">
        <w:rPr>
          <w:rStyle w:val="EndnoteReference"/>
          <w:rFonts w:ascii="Arial" w:hAnsi="Arial" w:cs="Arial"/>
          <w:sz w:val="16"/>
          <w:szCs w:val="16"/>
        </w:rPr>
        <w:endnoteRef/>
      </w:r>
      <w:r w:rsidRPr="00491823">
        <w:rPr>
          <w:rFonts w:ascii="Arial" w:hAnsi="Arial" w:cs="Arial"/>
          <w:sz w:val="16"/>
          <w:szCs w:val="16"/>
        </w:rPr>
        <w:t xml:space="preserve"> IUCN and WRI (2014). A guide to the Restoration Opportunities Assessment Methodology (ROAM): Assessing forest landscape restoration opportunities at the national or sub-national level. Working Paper (Road-test edition). Gland, Switzerland: IUCN. 125pp</w:t>
      </w:r>
    </w:p>
  </w:endnote>
  <w:endnote w:id="35">
    <w:p w14:paraId="5A4C32E6" w14:textId="77777777" w:rsidR="00D45A5F" w:rsidRPr="00491823" w:rsidRDefault="00D45A5F" w:rsidP="007C2219">
      <w:pPr>
        <w:pStyle w:val="EndnoteText"/>
        <w:rPr>
          <w:rFonts w:ascii="Arial" w:hAnsi="Arial" w:cs="Arial"/>
          <w:sz w:val="16"/>
          <w:szCs w:val="16"/>
        </w:rPr>
      </w:pPr>
      <w:r w:rsidRPr="00491823">
        <w:rPr>
          <w:rStyle w:val="EndnoteReference"/>
          <w:rFonts w:ascii="Arial" w:hAnsi="Arial" w:cs="Arial"/>
          <w:sz w:val="16"/>
          <w:szCs w:val="16"/>
        </w:rPr>
        <w:endnoteRef/>
      </w:r>
      <w:r w:rsidRPr="00491823">
        <w:rPr>
          <w:rFonts w:ascii="Arial" w:hAnsi="Arial" w:cs="Arial"/>
          <w:sz w:val="16"/>
          <w:szCs w:val="16"/>
        </w:rPr>
        <w:t xml:space="preserve"> These relate to 1) The need for further guidance on ensuring transparency, consistency, comprehensiveness and effectiveness when informing how all the safeguards referred to in appendix I to decision 1/CP.16 are being addressed and respected (decision 12/CP.17, paragraph 6); 2) The development of methodological guidance on non-market-based approaches to support the implementation of the activities referred to in decision 1/CP.16, paragraph 70 (REDD-plus) (decision 1/CP.18, paragraph 39); and 3) The consideration of methodological issues related to non-carbon benefits resulting from the implementation of activities relating to REDD-plus (decision 1/CP.18, paragraph 40). </w:t>
      </w:r>
    </w:p>
  </w:endnote>
  <w:endnote w:id="36">
    <w:p w14:paraId="384974CD" w14:textId="6E5C21CA" w:rsidR="00D45A5F" w:rsidRPr="00491823" w:rsidRDefault="00D45A5F">
      <w:pPr>
        <w:pStyle w:val="EndnoteText"/>
        <w:rPr>
          <w:rFonts w:ascii="Arial" w:hAnsi="Arial" w:cs="Arial"/>
          <w:sz w:val="16"/>
          <w:szCs w:val="16"/>
        </w:rPr>
      </w:pPr>
      <w:r w:rsidRPr="00491823">
        <w:rPr>
          <w:rStyle w:val="EndnoteReference"/>
          <w:rFonts w:ascii="Arial" w:hAnsi="Arial" w:cs="Arial"/>
          <w:sz w:val="16"/>
          <w:szCs w:val="16"/>
        </w:rPr>
        <w:endnoteRef/>
      </w:r>
      <w:r w:rsidRPr="00491823">
        <w:rPr>
          <w:rFonts w:ascii="Arial" w:hAnsi="Arial" w:cs="Arial"/>
          <w:sz w:val="16"/>
          <w:szCs w:val="16"/>
        </w:rPr>
        <w:t xml:space="preserve"> OECD DAC, dataset: Climate-Related Development Finance, project level data for 2013, available to download at </w:t>
      </w:r>
      <w:hyperlink r:id="rId6" w:history="1">
        <w:r w:rsidRPr="00491823">
          <w:rPr>
            <w:rStyle w:val="Hyperlink"/>
            <w:rFonts w:ascii="Arial" w:hAnsi="Arial" w:cs="Arial"/>
            <w:sz w:val="16"/>
            <w:szCs w:val="16"/>
          </w:rPr>
          <w:t>http://www.oecd.org/dac/stats/climate-change.htm</w:t>
        </w:r>
      </w:hyperlink>
    </w:p>
  </w:endnote>
  <w:endnote w:id="37">
    <w:p w14:paraId="68C699CB" w14:textId="77777777" w:rsidR="00D45A5F" w:rsidRPr="00491823" w:rsidRDefault="00D45A5F">
      <w:pPr>
        <w:pStyle w:val="EndnoteText"/>
        <w:rPr>
          <w:rFonts w:ascii="Arial" w:hAnsi="Arial" w:cs="Arial"/>
          <w:sz w:val="16"/>
          <w:szCs w:val="16"/>
        </w:rPr>
      </w:pPr>
      <w:r w:rsidRPr="00491823">
        <w:rPr>
          <w:rStyle w:val="EndnoteReference"/>
          <w:rFonts w:ascii="Arial" w:hAnsi="Arial" w:cs="Arial"/>
          <w:sz w:val="16"/>
          <w:szCs w:val="16"/>
        </w:rPr>
        <w:endnoteRef/>
      </w:r>
      <w:r>
        <w:rPr>
          <w:rFonts w:ascii="Arial" w:hAnsi="Arial" w:cs="Arial"/>
          <w:sz w:val="16"/>
          <w:szCs w:val="16"/>
        </w:rPr>
        <w:t xml:space="preserve"> De la Mata, G</w:t>
      </w:r>
      <w:proofErr w:type="gramStart"/>
      <w:r>
        <w:rPr>
          <w:rFonts w:ascii="Arial" w:hAnsi="Arial" w:cs="Arial"/>
          <w:sz w:val="16"/>
          <w:szCs w:val="16"/>
        </w:rPr>
        <w:t>. ,</w:t>
      </w:r>
      <w:proofErr w:type="spellStart"/>
      <w:r w:rsidRPr="00491823">
        <w:rPr>
          <w:rFonts w:ascii="Arial" w:hAnsi="Arial" w:cs="Arial"/>
          <w:sz w:val="16"/>
          <w:szCs w:val="16"/>
        </w:rPr>
        <w:t>Riega</w:t>
      </w:r>
      <w:proofErr w:type="spellEnd"/>
      <w:proofErr w:type="gramEnd"/>
      <w:r w:rsidRPr="00491823">
        <w:rPr>
          <w:rFonts w:ascii="Arial" w:hAnsi="Arial" w:cs="Arial"/>
          <w:sz w:val="16"/>
          <w:szCs w:val="16"/>
        </w:rPr>
        <w:t xml:space="preserve"> Campos</w:t>
      </w:r>
      <w:r>
        <w:rPr>
          <w:rFonts w:ascii="Arial" w:hAnsi="Arial" w:cs="Arial"/>
          <w:sz w:val="16"/>
          <w:szCs w:val="16"/>
        </w:rPr>
        <w:t>, S.,</w:t>
      </w:r>
      <w:r w:rsidRPr="00491823">
        <w:rPr>
          <w:rFonts w:ascii="Arial" w:hAnsi="Arial" w:cs="Arial"/>
          <w:sz w:val="16"/>
          <w:szCs w:val="16"/>
        </w:rPr>
        <w:t xml:space="preserve"> (2014), An Analysis of International Conservation Funding in the Amazon, </w:t>
      </w:r>
      <w:r>
        <w:rPr>
          <w:rFonts w:ascii="Arial" w:hAnsi="Arial" w:cs="Arial"/>
          <w:sz w:val="16"/>
          <w:szCs w:val="16"/>
        </w:rPr>
        <w:t>commissioned by the Betty and Gordon Moore Foundation, March 2014.</w:t>
      </w:r>
      <w:r w:rsidRPr="00491823">
        <w:rPr>
          <w:rFonts w:ascii="Arial" w:hAnsi="Arial" w:cs="Arial"/>
          <w:sz w:val="16"/>
          <w:szCs w:val="16"/>
        </w:rPr>
        <w:t xml:space="preserve"> </w:t>
      </w:r>
    </w:p>
  </w:endnote>
  <w:endnote w:id="38">
    <w:p w14:paraId="2606FACE" w14:textId="77777777" w:rsidR="00D45A5F" w:rsidRPr="00491823" w:rsidRDefault="00D45A5F">
      <w:pPr>
        <w:pStyle w:val="EndnoteText"/>
        <w:rPr>
          <w:rFonts w:ascii="Arial" w:hAnsi="Arial" w:cs="Arial"/>
          <w:sz w:val="16"/>
          <w:szCs w:val="16"/>
        </w:rPr>
      </w:pPr>
      <w:r w:rsidRPr="00491823">
        <w:rPr>
          <w:rStyle w:val="EndnoteReference"/>
          <w:rFonts w:ascii="Arial" w:hAnsi="Arial" w:cs="Arial"/>
          <w:sz w:val="16"/>
          <w:szCs w:val="16"/>
        </w:rPr>
        <w:endnoteRef/>
      </w:r>
      <w:r w:rsidRPr="00491823">
        <w:rPr>
          <w:rFonts w:ascii="Arial" w:hAnsi="Arial" w:cs="Arial"/>
          <w:sz w:val="16"/>
          <w:szCs w:val="16"/>
        </w:rPr>
        <w:t xml:space="preserve"> </w:t>
      </w:r>
      <w:r w:rsidRPr="00857929">
        <w:rPr>
          <w:rFonts w:ascii="Arial" w:hAnsi="Arial" w:cs="Arial"/>
          <w:sz w:val="16"/>
          <w:szCs w:val="16"/>
        </w:rPr>
        <w:t xml:space="preserve">Goldstein, </w:t>
      </w:r>
      <w:r>
        <w:rPr>
          <w:rFonts w:ascii="Arial" w:hAnsi="Arial" w:cs="Arial"/>
          <w:sz w:val="16"/>
          <w:szCs w:val="16"/>
        </w:rPr>
        <w:t xml:space="preserve">G., </w:t>
      </w:r>
      <w:r w:rsidRPr="00857929">
        <w:rPr>
          <w:rFonts w:ascii="Arial" w:hAnsi="Arial" w:cs="Arial"/>
          <w:sz w:val="16"/>
          <w:szCs w:val="16"/>
        </w:rPr>
        <w:t xml:space="preserve">Gonzalez, </w:t>
      </w:r>
      <w:r>
        <w:rPr>
          <w:rFonts w:ascii="Arial" w:hAnsi="Arial" w:cs="Arial"/>
          <w:sz w:val="16"/>
          <w:szCs w:val="16"/>
        </w:rPr>
        <w:t xml:space="preserve">G., </w:t>
      </w:r>
      <w:r w:rsidRPr="00857929">
        <w:rPr>
          <w:rFonts w:ascii="Arial" w:hAnsi="Arial" w:cs="Arial"/>
          <w:sz w:val="16"/>
          <w:szCs w:val="16"/>
        </w:rPr>
        <w:t>Peters-Stanley</w:t>
      </w:r>
      <w:r>
        <w:rPr>
          <w:rFonts w:ascii="Arial" w:hAnsi="Arial" w:cs="Arial"/>
          <w:sz w:val="16"/>
          <w:szCs w:val="16"/>
        </w:rPr>
        <w:t>, M</w:t>
      </w:r>
      <w:proofErr w:type="gramStart"/>
      <w:r>
        <w:rPr>
          <w:rFonts w:ascii="Arial" w:hAnsi="Arial" w:cs="Arial"/>
          <w:sz w:val="16"/>
          <w:szCs w:val="16"/>
        </w:rPr>
        <w:t>.-</w:t>
      </w:r>
      <w:proofErr w:type="gramEnd"/>
      <w:r w:rsidRPr="00857929">
        <w:rPr>
          <w:rFonts w:ascii="Arial" w:hAnsi="Arial" w:cs="Arial"/>
          <w:sz w:val="16"/>
          <w:szCs w:val="16"/>
        </w:rPr>
        <w:t xml:space="preserve"> Ecosystem Marketplace</w:t>
      </w:r>
      <w:r w:rsidRPr="00491823">
        <w:rPr>
          <w:rFonts w:ascii="Arial" w:hAnsi="Arial" w:cs="Arial"/>
          <w:sz w:val="16"/>
          <w:szCs w:val="16"/>
        </w:rPr>
        <w:t xml:space="preserve"> (2015), Turning over a New Leaf, State of the Forest Carbon Mark</w:t>
      </w:r>
      <w:r>
        <w:rPr>
          <w:rFonts w:ascii="Arial" w:hAnsi="Arial" w:cs="Arial"/>
          <w:sz w:val="16"/>
          <w:szCs w:val="16"/>
        </w:rPr>
        <w:t>ets 2014, Forest Trends, Washington DC.</w:t>
      </w:r>
    </w:p>
  </w:endnote>
  <w:endnote w:id="39">
    <w:p w14:paraId="74D0868D" w14:textId="77777777" w:rsidR="00D45A5F" w:rsidRPr="00C71C57" w:rsidRDefault="00D45A5F" w:rsidP="00413F37">
      <w:pPr>
        <w:pStyle w:val="EndnoteText"/>
        <w:rPr>
          <w:rFonts w:ascii="Arial" w:hAnsi="Arial" w:cs="Arial"/>
          <w:sz w:val="16"/>
          <w:szCs w:val="16"/>
        </w:rPr>
      </w:pPr>
      <w:r w:rsidRPr="00C71C57">
        <w:rPr>
          <w:rStyle w:val="EndnoteReference"/>
          <w:rFonts w:ascii="Arial" w:hAnsi="Arial" w:cs="Arial"/>
          <w:sz w:val="16"/>
          <w:szCs w:val="16"/>
        </w:rPr>
        <w:endnoteRef/>
      </w:r>
      <w:r w:rsidRPr="00C71C57">
        <w:rPr>
          <w:rFonts w:ascii="Arial" w:hAnsi="Arial" w:cs="Arial"/>
          <w:sz w:val="16"/>
          <w:szCs w:val="16"/>
        </w:rPr>
        <w:t xml:space="preserve"> Hoare, A. (2015) Tackling Illegal Logging and the Related Trade: What Progress and Where Next</w:t>
      </w:r>
      <w:proofErr w:type="gramStart"/>
      <w:r w:rsidRPr="00C71C57">
        <w:rPr>
          <w:rFonts w:ascii="Arial" w:hAnsi="Arial" w:cs="Arial"/>
          <w:sz w:val="16"/>
          <w:szCs w:val="16"/>
        </w:rPr>
        <w:t>?,</w:t>
      </w:r>
      <w:proofErr w:type="gramEnd"/>
      <w:r w:rsidRPr="00C71C57">
        <w:rPr>
          <w:rFonts w:ascii="Arial" w:hAnsi="Arial" w:cs="Arial"/>
          <w:sz w:val="16"/>
          <w:szCs w:val="16"/>
        </w:rPr>
        <w:t xml:space="preserve"> Chatham House</w:t>
      </w:r>
      <w:r>
        <w:rPr>
          <w:rFonts w:ascii="Arial" w:hAnsi="Arial" w:cs="Arial"/>
          <w:sz w:val="16"/>
          <w:szCs w:val="16"/>
        </w:rPr>
        <w:t xml:space="preserve"> Report</w:t>
      </w:r>
      <w:r w:rsidRPr="00C71C57">
        <w:rPr>
          <w:rFonts w:ascii="Arial" w:hAnsi="Arial" w:cs="Arial"/>
          <w:sz w:val="16"/>
          <w:szCs w:val="16"/>
        </w:rPr>
        <w:t xml:space="preserve">, </w:t>
      </w:r>
      <w:r>
        <w:rPr>
          <w:rFonts w:ascii="Arial" w:hAnsi="Arial" w:cs="Arial"/>
          <w:sz w:val="16"/>
          <w:szCs w:val="16"/>
        </w:rPr>
        <w:t>London, July 2015.</w:t>
      </w:r>
    </w:p>
  </w:endnote>
  <w:endnote w:id="40">
    <w:p w14:paraId="7EC6C7A1" w14:textId="77777777" w:rsidR="00D45A5F" w:rsidRPr="00491823" w:rsidRDefault="00D45A5F" w:rsidP="003E574C">
      <w:pPr>
        <w:pStyle w:val="EndnoteText"/>
        <w:rPr>
          <w:rFonts w:ascii="Arial" w:hAnsi="Arial" w:cs="Arial"/>
          <w:sz w:val="16"/>
          <w:szCs w:val="16"/>
        </w:rPr>
      </w:pPr>
      <w:r w:rsidRPr="00491823">
        <w:rPr>
          <w:rStyle w:val="EndnoteReference"/>
          <w:rFonts w:ascii="Arial" w:hAnsi="Arial" w:cs="Arial"/>
          <w:sz w:val="16"/>
          <w:szCs w:val="16"/>
        </w:rPr>
        <w:endnoteRef/>
      </w:r>
      <w:r w:rsidRPr="00491823">
        <w:rPr>
          <w:rFonts w:ascii="Arial" w:hAnsi="Arial" w:cs="Arial"/>
          <w:sz w:val="16"/>
          <w:szCs w:val="16"/>
        </w:rPr>
        <w:t xml:space="preserve"> UNEP (2013) Sustainable Public Procurement: A Global Review, </w:t>
      </w:r>
      <w:r>
        <w:rPr>
          <w:rFonts w:ascii="Arial" w:hAnsi="Arial" w:cs="Arial"/>
          <w:sz w:val="16"/>
          <w:szCs w:val="16"/>
        </w:rPr>
        <w:t xml:space="preserve">UNEP, </w:t>
      </w:r>
      <w:proofErr w:type="gramStart"/>
      <w:r>
        <w:rPr>
          <w:rFonts w:ascii="Arial" w:hAnsi="Arial" w:cs="Arial"/>
          <w:sz w:val="16"/>
          <w:szCs w:val="16"/>
        </w:rPr>
        <w:t>Nairobi</w:t>
      </w:r>
      <w:proofErr w:type="gramEnd"/>
      <w:r>
        <w:rPr>
          <w:rFonts w:ascii="Arial" w:hAnsi="Arial" w:cs="Arial"/>
          <w:sz w:val="16"/>
          <w:szCs w:val="16"/>
        </w:rPr>
        <w:t>.</w:t>
      </w:r>
    </w:p>
  </w:endnote>
  <w:endnote w:id="41">
    <w:p w14:paraId="2AE567CC" w14:textId="77777777" w:rsidR="00D45A5F" w:rsidRPr="00491823" w:rsidRDefault="00D45A5F">
      <w:pPr>
        <w:pStyle w:val="EndnoteText"/>
        <w:rPr>
          <w:rFonts w:ascii="Arial" w:hAnsi="Arial" w:cs="Arial"/>
          <w:sz w:val="16"/>
          <w:szCs w:val="16"/>
        </w:rPr>
      </w:pPr>
      <w:r w:rsidRPr="00491823">
        <w:rPr>
          <w:rStyle w:val="EndnoteReference"/>
          <w:rFonts w:ascii="Arial" w:hAnsi="Arial" w:cs="Arial"/>
          <w:sz w:val="16"/>
          <w:szCs w:val="16"/>
        </w:rPr>
        <w:endnoteRef/>
      </w:r>
      <w:r w:rsidRPr="00491823">
        <w:rPr>
          <w:rFonts w:ascii="Arial" w:hAnsi="Arial" w:cs="Arial"/>
          <w:sz w:val="16"/>
          <w:szCs w:val="16"/>
        </w:rPr>
        <w:t xml:space="preserve"> See </w:t>
      </w:r>
      <w:proofErr w:type="spellStart"/>
      <w:r w:rsidRPr="00491823">
        <w:rPr>
          <w:rFonts w:ascii="Arial" w:hAnsi="Arial" w:cs="Arial"/>
          <w:sz w:val="16"/>
          <w:szCs w:val="16"/>
        </w:rPr>
        <w:t>Durán</w:t>
      </w:r>
      <w:proofErr w:type="spellEnd"/>
      <w:r w:rsidRPr="00491823">
        <w:rPr>
          <w:rFonts w:ascii="Arial" w:hAnsi="Arial" w:cs="Arial"/>
          <w:sz w:val="16"/>
          <w:szCs w:val="16"/>
        </w:rPr>
        <w:t xml:space="preserve">, E., Bray, D.B., Velázquez, A., </w:t>
      </w:r>
      <w:proofErr w:type="spellStart"/>
      <w:r w:rsidRPr="00491823">
        <w:rPr>
          <w:rFonts w:ascii="Arial" w:hAnsi="Arial" w:cs="Arial"/>
          <w:sz w:val="16"/>
          <w:szCs w:val="16"/>
        </w:rPr>
        <w:t>Larrazábal</w:t>
      </w:r>
      <w:proofErr w:type="spellEnd"/>
      <w:r w:rsidRPr="00491823">
        <w:rPr>
          <w:rFonts w:ascii="Arial" w:hAnsi="Arial" w:cs="Arial"/>
          <w:sz w:val="16"/>
          <w:szCs w:val="16"/>
        </w:rPr>
        <w:t>, A. (2011), Multi-Scale Forest Governance, Deforestation, and Violence in Two Regions of Guerrero, Mexico, World Development, Volume 39, Issue 4, April 2011, Pages 611–619. See also FAO (2012), Voluntary Guidelines on the Responsible Governance of Tenure of Land, Fisheries and Forests in the Context of National Food Security,</w:t>
      </w:r>
    </w:p>
  </w:endnote>
  <w:endnote w:id="42">
    <w:p w14:paraId="3DCBBDC6" w14:textId="77777777" w:rsidR="00D45A5F" w:rsidRPr="00491823" w:rsidRDefault="00D45A5F">
      <w:pPr>
        <w:pStyle w:val="EndnoteText"/>
        <w:rPr>
          <w:rFonts w:ascii="Arial" w:hAnsi="Arial" w:cs="Arial"/>
          <w:sz w:val="16"/>
          <w:szCs w:val="16"/>
        </w:rPr>
      </w:pPr>
      <w:r w:rsidRPr="00491823">
        <w:rPr>
          <w:rStyle w:val="EndnoteReference"/>
          <w:rFonts w:ascii="Arial" w:hAnsi="Arial" w:cs="Arial"/>
          <w:sz w:val="16"/>
          <w:szCs w:val="16"/>
        </w:rPr>
        <w:endnoteRef/>
      </w:r>
      <w:r w:rsidRPr="00491823">
        <w:rPr>
          <w:rFonts w:ascii="Arial" w:hAnsi="Arial" w:cs="Arial"/>
          <w:sz w:val="16"/>
          <w:szCs w:val="16"/>
        </w:rPr>
        <w:t xml:space="preserve"> Global Witness (2014), Report, April 15, 2014. Deadly Environment</w:t>
      </w:r>
      <w:r>
        <w:rPr>
          <w:rFonts w:ascii="Arial" w:hAnsi="Arial" w:cs="Arial"/>
          <w:sz w:val="16"/>
          <w:szCs w:val="16"/>
        </w:rPr>
        <w:t>.</w:t>
      </w:r>
    </w:p>
  </w:endnote>
  <w:endnote w:id="43">
    <w:p w14:paraId="4C3C2567" w14:textId="77777777" w:rsidR="00D45A5F" w:rsidRPr="00491823" w:rsidRDefault="00D45A5F">
      <w:pPr>
        <w:pStyle w:val="EndnoteText"/>
        <w:rPr>
          <w:rFonts w:ascii="Arial" w:hAnsi="Arial" w:cs="Arial"/>
          <w:sz w:val="16"/>
          <w:szCs w:val="16"/>
        </w:rPr>
      </w:pPr>
      <w:r w:rsidRPr="00491823">
        <w:rPr>
          <w:rStyle w:val="EndnoteReference"/>
          <w:rFonts w:ascii="Arial" w:hAnsi="Arial" w:cs="Arial"/>
          <w:sz w:val="16"/>
          <w:szCs w:val="16"/>
        </w:rPr>
        <w:endnoteRef/>
      </w:r>
      <w:r w:rsidRPr="00491823">
        <w:rPr>
          <w:rFonts w:ascii="Arial" w:hAnsi="Arial" w:cs="Arial"/>
          <w:sz w:val="16"/>
          <w:szCs w:val="16"/>
        </w:rPr>
        <w:t xml:space="preserve"> </w:t>
      </w:r>
      <w:proofErr w:type="gramStart"/>
      <w:r w:rsidRPr="00491823">
        <w:rPr>
          <w:rFonts w:ascii="Arial" w:hAnsi="Arial" w:cs="Arial"/>
          <w:sz w:val="16"/>
          <w:szCs w:val="16"/>
        </w:rPr>
        <w:t>Rights and Resources Initiative (2014) What Future for Reform?</w:t>
      </w:r>
      <w:proofErr w:type="gramEnd"/>
      <w:r w:rsidRPr="00491823">
        <w:rPr>
          <w:rFonts w:ascii="Arial" w:hAnsi="Arial" w:cs="Arial"/>
          <w:sz w:val="16"/>
          <w:szCs w:val="16"/>
        </w:rPr>
        <w:t xml:space="preserve"> </w:t>
      </w:r>
      <w:proofErr w:type="gramStart"/>
      <w:r w:rsidRPr="00491823">
        <w:rPr>
          <w:rFonts w:ascii="Arial" w:hAnsi="Arial" w:cs="Arial"/>
          <w:sz w:val="16"/>
          <w:szCs w:val="16"/>
        </w:rPr>
        <w:t>Progress and slowdown in forest tenure reform since 2002</w:t>
      </w:r>
      <w:r>
        <w:rPr>
          <w:rFonts w:ascii="Arial" w:hAnsi="Arial" w:cs="Arial"/>
          <w:sz w:val="16"/>
          <w:szCs w:val="16"/>
        </w:rPr>
        <w:t>, Washington DC, March 26, 2014.</w:t>
      </w:r>
      <w:proofErr w:type="gramEnd"/>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MS Gothic">
    <w:altName w:val="ＭＳ ゴシック"/>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ヒラギノ角ゴ Pro W3">
    <w:charset w:val="4E"/>
    <w:family w:val="auto"/>
    <w:pitch w:val="variable"/>
    <w:sig w:usb0="E00002FF" w:usb1="7AC7FFFF" w:usb2="00000012" w:usb3="00000000" w:csb0="0002000D" w:csb1="00000000"/>
  </w:font>
  <w:font w:name="FoundryFormSans-Book">
    <w:altName w:val="Cambria"/>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DDEDBD" w14:textId="77777777" w:rsidR="00D45A5F" w:rsidRDefault="00D45A5F" w:rsidP="0026379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DABA4CC" w14:textId="77777777" w:rsidR="00D45A5F" w:rsidRDefault="00D45A5F" w:rsidP="00761F8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54D1F1" w14:textId="77777777" w:rsidR="00D45A5F" w:rsidRDefault="00D45A5F" w:rsidP="0026379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92E9C">
      <w:rPr>
        <w:rStyle w:val="PageNumber"/>
        <w:noProof/>
      </w:rPr>
      <w:t>33</w:t>
    </w:r>
    <w:r>
      <w:rPr>
        <w:rStyle w:val="PageNumber"/>
      </w:rPr>
      <w:fldChar w:fldCharType="end"/>
    </w:r>
  </w:p>
  <w:p w14:paraId="4E8F664F" w14:textId="77777777" w:rsidR="00D45A5F" w:rsidRDefault="00D45A5F" w:rsidP="00761F8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B789FB" w14:textId="77777777" w:rsidR="00D45A5F" w:rsidRDefault="00D45A5F" w:rsidP="00114BB8">
      <w:pPr>
        <w:spacing w:after="0" w:line="240" w:lineRule="auto"/>
      </w:pPr>
      <w:r>
        <w:separator/>
      </w:r>
    </w:p>
  </w:footnote>
  <w:footnote w:type="continuationSeparator" w:id="0">
    <w:p w14:paraId="4C15BACC" w14:textId="77777777" w:rsidR="00D45A5F" w:rsidRDefault="00D45A5F" w:rsidP="00114BB8">
      <w:pPr>
        <w:spacing w:after="0" w:line="240" w:lineRule="auto"/>
      </w:pPr>
      <w:r>
        <w:continuationSeparator/>
      </w:r>
    </w:p>
  </w:footnote>
  <w:footnote w:id="1">
    <w:p w14:paraId="1D7B3058" w14:textId="5263E80D" w:rsidR="00D45A5F" w:rsidRDefault="00D45A5F" w:rsidP="00946E86">
      <w:r w:rsidRPr="00946E86">
        <w:rPr>
          <w:rStyle w:val="FootnoteReference"/>
        </w:rPr>
        <w:footnoteRef/>
      </w:r>
      <w:r w:rsidRPr="00946E86">
        <w:t xml:space="preserve"> </w:t>
      </w:r>
      <w:r w:rsidRPr="00946E86">
        <w:rPr>
          <w:rFonts w:ascii="Arial" w:hAnsi="Arial" w:cs="Arial"/>
          <w:sz w:val="16"/>
          <w:szCs w:val="16"/>
        </w:rPr>
        <w:t>Referred to as “Supplementary Materials” throughout this Report.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0B2658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F81444"/>
    <w:multiLevelType w:val="hybridMultilevel"/>
    <w:tmpl w:val="141603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7A0293A"/>
    <w:multiLevelType w:val="hybridMultilevel"/>
    <w:tmpl w:val="3D402A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E5B5966"/>
    <w:multiLevelType w:val="hybridMultilevel"/>
    <w:tmpl w:val="DC0EC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666078"/>
    <w:multiLevelType w:val="hybridMultilevel"/>
    <w:tmpl w:val="55C61E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FF02816"/>
    <w:multiLevelType w:val="hybridMultilevel"/>
    <w:tmpl w:val="2E6EA772"/>
    <w:lvl w:ilvl="0" w:tplc="8C3C60AC">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pStyle w:val="Heading3"/>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1603AF7"/>
    <w:multiLevelType w:val="hybridMultilevel"/>
    <w:tmpl w:val="208860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4484D21"/>
    <w:multiLevelType w:val="hybridMultilevel"/>
    <w:tmpl w:val="5C940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E878A5"/>
    <w:multiLevelType w:val="hybridMultilevel"/>
    <w:tmpl w:val="D14253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85F2D87"/>
    <w:multiLevelType w:val="hybridMultilevel"/>
    <w:tmpl w:val="7F8A40F6"/>
    <w:lvl w:ilvl="0" w:tplc="C5FAAB24">
      <w:start w:val="1"/>
      <w:numFmt w:val="bullet"/>
      <w:pStyle w:val="BoxBulletedTex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0">
    <w:nsid w:val="185F337C"/>
    <w:multiLevelType w:val="hybridMultilevel"/>
    <w:tmpl w:val="FF4A7B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A561C1D"/>
    <w:multiLevelType w:val="hybridMultilevel"/>
    <w:tmpl w:val="699037D0"/>
    <w:lvl w:ilvl="0" w:tplc="C3309F12">
      <w:start w:val="1"/>
      <w:numFmt w:val="decimal"/>
      <w:lvlText w:val="%1."/>
      <w:lvlJc w:val="left"/>
      <w:pPr>
        <w:ind w:left="432" w:hanging="360"/>
      </w:pPr>
      <w:rPr>
        <w:rFonts w:hint="default"/>
      </w:rPr>
    </w:lvl>
    <w:lvl w:ilvl="1" w:tplc="08090019" w:tentative="1">
      <w:start w:val="1"/>
      <w:numFmt w:val="lowerLetter"/>
      <w:lvlText w:val="%2."/>
      <w:lvlJc w:val="left"/>
      <w:pPr>
        <w:ind w:left="1152" w:hanging="360"/>
      </w:pPr>
    </w:lvl>
    <w:lvl w:ilvl="2" w:tplc="0809001B" w:tentative="1">
      <w:start w:val="1"/>
      <w:numFmt w:val="lowerRoman"/>
      <w:lvlText w:val="%3."/>
      <w:lvlJc w:val="right"/>
      <w:pPr>
        <w:ind w:left="1872" w:hanging="180"/>
      </w:pPr>
    </w:lvl>
    <w:lvl w:ilvl="3" w:tplc="0809000F" w:tentative="1">
      <w:start w:val="1"/>
      <w:numFmt w:val="decimal"/>
      <w:lvlText w:val="%4."/>
      <w:lvlJc w:val="left"/>
      <w:pPr>
        <w:ind w:left="2592" w:hanging="360"/>
      </w:pPr>
    </w:lvl>
    <w:lvl w:ilvl="4" w:tplc="08090019" w:tentative="1">
      <w:start w:val="1"/>
      <w:numFmt w:val="lowerLetter"/>
      <w:lvlText w:val="%5."/>
      <w:lvlJc w:val="left"/>
      <w:pPr>
        <w:ind w:left="3312" w:hanging="360"/>
      </w:pPr>
    </w:lvl>
    <w:lvl w:ilvl="5" w:tplc="0809001B" w:tentative="1">
      <w:start w:val="1"/>
      <w:numFmt w:val="lowerRoman"/>
      <w:lvlText w:val="%6."/>
      <w:lvlJc w:val="right"/>
      <w:pPr>
        <w:ind w:left="4032" w:hanging="180"/>
      </w:pPr>
    </w:lvl>
    <w:lvl w:ilvl="6" w:tplc="0809000F" w:tentative="1">
      <w:start w:val="1"/>
      <w:numFmt w:val="decimal"/>
      <w:lvlText w:val="%7."/>
      <w:lvlJc w:val="left"/>
      <w:pPr>
        <w:ind w:left="4752" w:hanging="360"/>
      </w:pPr>
    </w:lvl>
    <w:lvl w:ilvl="7" w:tplc="08090019" w:tentative="1">
      <w:start w:val="1"/>
      <w:numFmt w:val="lowerLetter"/>
      <w:lvlText w:val="%8."/>
      <w:lvlJc w:val="left"/>
      <w:pPr>
        <w:ind w:left="5472" w:hanging="360"/>
      </w:pPr>
    </w:lvl>
    <w:lvl w:ilvl="8" w:tplc="0809001B" w:tentative="1">
      <w:start w:val="1"/>
      <w:numFmt w:val="lowerRoman"/>
      <w:lvlText w:val="%9."/>
      <w:lvlJc w:val="right"/>
      <w:pPr>
        <w:ind w:left="6192" w:hanging="180"/>
      </w:pPr>
    </w:lvl>
  </w:abstractNum>
  <w:abstractNum w:abstractNumId="12">
    <w:nsid w:val="283D6BD5"/>
    <w:multiLevelType w:val="hybridMultilevel"/>
    <w:tmpl w:val="3B9E9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3D530B"/>
    <w:multiLevelType w:val="multilevel"/>
    <w:tmpl w:val="19228058"/>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start w:val="1"/>
      <w:numFmt w:val="decimal"/>
      <w:lvlText w:val="%4."/>
      <w:lvlJc w:val="left"/>
      <w:pPr>
        <w:ind w:left="2592" w:hanging="360"/>
      </w:pPr>
    </w:lvl>
    <w:lvl w:ilvl="4">
      <w:start w:val="1"/>
      <w:numFmt w:val="lowerLetter"/>
      <w:lvlText w:val="%5."/>
      <w:lvlJc w:val="left"/>
      <w:pPr>
        <w:ind w:left="3312" w:hanging="360"/>
      </w:pPr>
    </w:lvl>
    <w:lvl w:ilvl="5">
      <w:start w:val="1"/>
      <w:numFmt w:val="lowerRoman"/>
      <w:lvlText w:val="%6."/>
      <w:lvlJc w:val="right"/>
      <w:pPr>
        <w:ind w:left="4032" w:hanging="180"/>
      </w:pPr>
    </w:lvl>
    <w:lvl w:ilvl="6">
      <w:start w:val="1"/>
      <w:numFmt w:val="decimal"/>
      <w:lvlText w:val="%7."/>
      <w:lvlJc w:val="left"/>
      <w:pPr>
        <w:ind w:left="4752" w:hanging="360"/>
      </w:pPr>
    </w:lvl>
    <w:lvl w:ilvl="7">
      <w:start w:val="1"/>
      <w:numFmt w:val="lowerLetter"/>
      <w:lvlText w:val="%8."/>
      <w:lvlJc w:val="left"/>
      <w:pPr>
        <w:ind w:left="5472" w:hanging="360"/>
      </w:pPr>
    </w:lvl>
    <w:lvl w:ilvl="8">
      <w:start w:val="1"/>
      <w:numFmt w:val="lowerRoman"/>
      <w:lvlText w:val="%9."/>
      <w:lvlJc w:val="right"/>
      <w:pPr>
        <w:ind w:left="6192" w:hanging="180"/>
      </w:pPr>
    </w:lvl>
  </w:abstractNum>
  <w:abstractNum w:abstractNumId="14">
    <w:nsid w:val="2C3118C0"/>
    <w:multiLevelType w:val="hybridMultilevel"/>
    <w:tmpl w:val="BDA042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FE80B56"/>
    <w:multiLevelType w:val="hybridMultilevel"/>
    <w:tmpl w:val="5EC4FA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241285F"/>
    <w:multiLevelType w:val="hybridMultilevel"/>
    <w:tmpl w:val="F7563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5C1646"/>
    <w:multiLevelType w:val="hybridMultilevel"/>
    <w:tmpl w:val="54663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BAE377D"/>
    <w:multiLevelType w:val="hybridMultilevel"/>
    <w:tmpl w:val="3C643A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FE15957"/>
    <w:multiLevelType w:val="hybridMultilevel"/>
    <w:tmpl w:val="66D2113E"/>
    <w:lvl w:ilvl="0" w:tplc="04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1B73B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84A0161"/>
    <w:multiLevelType w:val="hybridMultilevel"/>
    <w:tmpl w:val="2586F378"/>
    <w:lvl w:ilvl="0" w:tplc="04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A210E19"/>
    <w:multiLevelType w:val="hybridMultilevel"/>
    <w:tmpl w:val="19228058"/>
    <w:lvl w:ilvl="0" w:tplc="C3309F12">
      <w:start w:val="1"/>
      <w:numFmt w:val="decimal"/>
      <w:lvlText w:val="%1."/>
      <w:lvlJc w:val="left"/>
      <w:pPr>
        <w:ind w:left="432" w:hanging="360"/>
      </w:pPr>
      <w:rPr>
        <w:rFonts w:hint="default"/>
      </w:rPr>
    </w:lvl>
    <w:lvl w:ilvl="1" w:tplc="08090019" w:tentative="1">
      <w:start w:val="1"/>
      <w:numFmt w:val="lowerLetter"/>
      <w:lvlText w:val="%2."/>
      <w:lvlJc w:val="left"/>
      <w:pPr>
        <w:ind w:left="1152" w:hanging="360"/>
      </w:pPr>
    </w:lvl>
    <w:lvl w:ilvl="2" w:tplc="0809001B" w:tentative="1">
      <w:start w:val="1"/>
      <w:numFmt w:val="lowerRoman"/>
      <w:lvlText w:val="%3."/>
      <w:lvlJc w:val="right"/>
      <w:pPr>
        <w:ind w:left="1872" w:hanging="180"/>
      </w:pPr>
    </w:lvl>
    <w:lvl w:ilvl="3" w:tplc="0809000F" w:tentative="1">
      <w:start w:val="1"/>
      <w:numFmt w:val="decimal"/>
      <w:lvlText w:val="%4."/>
      <w:lvlJc w:val="left"/>
      <w:pPr>
        <w:ind w:left="2592" w:hanging="360"/>
      </w:pPr>
    </w:lvl>
    <w:lvl w:ilvl="4" w:tplc="08090019" w:tentative="1">
      <w:start w:val="1"/>
      <w:numFmt w:val="lowerLetter"/>
      <w:lvlText w:val="%5."/>
      <w:lvlJc w:val="left"/>
      <w:pPr>
        <w:ind w:left="3312" w:hanging="360"/>
      </w:pPr>
    </w:lvl>
    <w:lvl w:ilvl="5" w:tplc="0809001B" w:tentative="1">
      <w:start w:val="1"/>
      <w:numFmt w:val="lowerRoman"/>
      <w:lvlText w:val="%6."/>
      <w:lvlJc w:val="right"/>
      <w:pPr>
        <w:ind w:left="4032" w:hanging="180"/>
      </w:pPr>
    </w:lvl>
    <w:lvl w:ilvl="6" w:tplc="0809000F" w:tentative="1">
      <w:start w:val="1"/>
      <w:numFmt w:val="decimal"/>
      <w:lvlText w:val="%7."/>
      <w:lvlJc w:val="left"/>
      <w:pPr>
        <w:ind w:left="4752" w:hanging="360"/>
      </w:pPr>
    </w:lvl>
    <w:lvl w:ilvl="7" w:tplc="08090019" w:tentative="1">
      <w:start w:val="1"/>
      <w:numFmt w:val="lowerLetter"/>
      <w:lvlText w:val="%8."/>
      <w:lvlJc w:val="left"/>
      <w:pPr>
        <w:ind w:left="5472" w:hanging="360"/>
      </w:pPr>
    </w:lvl>
    <w:lvl w:ilvl="8" w:tplc="0809001B" w:tentative="1">
      <w:start w:val="1"/>
      <w:numFmt w:val="lowerRoman"/>
      <w:lvlText w:val="%9."/>
      <w:lvlJc w:val="right"/>
      <w:pPr>
        <w:ind w:left="6192" w:hanging="180"/>
      </w:pPr>
    </w:lvl>
  </w:abstractNum>
  <w:abstractNum w:abstractNumId="23">
    <w:nsid w:val="4ABC46B9"/>
    <w:multiLevelType w:val="hybridMultilevel"/>
    <w:tmpl w:val="1BBE8EFE"/>
    <w:lvl w:ilvl="0" w:tplc="4EEC0BB2">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1922144"/>
    <w:multiLevelType w:val="hybridMultilevel"/>
    <w:tmpl w:val="63AC34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2A302FB"/>
    <w:multiLevelType w:val="hybridMultilevel"/>
    <w:tmpl w:val="4CB8AF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8DB05DF"/>
    <w:multiLevelType w:val="hybridMultilevel"/>
    <w:tmpl w:val="D756B7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D2B7360"/>
    <w:multiLevelType w:val="hybridMultilevel"/>
    <w:tmpl w:val="18421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537A18"/>
    <w:multiLevelType w:val="hybridMultilevel"/>
    <w:tmpl w:val="6FE64994"/>
    <w:lvl w:ilvl="0" w:tplc="04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0526815"/>
    <w:multiLevelType w:val="hybridMultilevel"/>
    <w:tmpl w:val="84B81A00"/>
    <w:lvl w:ilvl="0" w:tplc="04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61776CE0"/>
    <w:multiLevelType w:val="hybridMultilevel"/>
    <w:tmpl w:val="2A182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19C7384"/>
    <w:multiLevelType w:val="hybridMultilevel"/>
    <w:tmpl w:val="348C62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38522E4"/>
    <w:multiLevelType w:val="hybridMultilevel"/>
    <w:tmpl w:val="79F42B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63A06BE"/>
    <w:multiLevelType w:val="hybridMultilevel"/>
    <w:tmpl w:val="668692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66D839D3"/>
    <w:multiLevelType w:val="hybridMultilevel"/>
    <w:tmpl w:val="AE4C0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7AB6804"/>
    <w:multiLevelType w:val="hybridMultilevel"/>
    <w:tmpl w:val="3DAEB0E8"/>
    <w:lvl w:ilvl="0" w:tplc="04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69943069"/>
    <w:multiLevelType w:val="hybridMultilevel"/>
    <w:tmpl w:val="AE5C8B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EE76DC6"/>
    <w:multiLevelType w:val="hybridMultilevel"/>
    <w:tmpl w:val="C3C285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6F485BFB"/>
    <w:multiLevelType w:val="hybridMultilevel"/>
    <w:tmpl w:val="E8CC69A8"/>
    <w:lvl w:ilvl="0" w:tplc="04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6FC5168B"/>
    <w:multiLevelType w:val="hybridMultilevel"/>
    <w:tmpl w:val="F8242340"/>
    <w:lvl w:ilvl="0" w:tplc="04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71A75D25"/>
    <w:multiLevelType w:val="hybridMultilevel"/>
    <w:tmpl w:val="48B246AA"/>
    <w:lvl w:ilvl="0" w:tplc="04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78EC4633"/>
    <w:multiLevelType w:val="hybridMultilevel"/>
    <w:tmpl w:val="8AA2F7EC"/>
    <w:lvl w:ilvl="0" w:tplc="04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797D0B49"/>
    <w:multiLevelType w:val="hybridMultilevel"/>
    <w:tmpl w:val="3DC06142"/>
    <w:lvl w:ilvl="0" w:tplc="04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7A0615E8"/>
    <w:multiLevelType w:val="hybridMultilevel"/>
    <w:tmpl w:val="2BACCC08"/>
    <w:lvl w:ilvl="0" w:tplc="04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nsid w:val="7BC16476"/>
    <w:multiLevelType w:val="hybridMultilevel"/>
    <w:tmpl w:val="4A6471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7DDB173C"/>
    <w:multiLevelType w:val="hybridMultilevel"/>
    <w:tmpl w:val="0E72A628"/>
    <w:lvl w:ilvl="0" w:tplc="04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nsid w:val="7E705D59"/>
    <w:multiLevelType w:val="hybridMultilevel"/>
    <w:tmpl w:val="F052FB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0"/>
  </w:num>
  <w:num w:numId="2">
    <w:abstractNumId w:val="36"/>
  </w:num>
  <w:num w:numId="3">
    <w:abstractNumId w:val="3"/>
  </w:num>
  <w:num w:numId="4">
    <w:abstractNumId w:val="27"/>
  </w:num>
  <w:num w:numId="5">
    <w:abstractNumId w:val="0"/>
  </w:num>
  <w:num w:numId="6">
    <w:abstractNumId w:val="5"/>
  </w:num>
  <w:num w:numId="7">
    <w:abstractNumId w:val="30"/>
  </w:num>
  <w:num w:numId="8">
    <w:abstractNumId w:val="7"/>
  </w:num>
  <w:num w:numId="9">
    <w:abstractNumId w:val="16"/>
  </w:num>
  <w:num w:numId="10">
    <w:abstractNumId w:val="34"/>
  </w:num>
  <w:num w:numId="11">
    <w:abstractNumId w:val="22"/>
  </w:num>
  <w:num w:numId="12">
    <w:abstractNumId w:val="10"/>
  </w:num>
  <w:num w:numId="13">
    <w:abstractNumId w:val="4"/>
  </w:num>
  <w:num w:numId="14">
    <w:abstractNumId w:val="8"/>
  </w:num>
  <w:num w:numId="15">
    <w:abstractNumId w:val="25"/>
  </w:num>
  <w:num w:numId="16">
    <w:abstractNumId w:val="24"/>
  </w:num>
  <w:num w:numId="17">
    <w:abstractNumId w:val="6"/>
  </w:num>
  <w:num w:numId="18">
    <w:abstractNumId w:val="13"/>
  </w:num>
  <w:num w:numId="19">
    <w:abstractNumId w:val="11"/>
  </w:num>
  <w:num w:numId="20">
    <w:abstractNumId w:val="26"/>
  </w:num>
  <w:num w:numId="21">
    <w:abstractNumId w:val="33"/>
  </w:num>
  <w:num w:numId="22">
    <w:abstractNumId w:val="1"/>
  </w:num>
  <w:num w:numId="23">
    <w:abstractNumId w:val="18"/>
  </w:num>
  <w:num w:numId="24">
    <w:abstractNumId w:val="46"/>
  </w:num>
  <w:num w:numId="25">
    <w:abstractNumId w:val="14"/>
  </w:num>
  <w:num w:numId="26">
    <w:abstractNumId w:val="31"/>
  </w:num>
  <w:num w:numId="27">
    <w:abstractNumId w:val="44"/>
  </w:num>
  <w:num w:numId="28">
    <w:abstractNumId w:val="37"/>
  </w:num>
  <w:num w:numId="29">
    <w:abstractNumId w:val="15"/>
  </w:num>
  <w:num w:numId="30">
    <w:abstractNumId w:val="17"/>
  </w:num>
  <w:num w:numId="31">
    <w:abstractNumId w:val="2"/>
  </w:num>
  <w:num w:numId="32">
    <w:abstractNumId w:val="12"/>
  </w:num>
  <w:num w:numId="33">
    <w:abstractNumId w:val="9"/>
  </w:num>
  <w:num w:numId="34">
    <w:abstractNumId w:val="32"/>
  </w:num>
  <w:num w:numId="35">
    <w:abstractNumId w:val="23"/>
  </w:num>
  <w:num w:numId="36">
    <w:abstractNumId w:val="45"/>
  </w:num>
  <w:num w:numId="37">
    <w:abstractNumId w:val="29"/>
  </w:num>
  <w:num w:numId="38">
    <w:abstractNumId w:val="39"/>
  </w:num>
  <w:num w:numId="39">
    <w:abstractNumId w:val="35"/>
  </w:num>
  <w:num w:numId="40">
    <w:abstractNumId w:val="28"/>
  </w:num>
  <w:num w:numId="41">
    <w:abstractNumId w:val="40"/>
  </w:num>
  <w:num w:numId="42">
    <w:abstractNumId w:val="38"/>
  </w:num>
  <w:num w:numId="43">
    <w:abstractNumId w:val="42"/>
  </w:num>
  <w:num w:numId="44">
    <w:abstractNumId w:val="19"/>
  </w:num>
  <w:num w:numId="45">
    <w:abstractNumId w:val="21"/>
  </w:num>
  <w:num w:numId="46">
    <w:abstractNumId w:val="43"/>
  </w:num>
  <w:num w:numId="47">
    <w:abstractNumId w:val="4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ancy Harris">
    <w15:presenceInfo w15:providerId="AD" w15:userId="S-1-5-21-1186890595-458875499-3996988958-18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BB8"/>
    <w:rsid w:val="0000597F"/>
    <w:rsid w:val="00007E28"/>
    <w:rsid w:val="000107B3"/>
    <w:rsid w:val="00011B5C"/>
    <w:rsid w:val="00014419"/>
    <w:rsid w:val="00014D58"/>
    <w:rsid w:val="000156BF"/>
    <w:rsid w:val="0001580A"/>
    <w:rsid w:val="00015F02"/>
    <w:rsid w:val="00022513"/>
    <w:rsid w:val="000228AC"/>
    <w:rsid w:val="00025FED"/>
    <w:rsid w:val="0002642C"/>
    <w:rsid w:val="0003313F"/>
    <w:rsid w:val="000334B0"/>
    <w:rsid w:val="00033BEC"/>
    <w:rsid w:val="000346FE"/>
    <w:rsid w:val="00035064"/>
    <w:rsid w:val="00035233"/>
    <w:rsid w:val="000358E8"/>
    <w:rsid w:val="000363F9"/>
    <w:rsid w:val="000428A4"/>
    <w:rsid w:val="00042B31"/>
    <w:rsid w:val="0004468E"/>
    <w:rsid w:val="00045BB3"/>
    <w:rsid w:val="00045E0C"/>
    <w:rsid w:val="00057A85"/>
    <w:rsid w:val="00061CBC"/>
    <w:rsid w:val="000702A8"/>
    <w:rsid w:val="00074C56"/>
    <w:rsid w:val="000824D1"/>
    <w:rsid w:val="000839E9"/>
    <w:rsid w:val="00084271"/>
    <w:rsid w:val="000868D8"/>
    <w:rsid w:val="00087A68"/>
    <w:rsid w:val="00090F61"/>
    <w:rsid w:val="000923DF"/>
    <w:rsid w:val="00093A53"/>
    <w:rsid w:val="000950EB"/>
    <w:rsid w:val="000A5BD8"/>
    <w:rsid w:val="000A5FFD"/>
    <w:rsid w:val="000A7C37"/>
    <w:rsid w:val="000B0645"/>
    <w:rsid w:val="000B4809"/>
    <w:rsid w:val="000C232C"/>
    <w:rsid w:val="000C3ECF"/>
    <w:rsid w:val="000D23EB"/>
    <w:rsid w:val="000D57AE"/>
    <w:rsid w:val="000D64A7"/>
    <w:rsid w:val="000E4A61"/>
    <w:rsid w:val="00103A42"/>
    <w:rsid w:val="00110E7A"/>
    <w:rsid w:val="00112908"/>
    <w:rsid w:val="00114BB8"/>
    <w:rsid w:val="00122AC5"/>
    <w:rsid w:val="00130E2A"/>
    <w:rsid w:val="00133E92"/>
    <w:rsid w:val="0014089C"/>
    <w:rsid w:val="00144E05"/>
    <w:rsid w:val="001457A2"/>
    <w:rsid w:val="00147633"/>
    <w:rsid w:val="00152643"/>
    <w:rsid w:val="00155E9F"/>
    <w:rsid w:val="0015739D"/>
    <w:rsid w:val="00160991"/>
    <w:rsid w:val="00165F2B"/>
    <w:rsid w:val="0016696A"/>
    <w:rsid w:val="00166C8F"/>
    <w:rsid w:val="00167C5C"/>
    <w:rsid w:val="0018031B"/>
    <w:rsid w:val="00180519"/>
    <w:rsid w:val="00180C5C"/>
    <w:rsid w:val="00180ED1"/>
    <w:rsid w:val="00181921"/>
    <w:rsid w:val="00187A48"/>
    <w:rsid w:val="001925B5"/>
    <w:rsid w:val="00195563"/>
    <w:rsid w:val="00197400"/>
    <w:rsid w:val="001A3456"/>
    <w:rsid w:val="001A54D7"/>
    <w:rsid w:val="001A54F0"/>
    <w:rsid w:val="001B06E2"/>
    <w:rsid w:val="001B300A"/>
    <w:rsid w:val="001B3374"/>
    <w:rsid w:val="001B4DA3"/>
    <w:rsid w:val="001B60B9"/>
    <w:rsid w:val="001C206A"/>
    <w:rsid w:val="001C40E6"/>
    <w:rsid w:val="001D5F3A"/>
    <w:rsid w:val="001E1F8D"/>
    <w:rsid w:val="001E3742"/>
    <w:rsid w:val="001E3DA3"/>
    <w:rsid w:val="001E4A2D"/>
    <w:rsid w:val="001E71C7"/>
    <w:rsid w:val="001F3122"/>
    <w:rsid w:val="001F5F31"/>
    <w:rsid w:val="0020373F"/>
    <w:rsid w:val="0021416E"/>
    <w:rsid w:val="0021418C"/>
    <w:rsid w:val="0022318F"/>
    <w:rsid w:val="00227881"/>
    <w:rsid w:val="0023002D"/>
    <w:rsid w:val="00233277"/>
    <w:rsid w:val="002366C4"/>
    <w:rsid w:val="002367D7"/>
    <w:rsid w:val="00237FB1"/>
    <w:rsid w:val="00247477"/>
    <w:rsid w:val="00250C66"/>
    <w:rsid w:val="00253129"/>
    <w:rsid w:val="00254938"/>
    <w:rsid w:val="00257038"/>
    <w:rsid w:val="002607E1"/>
    <w:rsid w:val="00262532"/>
    <w:rsid w:val="00263794"/>
    <w:rsid w:val="00264E1F"/>
    <w:rsid w:val="0028001F"/>
    <w:rsid w:val="0028191A"/>
    <w:rsid w:val="002823F1"/>
    <w:rsid w:val="002850EE"/>
    <w:rsid w:val="002914EE"/>
    <w:rsid w:val="0029417B"/>
    <w:rsid w:val="00294E2B"/>
    <w:rsid w:val="002A3592"/>
    <w:rsid w:val="002A5350"/>
    <w:rsid w:val="002A621E"/>
    <w:rsid w:val="002B1EE7"/>
    <w:rsid w:val="002C11C6"/>
    <w:rsid w:val="002C1C5C"/>
    <w:rsid w:val="002C47C2"/>
    <w:rsid w:val="002D40AC"/>
    <w:rsid w:val="002D55A1"/>
    <w:rsid w:val="002D638B"/>
    <w:rsid w:val="002D7C73"/>
    <w:rsid w:val="002E2CAF"/>
    <w:rsid w:val="002E6B87"/>
    <w:rsid w:val="002E6CFB"/>
    <w:rsid w:val="002F242F"/>
    <w:rsid w:val="002F4FC7"/>
    <w:rsid w:val="002F67EF"/>
    <w:rsid w:val="002F6EE1"/>
    <w:rsid w:val="002F7E72"/>
    <w:rsid w:val="00304EF3"/>
    <w:rsid w:val="00306C0B"/>
    <w:rsid w:val="0031296B"/>
    <w:rsid w:val="003237E2"/>
    <w:rsid w:val="0032568F"/>
    <w:rsid w:val="00330B94"/>
    <w:rsid w:val="003345EF"/>
    <w:rsid w:val="00343D09"/>
    <w:rsid w:val="00344686"/>
    <w:rsid w:val="00350532"/>
    <w:rsid w:val="0035102E"/>
    <w:rsid w:val="00351751"/>
    <w:rsid w:val="00361095"/>
    <w:rsid w:val="00361736"/>
    <w:rsid w:val="00361911"/>
    <w:rsid w:val="00363C3D"/>
    <w:rsid w:val="003644C8"/>
    <w:rsid w:val="00370898"/>
    <w:rsid w:val="00374FA8"/>
    <w:rsid w:val="003909BE"/>
    <w:rsid w:val="00391D7D"/>
    <w:rsid w:val="00395C0A"/>
    <w:rsid w:val="00395C22"/>
    <w:rsid w:val="00396887"/>
    <w:rsid w:val="003A7971"/>
    <w:rsid w:val="003A7C95"/>
    <w:rsid w:val="003B4536"/>
    <w:rsid w:val="003B4FE0"/>
    <w:rsid w:val="003C1BA8"/>
    <w:rsid w:val="003C3E1D"/>
    <w:rsid w:val="003D07F4"/>
    <w:rsid w:val="003D2A82"/>
    <w:rsid w:val="003E06B6"/>
    <w:rsid w:val="003E30E7"/>
    <w:rsid w:val="003E574C"/>
    <w:rsid w:val="003E715F"/>
    <w:rsid w:val="00401682"/>
    <w:rsid w:val="004033B0"/>
    <w:rsid w:val="00406ECD"/>
    <w:rsid w:val="00413F37"/>
    <w:rsid w:val="004205D1"/>
    <w:rsid w:val="004250A8"/>
    <w:rsid w:val="00432673"/>
    <w:rsid w:val="00435B91"/>
    <w:rsid w:val="004469DD"/>
    <w:rsid w:val="004546F8"/>
    <w:rsid w:val="00457682"/>
    <w:rsid w:val="00457EAB"/>
    <w:rsid w:val="004708AB"/>
    <w:rsid w:val="004756BB"/>
    <w:rsid w:val="00480078"/>
    <w:rsid w:val="00480D58"/>
    <w:rsid w:val="00481283"/>
    <w:rsid w:val="00481F1F"/>
    <w:rsid w:val="00484110"/>
    <w:rsid w:val="00484165"/>
    <w:rsid w:val="00491823"/>
    <w:rsid w:val="00493099"/>
    <w:rsid w:val="00497630"/>
    <w:rsid w:val="004A03D0"/>
    <w:rsid w:val="004A1CC8"/>
    <w:rsid w:val="004A1CDC"/>
    <w:rsid w:val="004A2BC9"/>
    <w:rsid w:val="004A3388"/>
    <w:rsid w:val="004A6194"/>
    <w:rsid w:val="004A7247"/>
    <w:rsid w:val="004B48E7"/>
    <w:rsid w:val="004C702A"/>
    <w:rsid w:val="004D16CD"/>
    <w:rsid w:val="004E742B"/>
    <w:rsid w:val="004F5D2A"/>
    <w:rsid w:val="00503DFF"/>
    <w:rsid w:val="00504038"/>
    <w:rsid w:val="00505232"/>
    <w:rsid w:val="0050629A"/>
    <w:rsid w:val="00507547"/>
    <w:rsid w:val="005102BB"/>
    <w:rsid w:val="00511320"/>
    <w:rsid w:val="00514768"/>
    <w:rsid w:val="0051608A"/>
    <w:rsid w:val="005164E0"/>
    <w:rsid w:val="005169BE"/>
    <w:rsid w:val="00522CD5"/>
    <w:rsid w:val="005335B7"/>
    <w:rsid w:val="00536538"/>
    <w:rsid w:val="00545B07"/>
    <w:rsid w:val="0055090A"/>
    <w:rsid w:val="00551D26"/>
    <w:rsid w:val="005557AB"/>
    <w:rsid w:val="00557083"/>
    <w:rsid w:val="00572207"/>
    <w:rsid w:val="0057237F"/>
    <w:rsid w:val="005856E0"/>
    <w:rsid w:val="005872F0"/>
    <w:rsid w:val="005939EB"/>
    <w:rsid w:val="0059495E"/>
    <w:rsid w:val="00594B19"/>
    <w:rsid w:val="005A31F8"/>
    <w:rsid w:val="005A36B1"/>
    <w:rsid w:val="005B2FA8"/>
    <w:rsid w:val="005B5612"/>
    <w:rsid w:val="005C0D00"/>
    <w:rsid w:val="005C1F0E"/>
    <w:rsid w:val="005C4C66"/>
    <w:rsid w:val="005C72D9"/>
    <w:rsid w:val="005C7A6B"/>
    <w:rsid w:val="005D3D7C"/>
    <w:rsid w:val="005D64CA"/>
    <w:rsid w:val="005D742E"/>
    <w:rsid w:val="005D77B4"/>
    <w:rsid w:val="005E3900"/>
    <w:rsid w:val="005E715B"/>
    <w:rsid w:val="005F13A9"/>
    <w:rsid w:val="0060284D"/>
    <w:rsid w:val="0060409C"/>
    <w:rsid w:val="00610A11"/>
    <w:rsid w:val="00612EF1"/>
    <w:rsid w:val="00614EE9"/>
    <w:rsid w:val="006179E5"/>
    <w:rsid w:val="0062226B"/>
    <w:rsid w:val="00623E53"/>
    <w:rsid w:val="006316B4"/>
    <w:rsid w:val="00634959"/>
    <w:rsid w:val="00634DFE"/>
    <w:rsid w:val="006366C3"/>
    <w:rsid w:val="00641F18"/>
    <w:rsid w:val="00642D19"/>
    <w:rsid w:val="00646CDB"/>
    <w:rsid w:val="006502B5"/>
    <w:rsid w:val="006509F7"/>
    <w:rsid w:val="00651E85"/>
    <w:rsid w:val="00651F3A"/>
    <w:rsid w:val="006538F5"/>
    <w:rsid w:val="006576EF"/>
    <w:rsid w:val="0065775C"/>
    <w:rsid w:val="006673A7"/>
    <w:rsid w:val="00672075"/>
    <w:rsid w:val="00674A6E"/>
    <w:rsid w:val="00675315"/>
    <w:rsid w:val="006760BC"/>
    <w:rsid w:val="006760E3"/>
    <w:rsid w:val="0068300E"/>
    <w:rsid w:val="00683971"/>
    <w:rsid w:val="00685568"/>
    <w:rsid w:val="0068566F"/>
    <w:rsid w:val="00685CCB"/>
    <w:rsid w:val="00685CD8"/>
    <w:rsid w:val="00690646"/>
    <w:rsid w:val="006A14AE"/>
    <w:rsid w:val="006A3AED"/>
    <w:rsid w:val="006C0E27"/>
    <w:rsid w:val="006C0F25"/>
    <w:rsid w:val="006C576D"/>
    <w:rsid w:val="006D5B74"/>
    <w:rsid w:val="006E6394"/>
    <w:rsid w:val="006F0A99"/>
    <w:rsid w:val="006F0AF3"/>
    <w:rsid w:val="00701E30"/>
    <w:rsid w:val="007024D2"/>
    <w:rsid w:val="00707CFC"/>
    <w:rsid w:val="0071152D"/>
    <w:rsid w:val="00714067"/>
    <w:rsid w:val="0071462A"/>
    <w:rsid w:val="00715951"/>
    <w:rsid w:val="007162E5"/>
    <w:rsid w:val="00717A2B"/>
    <w:rsid w:val="00722791"/>
    <w:rsid w:val="00730926"/>
    <w:rsid w:val="0073224D"/>
    <w:rsid w:val="00740679"/>
    <w:rsid w:val="0074538F"/>
    <w:rsid w:val="0074798E"/>
    <w:rsid w:val="00753722"/>
    <w:rsid w:val="00757102"/>
    <w:rsid w:val="007610C0"/>
    <w:rsid w:val="00761F8E"/>
    <w:rsid w:val="007631A9"/>
    <w:rsid w:val="0077020D"/>
    <w:rsid w:val="00773A78"/>
    <w:rsid w:val="007835D2"/>
    <w:rsid w:val="00797B0D"/>
    <w:rsid w:val="007A2967"/>
    <w:rsid w:val="007A452F"/>
    <w:rsid w:val="007A53A2"/>
    <w:rsid w:val="007B0E7F"/>
    <w:rsid w:val="007B5BBC"/>
    <w:rsid w:val="007C2219"/>
    <w:rsid w:val="007C2849"/>
    <w:rsid w:val="007D1086"/>
    <w:rsid w:val="007D2E3D"/>
    <w:rsid w:val="007D567E"/>
    <w:rsid w:val="007E7921"/>
    <w:rsid w:val="007F0683"/>
    <w:rsid w:val="007F0C11"/>
    <w:rsid w:val="007F6056"/>
    <w:rsid w:val="007F7023"/>
    <w:rsid w:val="0081307F"/>
    <w:rsid w:val="00814EDF"/>
    <w:rsid w:val="00821083"/>
    <w:rsid w:val="00824FB8"/>
    <w:rsid w:val="00827680"/>
    <w:rsid w:val="008348E4"/>
    <w:rsid w:val="008369ED"/>
    <w:rsid w:val="00846FEE"/>
    <w:rsid w:val="00850DFB"/>
    <w:rsid w:val="00852CE2"/>
    <w:rsid w:val="00855C02"/>
    <w:rsid w:val="00856C2A"/>
    <w:rsid w:val="00857929"/>
    <w:rsid w:val="00860554"/>
    <w:rsid w:val="00864C3C"/>
    <w:rsid w:val="00880619"/>
    <w:rsid w:val="0088129F"/>
    <w:rsid w:val="00886A68"/>
    <w:rsid w:val="00886B20"/>
    <w:rsid w:val="008A009F"/>
    <w:rsid w:val="008A0FAA"/>
    <w:rsid w:val="008A1813"/>
    <w:rsid w:val="008A374D"/>
    <w:rsid w:val="008B1438"/>
    <w:rsid w:val="008B5797"/>
    <w:rsid w:val="008C32CC"/>
    <w:rsid w:val="008E31C2"/>
    <w:rsid w:val="00904A26"/>
    <w:rsid w:val="009067D3"/>
    <w:rsid w:val="0091585D"/>
    <w:rsid w:val="00920E07"/>
    <w:rsid w:val="009219FB"/>
    <w:rsid w:val="00921B50"/>
    <w:rsid w:val="00927411"/>
    <w:rsid w:val="00927613"/>
    <w:rsid w:val="009306AA"/>
    <w:rsid w:val="00931145"/>
    <w:rsid w:val="009315A0"/>
    <w:rsid w:val="009333A5"/>
    <w:rsid w:val="009354D8"/>
    <w:rsid w:val="00935EC0"/>
    <w:rsid w:val="00941991"/>
    <w:rsid w:val="00943F35"/>
    <w:rsid w:val="00946E86"/>
    <w:rsid w:val="00947816"/>
    <w:rsid w:val="0095389E"/>
    <w:rsid w:val="00955E4C"/>
    <w:rsid w:val="00961911"/>
    <w:rsid w:val="00963D7B"/>
    <w:rsid w:val="00966E0D"/>
    <w:rsid w:val="00967BE8"/>
    <w:rsid w:val="00970593"/>
    <w:rsid w:val="00974F1B"/>
    <w:rsid w:val="00981749"/>
    <w:rsid w:val="00987B3E"/>
    <w:rsid w:val="009902F1"/>
    <w:rsid w:val="009A3189"/>
    <w:rsid w:val="009A6265"/>
    <w:rsid w:val="009A6F6A"/>
    <w:rsid w:val="009B076D"/>
    <w:rsid w:val="009B0E26"/>
    <w:rsid w:val="009B1C09"/>
    <w:rsid w:val="009B2861"/>
    <w:rsid w:val="009C0DF6"/>
    <w:rsid w:val="009C5BC7"/>
    <w:rsid w:val="009D1504"/>
    <w:rsid w:val="009D15E2"/>
    <w:rsid w:val="009D29DA"/>
    <w:rsid w:val="009D4908"/>
    <w:rsid w:val="009D5D64"/>
    <w:rsid w:val="009D7A41"/>
    <w:rsid w:val="009F0452"/>
    <w:rsid w:val="009F0D3D"/>
    <w:rsid w:val="009F1D1B"/>
    <w:rsid w:val="009F38FA"/>
    <w:rsid w:val="009F6795"/>
    <w:rsid w:val="00A0369A"/>
    <w:rsid w:val="00A04098"/>
    <w:rsid w:val="00A05B48"/>
    <w:rsid w:val="00A10B29"/>
    <w:rsid w:val="00A11BC4"/>
    <w:rsid w:val="00A14EB1"/>
    <w:rsid w:val="00A23841"/>
    <w:rsid w:val="00A256A2"/>
    <w:rsid w:val="00A35D70"/>
    <w:rsid w:val="00A37DD3"/>
    <w:rsid w:val="00A41FEB"/>
    <w:rsid w:val="00A42181"/>
    <w:rsid w:val="00A533BB"/>
    <w:rsid w:val="00A6184B"/>
    <w:rsid w:val="00A64E45"/>
    <w:rsid w:val="00A660DA"/>
    <w:rsid w:val="00A66B1B"/>
    <w:rsid w:val="00A718A1"/>
    <w:rsid w:val="00A7600A"/>
    <w:rsid w:val="00A817C3"/>
    <w:rsid w:val="00A848E3"/>
    <w:rsid w:val="00A91866"/>
    <w:rsid w:val="00A9261C"/>
    <w:rsid w:val="00A93BDC"/>
    <w:rsid w:val="00A961AE"/>
    <w:rsid w:val="00AA4FA7"/>
    <w:rsid w:val="00AA5F6B"/>
    <w:rsid w:val="00AB0EC5"/>
    <w:rsid w:val="00AB14D3"/>
    <w:rsid w:val="00AB38FB"/>
    <w:rsid w:val="00AB428A"/>
    <w:rsid w:val="00AB6A51"/>
    <w:rsid w:val="00AC0C8D"/>
    <w:rsid w:val="00AC19A2"/>
    <w:rsid w:val="00AD20C4"/>
    <w:rsid w:val="00AD7093"/>
    <w:rsid w:val="00AE6ED5"/>
    <w:rsid w:val="00AE71AB"/>
    <w:rsid w:val="00AE7750"/>
    <w:rsid w:val="00AF754E"/>
    <w:rsid w:val="00B07FBA"/>
    <w:rsid w:val="00B11E2F"/>
    <w:rsid w:val="00B126CD"/>
    <w:rsid w:val="00B129DE"/>
    <w:rsid w:val="00B1421E"/>
    <w:rsid w:val="00B15C93"/>
    <w:rsid w:val="00B16996"/>
    <w:rsid w:val="00B21677"/>
    <w:rsid w:val="00B2761B"/>
    <w:rsid w:val="00B3662B"/>
    <w:rsid w:val="00B366C3"/>
    <w:rsid w:val="00B36F8B"/>
    <w:rsid w:val="00B37C23"/>
    <w:rsid w:val="00B541DB"/>
    <w:rsid w:val="00B55767"/>
    <w:rsid w:val="00B55BC0"/>
    <w:rsid w:val="00B57DD5"/>
    <w:rsid w:val="00B6228D"/>
    <w:rsid w:val="00B6411C"/>
    <w:rsid w:val="00B656B0"/>
    <w:rsid w:val="00B66088"/>
    <w:rsid w:val="00B6705A"/>
    <w:rsid w:val="00B70BEE"/>
    <w:rsid w:val="00B81C1B"/>
    <w:rsid w:val="00B87CA9"/>
    <w:rsid w:val="00B87E45"/>
    <w:rsid w:val="00B87EC7"/>
    <w:rsid w:val="00BA03F0"/>
    <w:rsid w:val="00BA6F9F"/>
    <w:rsid w:val="00BB39D2"/>
    <w:rsid w:val="00BB592E"/>
    <w:rsid w:val="00BB6053"/>
    <w:rsid w:val="00BB6C85"/>
    <w:rsid w:val="00BB7645"/>
    <w:rsid w:val="00BC0090"/>
    <w:rsid w:val="00BD00AB"/>
    <w:rsid w:val="00BD0DAE"/>
    <w:rsid w:val="00BD2036"/>
    <w:rsid w:val="00BD31EA"/>
    <w:rsid w:val="00BD3D9E"/>
    <w:rsid w:val="00BE1D93"/>
    <w:rsid w:val="00BE22F9"/>
    <w:rsid w:val="00BE3CEB"/>
    <w:rsid w:val="00BE3EA3"/>
    <w:rsid w:val="00BE5680"/>
    <w:rsid w:val="00BF1068"/>
    <w:rsid w:val="00BF37A6"/>
    <w:rsid w:val="00BF65B1"/>
    <w:rsid w:val="00C000A5"/>
    <w:rsid w:val="00C0222F"/>
    <w:rsid w:val="00C02FA7"/>
    <w:rsid w:val="00C171B9"/>
    <w:rsid w:val="00C21F12"/>
    <w:rsid w:val="00C22551"/>
    <w:rsid w:val="00C250A5"/>
    <w:rsid w:val="00C25760"/>
    <w:rsid w:val="00C319CB"/>
    <w:rsid w:val="00C34C03"/>
    <w:rsid w:val="00C3557C"/>
    <w:rsid w:val="00C3558B"/>
    <w:rsid w:val="00C35743"/>
    <w:rsid w:val="00C42908"/>
    <w:rsid w:val="00C457F2"/>
    <w:rsid w:val="00C45A20"/>
    <w:rsid w:val="00C5429C"/>
    <w:rsid w:val="00C57F75"/>
    <w:rsid w:val="00C62010"/>
    <w:rsid w:val="00C67604"/>
    <w:rsid w:val="00C73ABE"/>
    <w:rsid w:val="00C84656"/>
    <w:rsid w:val="00C8570F"/>
    <w:rsid w:val="00C865E7"/>
    <w:rsid w:val="00C8662C"/>
    <w:rsid w:val="00C904C5"/>
    <w:rsid w:val="00C92E9C"/>
    <w:rsid w:val="00C96D82"/>
    <w:rsid w:val="00C96F60"/>
    <w:rsid w:val="00C970EC"/>
    <w:rsid w:val="00CA0479"/>
    <w:rsid w:val="00CA49D1"/>
    <w:rsid w:val="00CA72EF"/>
    <w:rsid w:val="00CB08D2"/>
    <w:rsid w:val="00CB28EC"/>
    <w:rsid w:val="00CB53FA"/>
    <w:rsid w:val="00CB7143"/>
    <w:rsid w:val="00CC11F3"/>
    <w:rsid w:val="00CD4E06"/>
    <w:rsid w:val="00CD5051"/>
    <w:rsid w:val="00CD6988"/>
    <w:rsid w:val="00CE57DB"/>
    <w:rsid w:val="00CE64D2"/>
    <w:rsid w:val="00D0299F"/>
    <w:rsid w:val="00D0573A"/>
    <w:rsid w:val="00D117BE"/>
    <w:rsid w:val="00D14E6F"/>
    <w:rsid w:val="00D310E0"/>
    <w:rsid w:val="00D344ED"/>
    <w:rsid w:val="00D3520C"/>
    <w:rsid w:val="00D3636A"/>
    <w:rsid w:val="00D36571"/>
    <w:rsid w:val="00D3677B"/>
    <w:rsid w:val="00D37DD2"/>
    <w:rsid w:val="00D40C79"/>
    <w:rsid w:val="00D43AD0"/>
    <w:rsid w:val="00D45A5F"/>
    <w:rsid w:val="00D50B16"/>
    <w:rsid w:val="00D556FB"/>
    <w:rsid w:val="00D56853"/>
    <w:rsid w:val="00D6158F"/>
    <w:rsid w:val="00D641ED"/>
    <w:rsid w:val="00D65E0E"/>
    <w:rsid w:val="00D70250"/>
    <w:rsid w:val="00D71D03"/>
    <w:rsid w:val="00D759BF"/>
    <w:rsid w:val="00D77033"/>
    <w:rsid w:val="00D805BE"/>
    <w:rsid w:val="00D8128D"/>
    <w:rsid w:val="00D8499E"/>
    <w:rsid w:val="00D90526"/>
    <w:rsid w:val="00D959ED"/>
    <w:rsid w:val="00D97227"/>
    <w:rsid w:val="00DA220C"/>
    <w:rsid w:val="00DA32B2"/>
    <w:rsid w:val="00DA5E40"/>
    <w:rsid w:val="00DA731D"/>
    <w:rsid w:val="00DB2519"/>
    <w:rsid w:val="00DB2542"/>
    <w:rsid w:val="00DB299A"/>
    <w:rsid w:val="00DC2930"/>
    <w:rsid w:val="00DC7EC4"/>
    <w:rsid w:val="00DD1387"/>
    <w:rsid w:val="00DD628B"/>
    <w:rsid w:val="00DD6300"/>
    <w:rsid w:val="00DE234E"/>
    <w:rsid w:val="00DE2F43"/>
    <w:rsid w:val="00DE344E"/>
    <w:rsid w:val="00DE55A2"/>
    <w:rsid w:val="00DE7CE6"/>
    <w:rsid w:val="00DF118D"/>
    <w:rsid w:val="00DF53A8"/>
    <w:rsid w:val="00E028D8"/>
    <w:rsid w:val="00E048D1"/>
    <w:rsid w:val="00E059CE"/>
    <w:rsid w:val="00E07459"/>
    <w:rsid w:val="00E07FD5"/>
    <w:rsid w:val="00E12B74"/>
    <w:rsid w:val="00E1407D"/>
    <w:rsid w:val="00E14FE0"/>
    <w:rsid w:val="00E22BB9"/>
    <w:rsid w:val="00E23B90"/>
    <w:rsid w:val="00E245FB"/>
    <w:rsid w:val="00E309B1"/>
    <w:rsid w:val="00E31F7E"/>
    <w:rsid w:val="00E34C87"/>
    <w:rsid w:val="00E35CB9"/>
    <w:rsid w:val="00E37051"/>
    <w:rsid w:val="00E42524"/>
    <w:rsid w:val="00E47C0C"/>
    <w:rsid w:val="00E47EE6"/>
    <w:rsid w:val="00E47FD3"/>
    <w:rsid w:val="00E52FCD"/>
    <w:rsid w:val="00E5448C"/>
    <w:rsid w:val="00E56A31"/>
    <w:rsid w:val="00E61B0B"/>
    <w:rsid w:val="00E62535"/>
    <w:rsid w:val="00E64A8F"/>
    <w:rsid w:val="00E715D9"/>
    <w:rsid w:val="00E751B6"/>
    <w:rsid w:val="00E77169"/>
    <w:rsid w:val="00E77C3F"/>
    <w:rsid w:val="00E812F0"/>
    <w:rsid w:val="00E827A0"/>
    <w:rsid w:val="00E84068"/>
    <w:rsid w:val="00E86184"/>
    <w:rsid w:val="00E86CE4"/>
    <w:rsid w:val="00E907F0"/>
    <w:rsid w:val="00E933BD"/>
    <w:rsid w:val="00E96D17"/>
    <w:rsid w:val="00EA5E82"/>
    <w:rsid w:val="00EB741E"/>
    <w:rsid w:val="00EC1479"/>
    <w:rsid w:val="00EC2A57"/>
    <w:rsid w:val="00EC357A"/>
    <w:rsid w:val="00EC7224"/>
    <w:rsid w:val="00ED1917"/>
    <w:rsid w:val="00ED5B46"/>
    <w:rsid w:val="00ED7830"/>
    <w:rsid w:val="00EF2C52"/>
    <w:rsid w:val="00EF34D3"/>
    <w:rsid w:val="00EF483F"/>
    <w:rsid w:val="00F046DE"/>
    <w:rsid w:val="00F07908"/>
    <w:rsid w:val="00F1263C"/>
    <w:rsid w:val="00F12996"/>
    <w:rsid w:val="00F14431"/>
    <w:rsid w:val="00F302D4"/>
    <w:rsid w:val="00F31908"/>
    <w:rsid w:val="00F32588"/>
    <w:rsid w:val="00F35AD2"/>
    <w:rsid w:val="00F47914"/>
    <w:rsid w:val="00F50274"/>
    <w:rsid w:val="00F5082F"/>
    <w:rsid w:val="00F54671"/>
    <w:rsid w:val="00F56EC3"/>
    <w:rsid w:val="00F56F39"/>
    <w:rsid w:val="00F57AA3"/>
    <w:rsid w:val="00F604B0"/>
    <w:rsid w:val="00F647B5"/>
    <w:rsid w:val="00F64854"/>
    <w:rsid w:val="00F66170"/>
    <w:rsid w:val="00F665B9"/>
    <w:rsid w:val="00F7480F"/>
    <w:rsid w:val="00F75411"/>
    <w:rsid w:val="00F76A1C"/>
    <w:rsid w:val="00F7706C"/>
    <w:rsid w:val="00F83577"/>
    <w:rsid w:val="00F83DFD"/>
    <w:rsid w:val="00F86348"/>
    <w:rsid w:val="00F911A1"/>
    <w:rsid w:val="00F95299"/>
    <w:rsid w:val="00FA2B9A"/>
    <w:rsid w:val="00FA3CF9"/>
    <w:rsid w:val="00FA4A3D"/>
    <w:rsid w:val="00FB0327"/>
    <w:rsid w:val="00FB0404"/>
    <w:rsid w:val="00FB1A78"/>
    <w:rsid w:val="00FB1E72"/>
    <w:rsid w:val="00FB2A88"/>
    <w:rsid w:val="00FB3451"/>
    <w:rsid w:val="00FB3D23"/>
    <w:rsid w:val="00FB47AA"/>
    <w:rsid w:val="00FB6AC4"/>
    <w:rsid w:val="00FC106D"/>
    <w:rsid w:val="00FD479C"/>
    <w:rsid w:val="00FD51FC"/>
    <w:rsid w:val="00FD722D"/>
    <w:rsid w:val="00FD7A55"/>
    <w:rsid w:val="00FE03AD"/>
    <w:rsid w:val="00FE12CA"/>
    <w:rsid w:val="00FE5153"/>
    <w:rsid w:val="00FF1D5D"/>
    <w:rsid w:val="00FF20E0"/>
    <w:rsid w:val="00FF4581"/>
    <w:rsid w:val="00FF4D85"/>
    <w:rsid w:val="00FF5F0F"/>
    <w:rsid w:val="00FF7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C41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Heading2"/>
    <w:next w:val="Normal"/>
    <w:link w:val="Heading1Char"/>
    <w:uiPriority w:val="9"/>
    <w:qFormat/>
    <w:rsid w:val="00797B0D"/>
    <w:pPr>
      <w:numPr>
        <w:numId w:val="0"/>
      </w:numPr>
      <w:spacing w:before="480"/>
      <w:outlineLvl w:val="0"/>
    </w:pPr>
    <w:rPr>
      <w:bCs w:val="0"/>
      <w:color w:val="17365D"/>
      <w:sz w:val="28"/>
    </w:rPr>
  </w:style>
  <w:style w:type="paragraph" w:styleId="Heading2">
    <w:name w:val="heading 2"/>
    <w:aliases w:val="Heading 1.1"/>
    <w:basedOn w:val="Normal"/>
    <w:next w:val="Normal"/>
    <w:link w:val="Heading2Char"/>
    <w:uiPriority w:val="9"/>
    <w:qFormat/>
    <w:rsid w:val="00797B0D"/>
    <w:pPr>
      <w:keepNext/>
      <w:keepLines/>
      <w:numPr>
        <w:numId w:val="6"/>
      </w:numPr>
      <w:spacing w:before="240" w:after="60" w:line="250" w:lineRule="atLeast"/>
      <w:outlineLvl w:val="1"/>
    </w:pPr>
    <w:rPr>
      <w:rFonts w:ascii="Arial" w:eastAsia="MS Gothic" w:hAnsi="Arial" w:cs="Arial"/>
      <w:b/>
      <w:bCs/>
      <w:sz w:val="24"/>
      <w:lang w:val="en-US"/>
    </w:rPr>
  </w:style>
  <w:style w:type="paragraph" w:styleId="Heading3">
    <w:name w:val="heading 3"/>
    <w:aliases w:val="Heading 1.1.1"/>
    <w:basedOn w:val="Heading2"/>
    <w:next w:val="Normal"/>
    <w:link w:val="Heading3Char"/>
    <w:uiPriority w:val="9"/>
    <w:qFormat/>
    <w:rsid w:val="00797B0D"/>
    <w:pPr>
      <w:numPr>
        <w:ilvl w:val="2"/>
      </w:numPr>
      <w:spacing w:after="240"/>
      <w:outlineLvl w:val="2"/>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B0D"/>
    <w:rPr>
      <w:rFonts w:ascii="Arial" w:eastAsia="MS Gothic" w:hAnsi="Arial" w:cs="Arial"/>
      <w:b/>
      <w:color w:val="17365D"/>
      <w:sz w:val="28"/>
    </w:rPr>
  </w:style>
  <w:style w:type="character" w:customStyle="1" w:styleId="Heading2Char">
    <w:name w:val="Heading 2 Char"/>
    <w:aliases w:val="Heading 1.1 Char"/>
    <w:basedOn w:val="DefaultParagraphFont"/>
    <w:link w:val="Heading2"/>
    <w:uiPriority w:val="9"/>
    <w:rsid w:val="00797B0D"/>
    <w:rPr>
      <w:rFonts w:ascii="Arial" w:eastAsia="MS Gothic" w:hAnsi="Arial" w:cs="Arial"/>
      <w:b/>
      <w:bCs/>
      <w:sz w:val="24"/>
    </w:rPr>
  </w:style>
  <w:style w:type="character" w:customStyle="1" w:styleId="Heading3Char">
    <w:name w:val="Heading 3 Char"/>
    <w:aliases w:val="Heading 1.1.1 Char"/>
    <w:basedOn w:val="DefaultParagraphFont"/>
    <w:link w:val="Heading3"/>
    <w:uiPriority w:val="9"/>
    <w:rsid w:val="00797B0D"/>
    <w:rPr>
      <w:rFonts w:ascii="Arial" w:eastAsia="MS Gothic" w:hAnsi="Arial" w:cs="Arial"/>
      <w:b/>
      <w:bCs/>
      <w:sz w:val="20"/>
    </w:rPr>
  </w:style>
  <w:style w:type="paragraph" w:customStyle="1" w:styleId="MediumGrid1-Accent21">
    <w:name w:val="Medium Grid 1 - Accent 21"/>
    <w:basedOn w:val="Normal"/>
    <w:uiPriority w:val="34"/>
    <w:qFormat/>
    <w:rsid w:val="00797B0D"/>
    <w:pPr>
      <w:spacing w:after="0" w:line="240" w:lineRule="auto"/>
      <w:ind w:left="720"/>
      <w:contextualSpacing/>
    </w:pPr>
    <w:rPr>
      <w:rFonts w:ascii="Lucida Grande" w:eastAsia="ヒラギノ角ゴ Pro W3" w:hAnsi="Lucida Grande" w:cs="Times New Roman"/>
      <w:color w:val="000000"/>
      <w:sz w:val="24"/>
      <w:szCs w:val="24"/>
      <w:lang w:val="en-US"/>
    </w:rPr>
  </w:style>
  <w:style w:type="paragraph" w:styleId="FootnoteText">
    <w:name w:val="footnote text"/>
    <w:aliases w:val="Footnote Text Char2 Char Char,Char Char Char Char,Char CarNum-Doc Paragraph Char Char Char,Footnote Text Char1 Char Char Char,Footnote Text Char Char Char Char Char,Fo Char Char Char Char Char,Footnote Text Char2 Char,Char Char Char,Char,f"/>
    <w:basedOn w:val="Normal"/>
    <w:link w:val="FootnoteTextChar"/>
    <w:uiPriority w:val="99"/>
    <w:unhideWhenUsed/>
    <w:qFormat/>
    <w:rsid w:val="00797B0D"/>
    <w:pPr>
      <w:spacing w:after="0" w:line="240" w:lineRule="auto"/>
    </w:pPr>
    <w:rPr>
      <w:rFonts w:ascii="FoundryFormSans-Book" w:eastAsia="MS Mincho" w:hAnsi="FoundryFormSans-Book" w:cs="Times New Roman"/>
      <w:sz w:val="24"/>
      <w:szCs w:val="24"/>
      <w:lang w:val="en-US"/>
    </w:rPr>
  </w:style>
  <w:style w:type="character" w:customStyle="1" w:styleId="FootnoteTextChar">
    <w:name w:val="Footnote Text Char"/>
    <w:aliases w:val="Footnote Text Char2 Char Char Char,Char Char Char Char Char,Char CarNum-Doc Paragraph Char Char Char Char,Footnote Text Char1 Char Char Char Char,Footnote Text Char Char Char Char Char Char,Fo Char Char Char Char Char Char,Char Char"/>
    <w:basedOn w:val="DefaultParagraphFont"/>
    <w:link w:val="FootnoteText"/>
    <w:uiPriority w:val="99"/>
    <w:rsid w:val="00797B0D"/>
    <w:rPr>
      <w:rFonts w:ascii="FoundryFormSans-Book" w:eastAsia="MS Mincho" w:hAnsi="FoundryFormSans-Book" w:cs="Times New Roman"/>
      <w:sz w:val="24"/>
      <w:szCs w:val="24"/>
    </w:rPr>
  </w:style>
  <w:style w:type="character" w:styleId="FootnoteReference">
    <w:name w:val="footnote reference"/>
    <w:aliases w:val="SUPERS,E FNZ,-E Fußnotenzeichen,Footnote#,number,Footnote reference number,Footnote symbol,note TESI,16 Point,Superscript 6 Point,ftref,Footnote Reference1,heading1,note bp,Car Car Char Car Char Car Car Char Car Char Char,BVI fnr"/>
    <w:uiPriority w:val="99"/>
    <w:unhideWhenUsed/>
    <w:qFormat/>
    <w:rsid w:val="00797B0D"/>
    <w:rPr>
      <w:vertAlign w:val="superscript"/>
    </w:rPr>
  </w:style>
  <w:style w:type="paragraph" w:styleId="Header">
    <w:name w:val="header"/>
    <w:basedOn w:val="Normal"/>
    <w:link w:val="HeaderChar"/>
    <w:uiPriority w:val="99"/>
    <w:unhideWhenUsed/>
    <w:rsid w:val="00797B0D"/>
    <w:pPr>
      <w:tabs>
        <w:tab w:val="center" w:pos="4320"/>
        <w:tab w:val="right" w:pos="8640"/>
      </w:tabs>
      <w:spacing w:after="0" w:line="240" w:lineRule="auto"/>
    </w:pPr>
    <w:rPr>
      <w:rFonts w:ascii="Cambria" w:eastAsia="Cambria" w:hAnsi="Cambria" w:cs="Times New Roman"/>
      <w:lang w:val="en-US"/>
    </w:rPr>
  </w:style>
  <w:style w:type="character" w:customStyle="1" w:styleId="HeaderChar">
    <w:name w:val="Header Char"/>
    <w:basedOn w:val="DefaultParagraphFont"/>
    <w:link w:val="Header"/>
    <w:uiPriority w:val="99"/>
    <w:rsid w:val="00797B0D"/>
    <w:rPr>
      <w:rFonts w:ascii="Cambria" w:eastAsia="Cambria" w:hAnsi="Cambria" w:cs="Times New Roman"/>
    </w:rPr>
  </w:style>
  <w:style w:type="paragraph" w:styleId="Footer">
    <w:name w:val="footer"/>
    <w:basedOn w:val="Normal"/>
    <w:link w:val="FooterChar"/>
    <w:uiPriority w:val="99"/>
    <w:unhideWhenUsed/>
    <w:rsid w:val="00797B0D"/>
    <w:pPr>
      <w:tabs>
        <w:tab w:val="center" w:pos="4320"/>
        <w:tab w:val="right" w:pos="8640"/>
      </w:tabs>
      <w:spacing w:after="0" w:line="240" w:lineRule="auto"/>
    </w:pPr>
    <w:rPr>
      <w:rFonts w:ascii="Cambria" w:eastAsia="Cambria" w:hAnsi="Cambria" w:cs="Times New Roman"/>
      <w:lang w:val="en-US"/>
    </w:rPr>
  </w:style>
  <w:style w:type="character" w:customStyle="1" w:styleId="FooterChar">
    <w:name w:val="Footer Char"/>
    <w:basedOn w:val="DefaultParagraphFont"/>
    <w:link w:val="Footer"/>
    <w:uiPriority w:val="99"/>
    <w:rsid w:val="00797B0D"/>
    <w:rPr>
      <w:rFonts w:ascii="Cambria" w:eastAsia="Cambria" w:hAnsi="Cambria" w:cs="Times New Roman"/>
    </w:rPr>
  </w:style>
  <w:style w:type="character" w:styleId="PageNumber">
    <w:name w:val="page number"/>
    <w:uiPriority w:val="99"/>
    <w:semiHidden/>
    <w:unhideWhenUsed/>
    <w:rsid w:val="00797B0D"/>
  </w:style>
  <w:style w:type="table" w:styleId="TableGrid">
    <w:name w:val="Table Grid"/>
    <w:basedOn w:val="TableNormal"/>
    <w:uiPriority w:val="59"/>
    <w:rsid w:val="00797B0D"/>
    <w:pPr>
      <w:spacing w:after="0" w:line="240" w:lineRule="auto"/>
    </w:pPr>
    <w:rPr>
      <w:rFonts w:ascii="Cambria" w:eastAsia="Cambria" w:hAnsi="Cambria"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qFormat/>
    <w:rsid w:val="00797B0D"/>
    <w:pPr>
      <w:spacing w:line="240" w:lineRule="auto"/>
    </w:pPr>
    <w:rPr>
      <w:rFonts w:ascii="Cambria" w:eastAsia="Cambria" w:hAnsi="Cambria" w:cs="Times New Roman"/>
      <w:b/>
      <w:bCs/>
      <w:color w:val="4F81BD"/>
      <w:sz w:val="18"/>
      <w:szCs w:val="18"/>
    </w:rPr>
  </w:style>
  <w:style w:type="character" w:styleId="CommentReference">
    <w:name w:val="annotation reference"/>
    <w:uiPriority w:val="99"/>
    <w:semiHidden/>
    <w:unhideWhenUsed/>
    <w:rsid w:val="00797B0D"/>
    <w:rPr>
      <w:sz w:val="18"/>
      <w:szCs w:val="18"/>
    </w:rPr>
  </w:style>
  <w:style w:type="paragraph" w:styleId="CommentText">
    <w:name w:val="annotation text"/>
    <w:basedOn w:val="Normal"/>
    <w:link w:val="CommentTextChar"/>
    <w:uiPriority w:val="99"/>
    <w:semiHidden/>
    <w:unhideWhenUsed/>
    <w:rsid w:val="00797B0D"/>
    <w:pPr>
      <w:spacing w:after="160" w:line="240" w:lineRule="auto"/>
    </w:pPr>
    <w:rPr>
      <w:rFonts w:ascii="Cambria" w:eastAsia="Cambria" w:hAnsi="Cambria" w:cs="Times New Roman"/>
      <w:sz w:val="24"/>
      <w:szCs w:val="24"/>
      <w:lang w:val="en-US"/>
    </w:rPr>
  </w:style>
  <w:style w:type="character" w:customStyle="1" w:styleId="CommentTextChar">
    <w:name w:val="Comment Text Char"/>
    <w:basedOn w:val="DefaultParagraphFont"/>
    <w:link w:val="CommentText"/>
    <w:uiPriority w:val="99"/>
    <w:semiHidden/>
    <w:rsid w:val="00797B0D"/>
    <w:rPr>
      <w:rFonts w:ascii="Cambria" w:eastAsia="Cambria" w:hAnsi="Cambria" w:cs="Times New Roman"/>
      <w:sz w:val="24"/>
      <w:szCs w:val="24"/>
    </w:rPr>
  </w:style>
  <w:style w:type="table" w:customStyle="1" w:styleId="GridTable4-Accent11">
    <w:name w:val="Grid Table 4 - Accent 11"/>
    <w:basedOn w:val="TableNormal"/>
    <w:uiPriority w:val="49"/>
    <w:rsid w:val="00797B0D"/>
    <w:pPr>
      <w:spacing w:after="0" w:line="240" w:lineRule="auto"/>
    </w:pPr>
    <w:rPr>
      <w:rFonts w:ascii="Cambria" w:eastAsia="MS Mincho" w:hAnsi="Cambria" w:cs="Times New Roman"/>
      <w:sz w:val="24"/>
      <w:szCs w:val="24"/>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TableText">
    <w:name w:val="Table Text"/>
    <w:basedOn w:val="Normal"/>
    <w:qFormat/>
    <w:rsid w:val="00797B0D"/>
    <w:pPr>
      <w:spacing w:after="0" w:line="180" w:lineRule="atLeast"/>
    </w:pPr>
    <w:rPr>
      <w:rFonts w:ascii="Arial" w:eastAsia="Cambria" w:hAnsi="Arial" w:cs="Times New Roman"/>
      <w:color w:val="000000"/>
      <w:sz w:val="14"/>
      <w:lang w:val="en-US"/>
    </w:rPr>
  </w:style>
  <w:style w:type="paragraph" w:styleId="BalloonText">
    <w:name w:val="Balloon Text"/>
    <w:basedOn w:val="Normal"/>
    <w:link w:val="BalloonTextChar"/>
    <w:uiPriority w:val="99"/>
    <w:semiHidden/>
    <w:unhideWhenUsed/>
    <w:rsid w:val="00797B0D"/>
    <w:pPr>
      <w:spacing w:after="0" w:line="240" w:lineRule="auto"/>
    </w:pPr>
    <w:rPr>
      <w:rFonts w:ascii="Lucida Grande" w:eastAsia="Cambria" w:hAnsi="Lucida Grande" w:cs="Lucida Grande"/>
      <w:sz w:val="18"/>
      <w:szCs w:val="18"/>
      <w:lang w:val="en-US"/>
    </w:rPr>
  </w:style>
  <w:style w:type="character" w:customStyle="1" w:styleId="BalloonTextChar">
    <w:name w:val="Balloon Text Char"/>
    <w:basedOn w:val="DefaultParagraphFont"/>
    <w:link w:val="BalloonText"/>
    <w:uiPriority w:val="99"/>
    <w:semiHidden/>
    <w:rsid w:val="00797B0D"/>
    <w:rPr>
      <w:rFonts w:ascii="Lucida Grande" w:eastAsia="Cambria"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797B0D"/>
    <w:pPr>
      <w:spacing w:line="259" w:lineRule="auto"/>
    </w:pPr>
    <w:rPr>
      <w:b/>
      <w:bCs/>
      <w:sz w:val="20"/>
      <w:szCs w:val="20"/>
    </w:rPr>
  </w:style>
  <w:style w:type="character" w:customStyle="1" w:styleId="CommentSubjectChar">
    <w:name w:val="Comment Subject Char"/>
    <w:basedOn w:val="CommentTextChar"/>
    <w:link w:val="CommentSubject"/>
    <w:uiPriority w:val="99"/>
    <w:semiHidden/>
    <w:rsid w:val="00797B0D"/>
    <w:rPr>
      <w:rFonts w:ascii="Cambria" w:eastAsia="Cambria" w:hAnsi="Cambria" w:cs="Times New Roman"/>
      <w:b/>
      <w:bCs/>
      <w:sz w:val="20"/>
      <w:szCs w:val="20"/>
    </w:rPr>
  </w:style>
  <w:style w:type="paragraph" w:styleId="NormalWeb">
    <w:name w:val="Normal (Web)"/>
    <w:basedOn w:val="Normal"/>
    <w:uiPriority w:val="99"/>
    <w:semiHidden/>
    <w:unhideWhenUsed/>
    <w:rsid w:val="00797B0D"/>
    <w:pPr>
      <w:spacing w:before="100" w:beforeAutospacing="1" w:after="100" w:afterAutospacing="1" w:line="240" w:lineRule="auto"/>
    </w:pPr>
    <w:rPr>
      <w:rFonts w:ascii="Times" w:eastAsia="MS Mincho" w:hAnsi="Times" w:cs="Times New Roman"/>
      <w:sz w:val="20"/>
      <w:szCs w:val="20"/>
      <w:lang w:val="en-US"/>
    </w:rPr>
  </w:style>
  <w:style w:type="paragraph" w:customStyle="1" w:styleId="ColorfulShading-Accent11">
    <w:name w:val="Colorful Shading - Accent 11"/>
    <w:hidden/>
    <w:uiPriority w:val="99"/>
    <w:semiHidden/>
    <w:rsid w:val="00797B0D"/>
    <w:pPr>
      <w:spacing w:after="0" w:line="240" w:lineRule="auto"/>
    </w:pPr>
    <w:rPr>
      <w:rFonts w:ascii="Cambria" w:eastAsia="Cambria" w:hAnsi="Cambria" w:cs="Times New Roman"/>
    </w:rPr>
  </w:style>
  <w:style w:type="paragraph" w:styleId="Revision">
    <w:name w:val="Revision"/>
    <w:hidden/>
    <w:uiPriority w:val="71"/>
    <w:rsid w:val="00797B0D"/>
    <w:pPr>
      <w:spacing w:after="0" w:line="240" w:lineRule="auto"/>
    </w:pPr>
    <w:rPr>
      <w:rFonts w:ascii="Cambria" w:eastAsia="Cambria" w:hAnsi="Cambria" w:cs="Times New Roman"/>
    </w:rPr>
  </w:style>
  <w:style w:type="paragraph" w:styleId="ListParagraph">
    <w:name w:val="List Paragraph"/>
    <w:basedOn w:val="Normal"/>
    <w:uiPriority w:val="34"/>
    <w:qFormat/>
    <w:rsid w:val="00797B0D"/>
    <w:pPr>
      <w:spacing w:after="160" w:line="259" w:lineRule="auto"/>
      <w:ind w:left="720"/>
      <w:contextualSpacing/>
    </w:pPr>
    <w:rPr>
      <w:rFonts w:ascii="Cambria" w:eastAsia="Cambria" w:hAnsi="Cambria" w:cs="Times New Roman"/>
      <w:lang w:val="en-US"/>
    </w:rPr>
  </w:style>
  <w:style w:type="paragraph" w:styleId="EndnoteText">
    <w:name w:val="endnote text"/>
    <w:basedOn w:val="Normal"/>
    <w:link w:val="EndnoteTextChar"/>
    <w:uiPriority w:val="99"/>
    <w:unhideWhenUsed/>
    <w:rsid w:val="0060284D"/>
    <w:pPr>
      <w:spacing w:after="0" w:line="240" w:lineRule="auto"/>
    </w:pPr>
    <w:rPr>
      <w:sz w:val="20"/>
      <w:szCs w:val="20"/>
    </w:rPr>
  </w:style>
  <w:style w:type="character" w:customStyle="1" w:styleId="EndnoteTextChar">
    <w:name w:val="Endnote Text Char"/>
    <w:basedOn w:val="DefaultParagraphFont"/>
    <w:link w:val="EndnoteText"/>
    <w:uiPriority w:val="99"/>
    <w:rsid w:val="0060284D"/>
    <w:rPr>
      <w:sz w:val="20"/>
      <w:szCs w:val="20"/>
      <w:lang w:val="en-GB"/>
    </w:rPr>
  </w:style>
  <w:style w:type="character" w:styleId="EndnoteReference">
    <w:name w:val="endnote reference"/>
    <w:basedOn w:val="DefaultParagraphFont"/>
    <w:uiPriority w:val="99"/>
    <w:unhideWhenUsed/>
    <w:rsid w:val="0060284D"/>
    <w:rPr>
      <w:vertAlign w:val="superscript"/>
    </w:rPr>
  </w:style>
  <w:style w:type="character" w:styleId="Hyperlink">
    <w:name w:val="Hyperlink"/>
    <w:basedOn w:val="DefaultParagraphFont"/>
    <w:uiPriority w:val="99"/>
    <w:unhideWhenUsed/>
    <w:rsid w:val="00594B19"/>
    <w:rPr>
      <w:color w:val="0000FF" w:themeColor="hyperlink"/>
      <w:u w:val="single"/>
    </w:rPr>
  </w:style>
  <w:style w:type="paragraph" w:customStyle="1" w:styleId="BoxBulletedText">
    <w:name w:val="Box Bulleted Text"/>
    <w:basedOn w:val="Normal"/>
    <w:qFormat/>
    <w:rsid w:val="009A6265"/>
    <w:pPr>
      <w:numPr>
        <w:numId w:val="33"/>
      </w:numPr>
      <w:pBdr>
        <w:top w:val="single" w:sz="4" w:space="8" w:color="CBC4BC"/>
        <w:left w:val="single" w:sz="4" w:space="12" w:color="CBC4BC"/>
        <w:bottom w:val="single" w:sz="4" w:space="8" w:color="CBC4BC"/>
        <w:right w:val="single" w:sz="4" w:space="12" w:color="CBC4BC"/>
      </w:pBdr>
      <w:shd w:val="clear" w:color="auto" w:fill="CBC4BC"/>
      <w:spacing w:after="0" w:line="250" w:lineRule="atLeast"/>
      <w:ind w:left="454" w:right="227" w:hanging="227"/>
    </w:pPr>
    <w:rPr>
      <w:rFonts w:ascii="Arial" w:hAnsi="Arial"/>
      <w:color w:val="000000" w:themeColor="text1"/>
      <w:sz w:val="20"/>
      <w:lang w:val="en-US"/>
    </w:rPr>
  </w:style>
  <w:style w:type="character" w:styleId="FollowedHyperlink">
    <w:name w:val="FollowedHyperlink"/>
    <w:basedOn w:val="DefaultParagraphFont"/>
    <w:uiPriority w:val="99"/>
    <w:semiHidden/>
    <w:unhideWhenUsed/>
    <w:rsid w:val="001C40E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Heading2"/>
    <w:next w:val="Normal"/>
    <w:link w:val="Heading1Char"/>
    <w:uiPriority w:val="9"/>
    <w:qFormat/>
    <w:rsid w:val="00797B0D"/>
    <w:pPr>
      <w:numPr>
        <w:numId w:val="0"/>
      </w:numPr>
      <w:spacing w:before="480"/>
      <w:outlineLvl w:val="0"/>
    </w:pPr>
    <w:rPr>
      <w:bCs w:val="0"/>
      <w:color w:val="17365D"/>
      <w:sz w:val="28"/>
    </w:rPr>
  </w:style>
  <w:style w:type="paragraph" w:styleId="Heading2">
    <w:name w:val="heading 2"/>
    <w:aliases w:val="Heading 1.1"/>
    <w:basedOn w:val="Normal"/>
    <w:next w:val="Normal"/>
    <w:link w:val="Heading2Char"/>
    <w:uiPriority w:val="9"/>
    <w:qFormat/>
    <w:rsid w:val="00797B0D"/>
    <w:pPr>
      <w:keepNext/>
      <w:keepLines/>
      <w:numPr>
        <w:numId w:val="6"/>
      </w:numPr>
      <w:spacing w:before="240" w:after="60" w:line="250" w:lineRule="atLeast"/>
      <w:outlineLvl w:val="1"/>
    </w:pPr>
    <w:rPr>
      <w:rFonts w:ascii="Arial" w:eastAsia="MS Gothic" w:hAnsi="Arial" w:cs="Arial"/>
      <w:b/>
      <w:bCs/>
      <w:sz w:val="24"/>
      <w:lang w:val="en-US"/>
    </w:rPr>
  </w:style>
  <w:style w:type="paragraph" w:styleId="Heading3">
    <w:name w:val="heading 3"/>
    <w:aliases w:val="Heading 1.1.1"/>
    <w:basedOn w:val="Heading2"/>
    <w:next w:val="Normal"/>
    <w:link w:val="Heading3Char"/>
    <w:uiPriority w:val="9"/>
    <w:qFormat/>
    <w:rsid w:val="00797B0D"/>
    <w:pPr>
      <w:numPr>
        <w:ilvl w:val="2"/>
      </w:numPr>
      <w:spacing w:after="240"/>
      <w:outlineLvl w:val="2"/>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B0D"/>
    <w:rPr>
      <w:rFonts w:ascii="Arial" w:eastAsia="MS Gothic" w:hAnsi="Arial" w:cs="Arial"/>
      <w:b/>
      <w:color w:val="17365D"/>
      <w:sz w:val="28"/>
    </w:rPr>
  </w:style>
  <w:style w:type="character" w:customStyle="1" w:styleId="Heading2Char">
    <w:name w:val="Heading 2 Char"/>
    <w:aliases w:val="Heading 1.1 Char"/>
    <w:basedOn w:val="DefaultParagraphFont"/>
    <w:link w:val="Heading2"/>
    <w:uiPriority w:val="9"/>
    <w:rsid w:val="00797B0D"/>
    <w:rPr>
      <w:rFonts w:ascii="Arial" w:eastAsia="MS Gothic" w:hAnsi="Arial" w:cs="Arial"/>
      <w:b/>
      <w:bCs/>
      <w:sz w:val="24"/>
    </w:rPr>
  </w:style>
  <w:style w:type="character" w:customStyle="1" w:styleId="Heading3Char">
    <w:name w:val="Heading 3 Char"/>
    <w:aliases w:val="Heading 1.1.1 Char"/>
    <w:basedOn w:val="DefaultParagraphFont"/>
    <w:link w:val="Heading3"/>
    <w:uiPriority w:val="9"/>
    <w:rsid w:val="00797B0D"/>
    <w:rPr>
      <w:rFonts w:ascii="Arial" w:eastAsia="MS Gothic" w:hAnsi="Arial" w:cs="Arial"/>
      <w:b/>
      <w:bCs/>
      <w:sz w:val="20"/>
    </w:rPr>
  </w:style>
  <w:style w:type="paragraph" w:customStyle="1" w:styleId="MediumGrid1-Accent21">
    <w:name w:val="Medium Grid 1 - Accent 21"/>
    <w:basedOn w:val="Normal"/>
    <w:uiPriority w:val="34"/>
    <w:qFormat/>
    <w:rsid w:val="00797B0D"/>
    <w:pPr>
      <w:spacing w:after="0" w:line="240" w:lineRule="auto"/>
      <w:ind w:left="720"/>
      <w:contextualSpacing/>
    </w:pPr>
    <w:rPr>
      <w:rFonts w:ascii="Lucida Grande" w:eastAsia="ヒラギノ角ゴ Pro W3" w:hAnsi="Lucida Grande" w:cs="Times New Roman"/>
      <w:color w:val="000000"/>
      <w:sz w:val="24"/>
      <w:szCs w:val="24"/>
      <w:lang w:val="en-US"/>
    </w:rPr>
  </w:style>
  <w:style w:type="paragraph" w:styleId="FootnoteText">
    <w:name w:val="footnote text"/>
    <w:aliases w:val="Footnote Text Char2 Char Char,Char Char Char Char,Char CarNum-Doc Paragraph Char Char Char,Footnote Text Char1 Char Char Char,Footnote Text Char Char Char Char Char,Fo Char Char Char Char Char,Footnote Text Char2 Char,Char Char Char,Char,f"/>
    <w:basedOn w:val="Normal"/>
    <w:link w:val="FootnoteTextChar"/>
    <w:uiPriority w:val="99"/>
    <w:unhideWhenUsed/>
    <w:qFormat/>
    <w:rsid w:val="00797B0D"/>
    <w:pPr>
      <w:spacing w:after="0" w:line="240" w:lineRule="auto"/>
    </w:pPr>
    <w:rPr>
      <w:rFonts w:ascii="FoundryFormSans-Book" w:eastAsia="MS Mincho" w:hAnsi="FoundryFormSans-Book" w:cs="Times New Roman"/>
      <w:sz w:val="24"/>
      <w:szCs w:val="24"/>
      <w:lang w:val="en-US"/>
    </w:rPr>
  </w:style>
  <w:style w:type="character" w:customStyle="1" w:styleId="FootnoteTextChar">
    <w:name w:val="Footnote Text Char"/>
    <w:aliases w:val="Footnote Text Char2 Char Char Char,Char Char Char Char Char,Char CarNum-Doc Paragraph Char Char Char Char,Footnote Text Char1 Char Char Char Char,Footnote Text Char Char Char Char Char Char,Fo Char Char Char Char Char Char,Char Char"/>
    <w:basedOn w:val="DefaultParagraphFont"/>
    <w:link w:val="FootnoteText"/>
    <w:uiPriority w:val="99"/>
    <w:rsid w:val="00797B0D"/>
    <w:rPr>
      <w:rFonts w:ascii="FoundryFormSans-Book" w:eastAsia="MS Mincho" w:hAnsi="FoundryFormSans-Book" w:cs="Times New Roman"/>
      <w:sz w:val="24"/>
      <w:szCs w:val="24"/>
    </w:rPr>
  </w:style>
  <w:style w:type="character" w:styleId="FootnoteReference">
    <w:name w:val="footnote reference"/>
    <w:aliases w:val="SUPERS,E FNZ,-E Fußnotenzeichen,Footnote#,number,Footnote reference number,Footnote symbol,note TESI,16 Point,Superscript 6 Point,ftref,Footnote Reference1,heading1,note bp,Car Car Char Car Char Car Car Char Car Char Char,BVI fnr"/>
    <w:uiPriority w:val="99"/>
    <w:unhideWhenUsed/>
    <w:qFormat/>
    <w:rsid w:val="00797B0D"/>
    <w:rPr>
      <w:vertAlign w:val="superscript"/>
    </w:rPr>
  </w:style>
  <w:style w:type="paragraph" w:styleId="Header">
    <w:name w:val="header"/>
    <w:basedOn w:val="Normal"/>
    <w:link w:val="HeaderChar"/>
    <w:uiPriority w:val="99"/>
    <w:unhideWhenUsed/>
    <w:rsid w:val="00797B0D"/>
    <w:pPr>
      <w:tabs>
        <w:tab w:val="center" w:pos="4320"/>
        <w:tab w:val="right" w:pos="8640"/>
      </w:tabs>
      <w:spacing w:after="0" w:line="240" w:lineRule="auto"/>
    </w:pPr>
    <w:rPr>
      <w:rFonts w:ascii="Cambria" w:eastAsia="Cambria" w:hAnsi="Cambria" w:cs="Times New Roman"/>
      <w:lang w:val="en-US"/>
    </w:rPr>
  </w:style>
  <w:style w:type="character" w:customStyle="1" w:styleId="HeaderChar">
    <w:name w:val="Header Char"/>
    <w:basedOn w:val="DefaultParagraphFont"/>
    <w:link w:val="Header"/>
    <w:uiPriority w:val="99"/>
    <w:rsid w:val="00797B0D"/>
    <w:rPr>
      <w:rFonts w:ascii="Cambria" w:eastAsia="Cambria" w:hAnsi="Cambria" w:cs="Times New Roman"/>
    </w:rPr>
  </w:style>
  <w:style w:type="paragraph" w:styleId="Footer">
    <w:name w:val="footer"/>
    <w:basedOn w:val="Normal"/>
    <w:link w:val="FooterChar"/>
    <w:uiPriority w:val="99"/>
    <w:unhideWhenUsed/>
    <w:rsid w:val="00797B0D"/>
    <w:pPr>
      <w:tabs>
        <w:tab w:val="center" w:pos="4320"/>
        <w:tab w:val="right" w:pos="8640"/>
      </w:tabs>
      <w:spacing w:after="0" w:line="240" w:lineRule="auto"/>
    </w:pPr>
    <w:rPr>
      <w:rFonts w:ascii="Cambria" w:eastAsia="Cambria" w:hAnsi="Cambria" w:cs="Times New Roman"/>
      <w:lang w:val="en-US"/>
    </w:rPr>
  </w:style>
  <w:style w:type="character" w:customStyle="1" w:styleId="FooterChar">
    <w:name w:val="Footer Char"/>
    <w:basedOn w:val="DefaultParagraphFont"/>
    <w:link w:val="Footer"/>
    <w:uiPriority w:val="99"/>
    <w:rsid w:val="00797B0D"/>
    <w:rPr>
      <w:rFonts w:ascii="Cambria" w:eastAsia="Cambria" w:hAnsi="Cambria" w:cs="Times New Roman"/>
    </w:rPr>
  </w:style>
  <w:style w:type="character" w:styleId="PageNumber">
    <w:name w:val="page number"/>
    <w:uiPriority w:val="99"/>
    <w:semiHidden/>
    <w:unhideWhenUsed/>
    <w:rsid w:val="00797B0D"/>
  </w:style>
  <w:style w:type="table" w:styleId="TableGrid">
    <w:name w:val="Table Grid"/>
    <w:basedOn w:val="TableNormal"/>
    <w:uiPriority w:val="59"/>
    <w:rsid w:val="00797B0D"/>
    <w:pPr>
      <w:spacing w:after="0" w:line="240" w:lineRule="auto"/>
    </w:pPr>
    <w:rPr>
      <w:rFonts w:ascii="Cambria" w:eastAsia="Cambria" w:hAnsi="Cambria"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qFormat/>
    <w:rsid w:val="00797B0D"/>
    <w:pPr>
      <w:spacing w:line="240" w:lineRule="auto"/>
    </w:pPr>
    <w:rPr>
      <w:rFonts w:ascii="Cambria" w:eastAsia="Cambria" w:hAnsi="Cambria" w:cs="Times New Roman"/>
      <w:b/>
      <w:bCs/>
      <w:color w:val="4F81BD"/>
      <w:sz w:val="18"/>
      <w:szCs w:val="18"/>
    </w:rPr>
  </w:style>
  <w:style w:type="character" w:styleId="CommentReference">
    <w:name w:val="annotation reference"/>
    <w:uiPriority w:val="99"/>
    <w:semiHidden/>
    <w:unhideWhenUsed/>
    <w:rsid w:val="00797B0D"/>
    <w:rPr>
      <w:sz w:val="18"/>
      <w:szCs w:val="18"/>
    </w:rPr>
  </w:style>
  <w:style w:type="paragraph" w:styleId="CommentText">
    <w:name w:val="annotation text"/>
    <w:basedOn w:val="Normal"/>
    <w:link w:val="CommentTextChar"/>
    <w:uiPriority w:val="99"/>
    <w:semiHidden/>
    <w:unhideWhenUsed/>
    <w:rsid w:val="00797B0D"/>
    <w:pPr>
      <w:spacing w:after="160" w:line="240" w:lineRule="auto"/>
    </w:pPr>
    <w:rPr>
      <w:rFonts w:ascii="Cambria" w:eastAsia="Cambria" w:hAnsi="Cambria" w:cs="Times New Roman"/>
      <w:sz w:val="24"/>
      <w:szCs w:val="24"/>
      <w:lang w:val="en-US"/>
    </w:rPr>
  </w:style>
  <w:style w:type="character" w:customStyle="1" w:styleId="CommentTextChar">
    <w:name w:val="Comment Text Char"/>
    <w:basedOn w:val="DefaultParagraphFont"/>
    <w:link w:val="CommentText"/>
    <w:uiPriority w:val="99"/>
    <w:semiHidden/>
    <w:rsid w:val="00797B0D"/>
    <w:rPr>
      <w:rFonts w:ascii="Cambria" w:eastAsia="Cambria" w:hAnsi="Cambria" w:cs="Times New Roman"/>
      <w:sz w:val="24"/>
      <w:szCs w:val="24"/>
    </w:rPr>
  </w:style>
  <w:style w:type="table" w:customStyle="1" w:styleId="GridTable4-Accent11">
    <w:name w:val="Grid Table 4 - Accent 11"/>
    <w:basedOn w:val="TableNormal"/>
    <w:uiPriority w:val="49"/>
    <w:rsid w:val="00797B0D"/>
    <w:pPr>
      <w:spacing w:after="0" w:line="240" w:lineRule="auto"/>
    </w:pPr>
    <w:rPr>
      <w:rFonts w:ascii="Cambria" w:eastAsia="MS Mincho" w:hAnsi="Cambria" w:cs="Times New Roman"/>
      <w:sz w:val="24"/>
      <w:szCs w:val="24"/>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TableText">
    <w:name w:val="Table Text"/>
    <w:basedOn w:val="Normal"/>
    <w:qFormat/>
    <w:rsid w:val="00797B0D"/>
    <w:pPr>
      <w:spacing w:after="0" w:line="180" w:lineRule="atLeast"/>
    </w:pPr>
    <w:rPr>
      <w:rFonts w:ascii="Arial" w:eastAsia="Cambria" w:hAnsi="Arial" w:cs="Times New Roman"/>
      <w:color w:val="000000"/>
      <w:sz w:val="14"/>
      <w:lang w:val="en-US"/>
    </w:rPr>
  </w:style>
  <w:style w:type="paragraph" w:styleId="BalloonText">
    <w:name w:val="Balloon Text"/>
    <w:basedOn w:val="Normal"/>
    <w:link w:val="BalloonTextChar"/>
    <w:uiPriority w:val="99"/>
    <w:semiHidden/>
    <w:unhideWhenUsed/>
    <w:rsid w:val="00797B0D"/>
    <w:pPr>
      <w:spacing w:after="0" w:line="240" w:lineRule="auto"/>
    </w:pPr>
    <w:rPr>
      <w:rFonts w:ascii="Lucida Grande" w:eastAsia="Cambria" w:hAnsi="Lucida Grande" w:cs="Lucida Grande"/>
      <w:sz w:val="18"/>
      <w:szCs w:val="18"/>
      <w:lang w:val="en-US"/>
    </w:rPr>
  </w:style>
  <w:style w:type="character" w:customStyle="1" w:styleId="BalloonTextChar">
    <w:name w:val="Balloon Text Char"/>
    <w:basedOn w:val="DefaultParagraphFont"/>
    <w:link w:val="BalloonText"/>
    <w:uiPriority w:val="99"/>
    <w:semiHidden/>
    <w:rsid w:val="00797B0D"/>
    <w:rPr>
      <w:rFonts w:ascii="Lucida Grande" w:eastAsia="Cambria"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797B0D"/>
    <w:pPr>
      <w:spacing w:line="259" w:lineRule="auto"/>
    </w:pPr>
    <w:rPr>
      <w:b/>
      <w:bCs/>
      <w:sz w:val="20"/>
      <w:szCs w:val="20"/>
    </w:rPr>
  </w:style>
  <w:style w:type="character" w:customStyle="1" w:styleId="CommentSubjectChar">
    <w:name w:val="Comment Subject Char"/>
    <w:basedOn w:val="CommentTextChar"/>
    <w:link w:val="CommentSubject"/>
    <w:uiPriority w:val="99"/>
    <w:semiHidden/>
    <w:rsid w:val="00797B0D"/>
    <w:rPr>
      <w:rFonts w:ascii="Cambria" w:eastAsia="Cambria" w:hAnsi="Cambria" w:cs="Times New Roman"/>
      <w:b/>
      <w:bCs/>
      <w:sz w:val="20"/>
      <w:szCs w:val="20"/>
    </w:rPr>
  </w:style>
  <w:style w:type="paragraph" w:styleId="NormalWeb">
    <w:name w:val="Normal (Web)"/>
    <w:basedOn w:val="Normal"/>
    <w:uiPriority w:val="99"/>
    <w:semiHidden/>
    <w:unhideWhenUsed/>
    <w:rsid w:val="00797B0D"/>
    <w:pPr>
      <w:spacing w:before="100" w:beforeAutospacing="1" w:after="100" w:afterAutospacing="1" w:line="240" w:lineRule="auto"/>
    </w:pPr>
    <w:rPr>
      <w:rFonts w:ascii="Times" w:eastAsia="MS Mincho" w:hAnsi="Times" w:cs="Times New Roman"/>
      <w:sz w:val="20"/>
      <w:szCs w:val="20"/>
      <w:lang w:val="en-US"/>
    </w:rPr>
  </w:style>
  <w:style w:type="paragraph" w:customStyle="1" w:styleId="ColorfulShading-Accent11">
    <w:name w:val="Colorful Shading - Accent 11"/>
    <w:hidden/>
    <w:uiPriority w:val="99"/>
    <w:semiHidden/>
    <w:rsid w:val="00797B0D"/>
    <w:pPr>
      <w:spacing w:after="0" w:line="240" w:lineRule="auto"/>
    </w:pPr>
    <w:rPr>
      <w:rFonts w:ascii="Cambria" w:eastAsia="Cambria" w:hAnsi="Cambria" w:cs="Times New Roman"/>
    </w:rPr>
  </w:style>
  <w:style w:type="paragraph" w:styleId="Revision">
    <w:name w:val="Revision"/>
    <w:hidden/>
    <w:uiPriority w:val="71"/>
    <w:rsid w:val="00797B0D"/>
    <w:pPr>
      <w:spacing w:after="0" w:line="240" w:lineRule="auto"/>
    </w:pPr>
    <w:rPr>
      <w:rFonts w:ascii="Cambria" w:eastAsia="Cambria" w:hAnsi="Cambria" w:cs="Times New Roman"/>
    </w:rPr>
  </w:style>
  <w:style w:type="paragraph" w:styleId="ListParagraph">
    <w:name w:val="List Paragraph"/>
    <w:basedOn w:val="Normal"/>
    <w:uiPriority w:val="34"/>
    <w:qFormat/>
    <w:rsid w:val="00797B0D"/>
    <w:pPr>
      <w:spacing w:after="160" w:line="259" w:lineRule="auto"/>
      <w:ind w:left="720"/>
      <w:contextualSpacing/>
    </w:pPr>
    <w:rPr>
      <w:rFonts w:ascii="Cambria" w:eastAsia="Cambria" w:hAnsi="Cambria" w:cs="Times New Roman"/>
      <w:lang w:val="en-US"/>
    </w:rPr>
  </w:style>
  <w:style w:type="paragraph" w:styleId="EndnoteText">
    <w:name w:val="endnote text"/>
    <w:basedOn w:val="Normal"/>
    <w:link w:val="EndnoteTextChar"/>
    <w:uiPriority w:val="99"/>
    <w:unhideWhenUsed/>
    <w:rsid w:val="0060284D"/>
    <w:pPr>
      <w:spacing w:after="0" w:line="240" w:lineRule="auto"/>
    </w:pPr>
    <w:rPr>
      <w:sz w:val="20"/>
      <w:szCs w:val="20"/>
    </w:rPr>
  </w:style>
  <w:style w:type="character" w:customStyle="1" w:styleId="EndnoteTextChar">
    <w:name w:val="Endnote Text Char"/>
    <w:basedOn w:val="DefaultParagraphFont"/>
    <w:link w:val="EndnoteText"/>
    <w:uiPriority w:val="99"/>
    <w:rsid w:val="0060284D"/>
    <w:rPr>
      <w:sz w:val="20"/>
      <w:szCs w:val="20"/>
      <w:lang w:val="en-GB"/>
    </w:rPr>
  </w:style>
  <w:style w:type="character" w:styleId="EndnoteReference">
    <w:name w:val="endnote reference"/>
    <w:basedOn w:val="DefaultParagraphFont"/>
    <w:uiPriority w:val="99"/>
    <w:unhideWhenUsed/>
    <w:rsid w:val="0060284D"/>
    <w:rPr>
      <w:vertAlign w:val="superscript"/>
    </w:rPr>
  </w:style>
  <w:style w:type="character" w:styleId="Hyperlink">
    <w:name w:val="Hyperlink"/>
    <w:basedOn w:val="DefaultParagraphFont"/>
    <w:uiPriority w:val="99"/>
    <w:unhideWhenUsed/>
    <w:rsid w:val="00594B19"/>
    <w:rPr>
      <w:color w:val="0000FF" w:themeColor="hyperlink"/>
      <w:u w:val="single"/>
    </w:rPr>
  </w:style>
  <w:style w:type="paragraph" w:customStyle="1" w:styleId="BoxBulletedText">
    <w:name w:val="Box Bulleted Text"/>
    <w:basedOn w:val="Normal"/>
    <w:qFormat/>
    <w:rsid w:val="009A6265"/>
    <w:pPr>
      <w:numPr>
        <w:numId w:val="33"/>
      </w:numPr>
      <w:pBdr>
        <w:top w:val="single" w:sz="4" w:space="8" w:color="CBC4BC"/>
        <w:left w:val="single" w:sz="4" w:space="12" w:color="CBC4BC"/>
        <w:bottom w:val="single" w:sz="4" w:space="8" w:color="CBC4BC"/>
        <w:right w:val="single" w:sz="4" w:space="12" w:color="CBC4BC"/>
      </w:pBdr>
      <w:shd w:val="clear" w:color="auto" w:fill="CBC4BC"/>
      <w:spacing w:after="0" w:line="250" w:lineRule="atLeast"/>
      <w:ind w:left="454" w:right="227" w:hanging="227"/>
    </w:pPr>
    <w:rPr>
      <w:rFonts w:ascii="Arial" w:hAnsi="Arial"/>
      <w:color w:val="000000" w:themeColor="text1"/>
      <w:sz w:val="20"/>
      <w:lang w:val="en-US"/>
    </w:rPr>
  </w:style>
  <w:style w:type="character" w:styleId="FollowedHyperlink">
    <w:name w:val="FollowedHyperlink"/>
    <w:basedOn w:val="DefaultParagraphFont"/>
    <w:uiPriority w:val="99"/>
    <w:semiHidden/>
    <w:unhideWhenUsed/>
    <w:rsid w:val="001C40E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459267">
      <w:bodyDiv w:val="1"/>
      <w:marLeft w:val="0"/>
      <w:marRight w:val="0"/>
      <w:marTop w:val="0"/>
      <w:marBottom w:val="0"/>
      <w:divBdr>
        <w:top w:val="none" w:sz="0" w:space="0" w:color="auto"/>
        <w:left w:val="none" w:sz="0" w:space="0" w:color="auto"/>
        <w:bottom w:val="none" w:sz="0" w:space="0" w:color="auto"/>
        <w:right w:val="none" w:sz="0" w:space="0" w:color="auto"/>
      </w:divBdr>
      <w:divsChild>
        <w:div w:id="448622571">
          <w:marLeft w:val="0"/>
          <w:marRight w:val="0"/>
          <w:marTop w:val="0"/>
          <w:marBottom w:val="0"/>
          <w:divBdr>
            <w:top w:val="none" w:sz="0" w:space="0" w:color="auto"/>
            <w:left w:val="none" w:sz="0" w:space="0" w:color="auto"/>
            <w:bottom w:val="none" w:sz="0" w:space="0" w:color="auto"/>
            <w:right w:val="none" w:sz="0" w:space="0" w:color="auto"/>
          </w:divBdr>
          <w:divsChild>
            <w:div w:id="796610356">
              <w:marLeft w:val="0"/>
              <w:marRight w:val="0"/>
              <w:marTop w:val="0"/>
              <w:marBottom w:val="0"/>
              <w:divBdr>
                <w:top w:val="none" w:sz="0" w:space="0" w:color="auto"/>
                <w:left w:val="none" w:sz="0" w:space="0" w:color="auto"/>
                <w:bottom w:val="none" w:sz="0" w:space="0" w:color="auto"/>
                <w:right w:val="none" w:sz="0" w:space="0" w:color="auto"/>
              </w:divBdr>
              <w:divsChild>
                <w:div w:id="1378551499">
                  <w:marLeft w:val="0"/>
                  <w:marRight w:val="0"/>
                  <w:marTop w:val="0"/>
                  <w:marBottom w:val="0"/>
                  <w:divBdr>
                    <w:top w:val="none" w:sz="0" w:space="0" w:color="auto"/>
                    <w:left w:val="none" w:sz="0" w:space="0" w:color="auto"/>
                    <w:bottom w:val="none" w:sz="0" w:space="0" w:color="auto"/>
                    <w:right w:val="none" w:sz="0" w:space="0" w:color="auto"/>
                  </w:divBdr>
                  <w:divsChild>
                    <w:div w:id="163613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forestdeclaration.org" TargetMode="External"/><Relationship Id="rId20" Type="http://schemas.openxmlformats.org/officeDocument/2006/relationships/chart" Target="charts/chart9.xml"/><Relationship Id="rId21" Type="http://schemas.openxmlformats.org/officeDocument/2006/relationships/image" Target="media/image3.png"/><Relationship Id="rId22" Type="http://schemas.openxmlformats.org/officeDocument/2006/relationships/image" Target="media/image4.png"/><Relationship Id="rId23" Type="http://schemas.openxmlformats.org/officeDocument/2006/relationships/chart" Target="charts/chart10.xml"/><Relationship Id="rId24" Type="http://schemas.openxmlformats.org/officeDocument/2006/relationships/image" Target="media/image5.png"/><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fontTable" Target="fontTable.xml"/><Relationship Id="rId28" Type="http://schemas.openxmlformats.org/officeDocument/2006/relationships/theme" Target="theme/theme1.xml"/><Relationship Id="rId29" Type="http://schemas.microsoft.com/office/2011/relationships/people" Target="people.xml"/><Relationship Id="rId10" Type="http://schemas.openxmlformats.org/officeDocument/2006/relationships/chart" Target="charts/chart1.xml"/><Relationship Id="rId11" Type="http://schemas.openxmlformats.org/officeDocument/2006/relationships/chart" Target="charts/chart2.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chart" Target="charts/chart3.xml"/><Relationship Id="rId15" Type="http://schemas.openxmlformats.org/officeDocument/2006/relationships/chart" Target="charts/chart4.xml"/><Relationship Id="rId16" Type="http://schemas.openxmlformats.org/officeDocument/2006/relationships/chart" Target="charts/chart5.xml"/><Relationship Id="rId17" Type="http://schemas.openxmlformats.org/officeDocument/2006/relationships/chart" Target="charts/chart6.xml"/><Relationship Id="rId18" Type="http://schemas.openxmlformats.org/officeDocument/2006/relationships/chart" Target="charts/chart7.xml"/><Relationship Id="rId19" Type="http://schemas.openxmlformats.org/officeDocument/2006/relationships/chart" Target="charts/chart8.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endnotes.xml.rels><?xml version="1.0" encoding="UTF-8" standalone="yes"?>
<Relationships xmlns="http://schemas.openxmlformats.org/package/2006/relationships"><Relationship Id="rId3" Type="http://schemas.openxmlformats.org/officeDocument/2006/relationships/hyperlink" Target="https://www.iisd.org/pdf/2014/ssi_2014.pdf" TargetMode="External"/><Relationship Id="rId4" Type="http://schemas.openxmlformats.org/officeDocument/2006/relationships/hyperlink" Target="http://www.responsiblesoy.org/en/demand-increases-50-in-2014/" TargetMode="External"/><Relationship Id="rId5" Type="http://schemas.openxmlformats.org/officeDocument/2006/relationships/hyperlink" Target="http://forest-trends.org/releases/uploads/SOVCM2015_FullReport.pdf" TargetMode="External"/><Relationship Id="rId6" Type="http://schemas.openxmlformats.org/officeDocument/2006/relationships/hyperlink" Target="http://www.oecd.org/dac/stats/climate-change.htm" TargetMode="External"/><Relationship Id="rId1" Type="http://schemas.openxmlformats.org/officeDocument/2006/relationships/hyperlink" Target="http://www.un.org/climatechange/summit/wp-content/uploads/sites/2/2014/07/New-York-Declaration-on-Forest-%E2%80%93-Action-Statement-and-Action-Plan.pdf" TargetMode="External"/><Relationship Id="rId2" Type="http://schemas.openxmlformats.org/officeDocument/2006/relationships/hyperlink" Target="http://www.theconsumergoodsforum.com/sustainability-strategic-focus/sustainability-resolutions/deforestation-resolution"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localhost\Users\tvarnsclimatefocus\Dropbox%20(Climate%20Focus)\All%20Projects\CFNA\715806%20-%20CLUA,%20NYDF%20Progress%20Report\Analysis%20_Data\Goal%201\NYDF%20baselines%20indicator%201%20TV%20updated%2028%20october%202015.xlsx" TargetMode="External"/></Relationships>
</file>

<file path=word/charts/_rels/chart10.xml.rels><?xml version="1.0" encoding="UTF-8" standalone="yes"?>
<Relationships xmlns="http://schemas.openxmlformats.org/package/2006/relationships"><Relationship Id="rId1" Type="http://schemas.openxmlformats.org/officeDocument/2006/relationships/themeOverride" Target="../theme/themeOverride7.xml"/><Relationship Id="rId2" Type="http://schemas.openxmlformats.org/officeDocument/2006/relationships/oleObject" Target="file:///C:\Users\D.Conway\AppData\Local\Microsoft\Windows\Temporary%20Internet%20Files\Content.Outlook\O9EWK2CA\Summary_Figures_public%20(00000002).xlsx" TargetMode="External"/></Relationships>
</file>

<file path=word/charts/_rels/chart2.xml.rels><?xml version="1.0" encoding="UTF-8" standalone="yes"?>
<Relationships xmlns="http://schemas.openxmlformats.org/package/2006/relationships"><Relationship Id="rId1" Type="http://schemas.openxmlformats.org/officeDocument/2006/relationships/themeOverride" Target="../theme/themeOverride1.xml"/><Relationship Id="rId2" Type="http://schemas.openxmlformats.org/officeDocument/2006/relationships/oleObject" Target="file:///C:\Users\K.Behm\AppData\Local\Temp\Calculations%20and%20graphs%202b.xlsx" TargetMode="External"/></Relationships>
</file>

<file path=word/charts/_rels/chart3.xml.rels><?xml version="1.0" encoding="UTF-8" standalone="yes"?>
<Relationships xmlns="http://schemas.openxmlformats.org/package/2006/relationships"><Relationship Id="rId1" Type="http://schemas.openxmlformats.org/officeDocument/2006/relationships/themeOverride" Target="../theme/themeOverride2.xml"/><Relationship Id="rId2" Type="http://schemas.openxmlformats.org/officeDocument/2006/relationships/oleObject" Target="Macintosh%20HD:Users:tvarnsclimatefocus:Dropbox%20(Climate%20Focus):Climate%20Focus%20current%20work%20(Theo%20Varns):2015%20Projects:NY%20declaration%20forests%20documents:Indicator%204:CleanCookstoveindicators.xlsx" TargetMode="External"/></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Sheet2.xlsx"/></Relationships>
</file>

<file path=word/charts/_rels/chart6.xml.rels><?xml version="1.0" encoding="UTF-8" standalone="yes"?>
<Relationships xmlns="http://schemas.openxmlformats.org/package/2006/relationships"><Relationship Id="rId1" Type="http://schemas.openxmlformats.org/officeDocument/2006/relationships/themeOverride" Target="../theme/themeOverride3.xml"/><Relationship Id="rId2" Type="http://schemas.openxmlformats.org/officeDocument/2006/relationships/package" Target="../embeddings/Microsoft_Excel_Macro-Enabled_Worksheet3.xlsm"/></Relationships>
</file>

<file path=word/charts/_rels/chart7.xml.rels><?xml version="1.0" encoding="UTF-8" standalone="yes"?>
<Relationships xmlns="http://schemas.openxmlformats.org/package/2006/relationships"><Relationship Id="rId1" Type="http://schemas.openxmlformats.org/officeDocument/2006/relationships/themeOverride" Target="../theme/themeOverride4.xml"/><Relationship Id="rId2" Type="http://schemas.openxmlformats.org/officeDocument/2006/relationships/package" Target="../embeddings/Microsoft_Excel_Macro-Enabled_Worksheet4.xlsm"/></Relationships>
</file>

<file path=word/charts/_rels/chart8.xml.rels><?xml version="1.0" encoding="UTF-8" standalone="yes"?>
<Relationships xmlns="http://schemas.openxmlformats.org/package/2006/relationships"><Relationship Id="rId1" Type="http://schemas.openxmlformats.org/officeDocument/2006/relationships/themeOverride" Target="../theme/themeOverride5.xml"/><Relationship Id="rId2" Type="http://schemas.openxmlformats.org/officeDocument/2006/relationships/package" Target="../embeddings/Microsoft_Excel_Macro-Enabled_Worksheet5.xlsm"/></Relationships>
</file>

<file path=word/charts/_rels/chart9.xml.rels><?xml version="1.0" encoding="UTF-8" standalone="yes"?>
<Relationships xmlns="http://schemas.openxmlformats.org/package/2006/relationships"><Relationship Id="rId1" Type="http://schemas.openxmlformats.org/officeDocument/2006/relationships/themeOverride" Target="../theme/themeOverride6.xml"/><Relationship Id="rId2" Type="http://schemas.openxmlformats.org/officeDocument/2006/relationships/package" Target="../embeddings/Microsoft_Excel_Macro-Enabled_Worksheet6.xlsm"/></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rtl="0">
              <a:defRPr sz="1080" b="0" i="0" u="none" strike="noStrike" kern="1200" spc="0" baseline="0">
                <a:solidFill>
                  <a:schemeClr val="tx1">
                    <a:lumMod val="65000"/>
                    <a:lumOff val="35000"/>
                  </a:schemeClr>
                </a:solidFill>
                <a:latin typeface="Arial" charset="0"/>
                <a:ea typeface="Arial" charset="0"/>
                <a:cs typeface="Arial" charset="0"/>
              </a:defRPr>
            </a:pPr>
            <a:r>
              <a:rPr lang="en-US"/>
              <a:t>Annual global forest loss estimates and 2020 target</a:t>
            </a:r>
          </a:p>
        </c:rich>
      </c:tx>
      <c:layout/>
      <c:overlay val="0"/>
      <c:spPr>
        <a:noFill/>
        <a:ln>
          <a:noFill/>
        </a:ln>
        <a:effectLst/>
      </c:spPr>
    </c:title>
    <c:autoTitleDeleted val="0"/>
    <c:plotArea>
      <c:layout>
        <c:manualLayout>
          <c:layoutTarget val="inner"/>
          <c:xMode val="edge"/>
          <c:yMode val="edge"/>
          <c:x val="0.112008420822397"/>
          <c:y val="0.0953562869858659"/>
          <c:w val="0.8733336978711"/>
          <c:h val="0.618636584848447"/>
        </c:manualLayout>
      </c:layout>
      <c:lineChart>
        <c:grouping val="standard"/>
        <c:varyColors val="0"/>
        <c:ser>
          <c:idx val="1"/>
          <c:order val="0"/>
          <c:tx>
            <c:strRef>
              <c:f>'Global Indicator calcs'!$D$67</c:f>
              <c:strCache>
                <c:ptCount val="1"/>
                <c:pt idx="0">
                  <c:v>GFW gross tree cover loss (reported every year)</c:v>
                </c:pt>
              </c:strCache>
            </c:strRef>
          </c:tx>
          <c:spPr>
            <a:ln w="25400" cap="rnd">
              <a:solidFill>
                <a:schemeClr val="accent2">
                  <a:lumMod val="75000"/>
                </a:schemeClr>
              </a:solidFill>
              <a:prstDash val="sysDash"/>
              <a:round/>
            </a:ln>
            <a:effectLst/>
          </c:spPr>
          <c:marker>
            <c:symbol val="diamond"/>
            <c:size val="8"/>
            <c:spPr>
              <a:solidFill>
                <a:schemeClr val="accent2"/>
              </a:solidFill>
              <a:ln w="9525">
                <a:solidFill>
                  <a:schemeClr val="accent2"/>
                </a:solidFill>
              </a:ln>
              <a:effectLst/>
            </c:spPr>
          </c:marker>
          <c:dPt>
            <c:idx val="20"/>
            <c:bubble3D val="0"/>
          </c:dPt>
          <c:dLbls>
            <c:dLbl>
              <c:idx val="20"/>
              <c:layout>
                <c:manualLayout>
                  <c:x val="-0.0532407407407407"/>
                  <c:y val="-0.0475435816164818"/>
                </c:manualLayout>
              </c:layout>
              <c:tx>
                <c:rich>
                  <a:bodyPr rot="0" spcFirstLastPara="1" vertOverflow="ellipsis" vert="horz" wrap="square" lIns="38100" tIns="19050" rIns="38100" bIns="19050" anchor="ctr" anchorCtr="0">
                    <a:spAutoFit/>
                  </a:bodyPr>
                  <a:lstStyle/>
                  <a:p>
                    <a:pPr marL="0" marR="0" indent="0" algn="ctr" defTabSz="914400" rtl="0" eaLnBrk="1" fontAlgn="auto" latinLnBrk="0" hangingPunct="1">
                      <a:lnSpc>
                        <a:spcPct val="100000"/>
                      </a:lnSpc>
                      <a:spcBef>
                        <a:spcPts val="0"/>
                      </a:spcBef>
                      <a:spcAft>
                        <a:spcPts val="0"/>
                      </a:spcAft>
                      <a:buClrTx/>
                      <a:buSzTx/>
                      <a:buFontTx/>
                      <a:buNone/>
                      <a:tabLst/>
                      <a:defRPr sz="900" b="0" i="0" u="none" strike="noStrike" kern="1200" baseline="0">
                        <a:solidFill>
                          <a:sysClr val="windowText" lastClr="000000">
                            <a:lumMod val="75000"/>
                            <a:lumOff val="25000"/>
                          </a:sysClr>
                        </a:solidFill>
                        <a:latin typeface="Arial" charset="0"/>
                        <a:ea typeface="Arial" charset="0"/>
                        <a:cs typeface="Arial" charset="0"/>
                      </a:defRPr>
                    </a:pPr>
                    <a:r>
                      <a:rPr lang="en-US" i="1"/>
                      <a:t>2020 targets: 50% reduction of 2001-2010 baseline</a:t>
                    </a:r>
                  </a:p>
                </c:rich>
              </c:tx>
              <c:spPr>
                <a:solidFill>
                  <a:schemeClr val="bg1"/>
                </a:solidFill>
                <a:ln>
                  <a:noFill/>
                </a:ln>
                <a:effectLst/>
              </c:spP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charset="0"/>
                    <a:ea typeface="Arial" charset="0"/>
                    <a:cs typeface="Arial" charset="0"/>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Dir val="y"/>
            <c:errBarType val="both"/>
            <c:errValType val="cust"/>
            <c:noEndCap val="0"/>
            <c:plus>
              <c:numRef>
                <c:f>'Global Indicator calcs'!$K$68:$K$82</c:f>
                <c:numCache>
                  <c:formatCode>General</c:formatCode>
                  <c:ptCount val="15"/>
                  <c:pt idx="1">
                    <c:v>824697.2599724382</c:v>
                  </c:pt>
                  <c:pt idx="2">
                    <c:v>1.09998795031464E6</c:v>
                  </c:pt>
                  <c:pt idx="3">
                    <c:v>1.0052330282979E6</c:v>
                  </c:pt>
                  <c:pt idx="4">
                    <c:v>1.02586167716599E6</c:v>
                  </c:pt>
                  <c:pt idx="5">
                    <c:v>998620.588928502</c:v>
                  </c:pt>
                  <c:pt idx="6">
                    <c:v>1.08405393047042E6</c:v>
                  </c:pt>
                  <c:pt idx="7">
                    <c:v>1.07558882182352E6</c:v>
                  </c:pt>
                  <c:pt idx="8">
                    <c:v>1.10383679884217E6</c:v>
                  </c:pt>
                  <c:pt idx="9">
                    <c:v>1.18218476076033E6</c:v>
                  </c:pt>
                  <c:pt idx="10">
                    <c:v>951536.9910974055</c:v>
                  </c:pt>
                  <c:pt idx="11">
                    <c:v>1.00526566285248E6</c:v>
                  </c:pt>
                  <c:pt idx="12">
                    <c:v>1.46059836615197E6</c:v>
                  </c:pt>
                  <c:pt idx="13">
                    <c:v>1.67853849537663E6</c:v>
                  </c:pt>
                  <c:pt idx="14">
                    <c:v>1.6624397009197E6</c:v>
                  </c:pt>
                </c:numCache>
              </c:numRef>
            </c:plus>
            <c:minus>
              <c:numRef>
                <c:f>'Global Indicator calcs'!$L$68:$L$82</c:f>
                <c:numCache>
                  <c:formatCode>General</c:formatCode>
                  <c:ptCount val="15"/>
                  <c:pt idx="1">
                    <c:v>1.49132955834052E6</c:v>
                  </c:pt>
                  <c:pt idx="2">
                    <c:v>2.2164003765505E6</c:v>
                  </c:pt>
                  <c:pt idx="3">
                    <c:v>2.1468595152468E6</c:v>
                  </c:pt>
                  <c:pt idx="4">
                    <c:v>2.50264071743164E6</c:v>
                  </c:pt>
                  <c:pt idx="5">
                    <c:v>1.94606325080095E6</c:v>
                  </c:pt>
                  <c:pt idx="6">
                    <c:v>1.97016032664646E6</c:v>
                  </c:pt>
                  <c:pt idx="7">
                    <c:v>2.13321814142755E6</c:v>
                  </c:pt>
                  <c:pt idx="8">
                    <c:v>2.24554727659535E6</c:v>
                  </c:pt>
                  <c:pt idx="9">
                    <c:v>1.90249468132695E6</c:v>
                  </c:pt>
                  <c:pt idx="10">
                    <c:v>2.27864492512854E6</c:v>
                  </c:pt>
                  <c:pt idx="11">
                    <c:v>2.15372426701063E6</c:v>
                  </c:pt>
                  <c:pt idx="12">
                    <c:v>2.84586960561847E6</c:v>
                  </c:pt>
                  <c:pt idx="13">
                    <c:v>3.00471017700531E6</c:v>
                  </c:pt>
                  <c:pt idx="14">
                    <c:v>3.11936663147543E6</c:v>
                  </c:pt>
                </c:numCache>
              </c:numRef>
            </c:minus>
            <c:spPr>
              <a:noFill/>
              <a:ln w="19050" cap="flat" cmpd="sng" algn="ctr">
                <a:solidFill>
                  <a:schemeClr val="accent2">
                    <a:lumMod val="75000"/>
                  </a:schemeClr>
                </a:solidFill>
                <a:prstDash val="solid"/>
                <a:round/>
              </a:ln>
              <a:effectLst/>
            </c:spPr>
          </c:errBars>
          <c:cat>
            <c:numRef>
              <c:f>'Global Indicator calcs'!$B$68:$B$88</c:f>
              <c:numCache>
                <c:formatCode>General</c:formatCode>
                <c:ptCount val="21"/>
                <c:pt idx="0">
                  <c:v>2000.0</c:v>
                </c:pt>
                <c:pt idx="1">
                  <c:v>2001.0</c:v>
                </c:pt>
                <c:pt idx="2">
                  <c:v>2002.0</c:v>
                </c:pt>
                <c:pt idx="3">
                  <c:v>2003.0</c:v>
                </c:pt>
                <c:pt idx="4">
                  <c:v>2004.0</c:v>
                </c:pt>
                <c:pt idx="5">
                  <c:v>2005.0</c:v>
                </c:pt>
                <c:pt idx="6">
                  <c:v>2006.0</c:v>
                </c:pt>
                <c:pt idx="7">
                  <c:v>2007.0</c:v>
                </c:pt>
                <c:pt idx="8">
                  <c:v>2008.0</c:v>
                </c:pt>
                <c:pt idx="9">
                  <c:v>2009.0</c:v>
                </c:pt>
                <c:pt idx="10">
                  <c:v>2010.0</c:v>
                </c:pt>
                <c:pt idx="11">
                  <c:v>2011.0</c:v>
                </c:pt>
                <c:pt idx="12">
                  <c:v>2012.0</c:v>
                </c:pt>
                <c:pt idx="13">
                  <c:v>2013.0</c:v>
                </c:pt>
                <c:pt idx="14">
                  <c:v>2014.0</c:v>
                </c:pt>
                <c:pt idx="15">
                  <c:v>2015.0</c:v>
                </c:pt>
                <c:pt idx="16">
                  <c:v>2016.0</c:v>
                </c:pt>
                <c:pt idx="17">
                  <c:v>2017.0</c:v>
                </c:pt>
                <c:pt idx="18">
                  <c:v>2018.0</c:v>
                </c:pt>
                <c:pt idx="19">
                  <c:v>2019.0</c:v>
                </c:pt>
                <c:pt idx="20">
                  <c:v>2020.0</c:v>
                </c:pt>
              </c:numCache>
            </c:numRef>
          </c:cat>
          <c:val>
            <c:numRef>
              <c:f>'Global Indicator calcs'!$D$68:$D$88</c:f>
              <c:numCache>
                <c:formatCode>_-* #,##0_-;\-* #,##0_-;_-* "-"??_-;_-@_-</c:formatCode>
                <c:ptCount val="21"/>
                <c:pt idx="1">
                  <c:v>1.33548632271845E7</c:v>
                </c:pt>
                <c:pt idx="2">
                  <c:v>1.64534818795182E7</c:v>
                </c:pt>
                <c:pt idx="3">
                  <c:v>1.4475400520811E7</c:v>
                </c:pt>
                <c:pt idx="4">
                  <c:v>1.99093097786467E7</c:v>
                </c:pt>
                <c:pt idx="5">
                  <c:v>1.80990322798244E7</c:v>
                </c:pt>
                <c:pt idx="6">
                  <c:v>1.76508634054671E7</c:v>
                </c:pt>
                <c:pt idx="7">
                  <c:v>1.83884823972777E7</c:v>
                </c:pt>
                <c:pt idx="8">
                  <c:v>1.86111095503275E7</c:v>
                </c:pt>
                <c:pt idx="9">
                  <c:v>1.69924610271107E7</c:v>
                </c:pt>
                <c:pt idx="10">
                  <c:v>1.85536747936604E7</c:v>
                </c:pt>
                <c:pt idx="11">
                  <c:v>1.75795518348204E7</c:v>
                </c:pt>
                <c:pt idx="12">
                  <c:v>2.28952475997421E7</c:v>
                </c:pt>
                <c:pt idx="13">
                  <c:v>1.86746949820314E7</c:v>
                </c:pt>
                <c:pt idx="14">
                  <c:v>1.85155526956857E7</c:v>
                </c:pt>
                <c:pt idx="20" formatCode="_-* #,##0.00_-;\-* #,##0.00_-;_-* &quot;-&quot;??_-;_-@_-">
                  <c:v>8.62443394299141E6</c:v>
                </c:pt>
              </c:numCache>
            </c:numRef>
          </c:val>
          <c:smooth val="0"/>
        </c:ser>
        <c:ser>
          <c:idx val="2"/>
          <c:order val="1"/>
          <c:tx>
            <c:strRef>
              <c:f>'Global Indicator calcs'!$E$67</c:f>
              <c:strCache>
                <c:ptCount val="1"/>
                <c:pt idx="0">
                  <c:v>GFW gross tree cover loss: 2001-2010 historical average baseline</c:v>
                </c:pt>
              </c:strCache>
            </c:strRef>
          </c:tx>
          <c:spPr>
            <a:ln w="25400" cap="rnd">
              <a:solidFill>
                <a:schemeClr val="accent2">
                  <a:lumMod val="60000"/>
                  <a:lumOff val="40000"/>
                </a:schemeClr>
              </a:solidFill>
              <a:round/>
            </a:ln>
            <a:effectLst/>
          </c:spPr>
          <c:marker>
            <c:symbol val="none"/>
          </c:marker>
          <c:dPt>
            <c:idx val="2"/>
            <c:bubble3D val="0"/>
          </c:dPt>
          <c:cat>
            <c:numRef>
              <c:f>'Global Indicator calcs'!$B$68:$B$88</c:f>
              <c:numCache>
                <c:formatCode>General</c:formatCode>
                <c:ptCount val="21"/>
                <c:pt idx="0">
                  <c:v>2000.0</c:v>
                </c:pt>
                <c:pt idx="1">
                  <c:v>2001.0</c:v>
                </c:pt>
                <c:pt idx="2">
                  <c:v>2002.0</c:v>
                </c:pt>
                <c:pt idx="3">
                  <c:v>2003.0</c:v>
                </c:pt>
                <c:pt idx="4">
                  <c:v>2004.0</c:v>
                </c:pt>
                <c:pt idx="5">
                  <c:v>2005.0</c:v>
                </c:pt>
                <c:pt idx="6">
                  <c:v>2006.0</c:v>
                </c:pt>
                <c:pt idx="7">
                  <c:v>2007.0</c:v>
                </c:pt>
                <c:pt idx="8">
                  <c:v>2008.0</c:v>
                </c:pt>
                <c:pt idx="9">
                  <c:v>2009.0</c:v>
                </c:pt>
                <c:pt idx="10">
                  <c:v>2010.0</c:v>
                </c:pt>
                <c:pt idx="11">
                  <c:v>2011.0</c:v>
                </c:pt>
                <c:pt idx="12">
                  <c:v>2012.0</c:v>
                </c:pt>
                <c:pt idx="13">
                  <c:v>2013.0</c:v>
                </c:pt>
                <c:pt idx="14">
                  <c:v>2014.0</c:v>
                </c:pt>
                <c:pt idx="15">
                  <c:v>2015.0</c:v>
                </c:pt>
                <c:pt idx="16">
                  <c:v>2016.0</c:v>
                </c:pt>
                <c:pt idx="17">
                  <c:v>2017.0</c:v>
                </c:pt>
                <c:pt idx="18">
                  <c:v>2018.0</c:v>
                </c:pt>
                <c:pt idx="19">
                  <c:v>2019.0</c:v>
                </c:pt>
                <c:pt idx="20">
                  <c:v>2020.0</c:v>
                </c:pt>
              </c:numCache>
            </c:numRef>
          </c:cat>
          <c:val>
            <c:numRef>
              <c:f>'Global Indicator calcs'!$E$68:$E$88</c:f>
              <c:numCache>
                <c:formatCode>_-* #,##0_-;\-* #,##0_-;_-* "-"??_-;_-@_-</c:formatCode>
                <c:ptCount val="21"/>
                <c:pt idx="1">
                  <c:v>1.72488678859828E7</c:v>
                </c:pt>
                <c:pt idx="2">
                  <c:v>1.72488678859828E7</c:v>
                </c:pt>
                <c:pt idx="3">
                  <c:v>1.72488678859828E7</c:v>
                </c:pt>
                <c:pt idx="4">
                  <c:v>1.72488678859828E7</c:v>
                </c:pt>
                <c:pt idx="5">
                  <c:v>1.72488678859828E7</c:v>
                </c:pt>
                <c:pt idx="6">
                  <c:v>1.72488678859828E7</c:v>
                </c:pt>
                <c:pt idx="7">
                  <c:v>1.72488678859828E7</c:v>
                </c:pt>
                <c:pt idx="8">
                  <c:v>1.72488678859828E7</c:v>
                </c:pt>
                <c:pt idx="9">
                  <c:v>1.72488678859828E7</c:v>
                </c:pt>
                <c:pt idx="10">
                  <c:v>1.72488678859828E7</c:v>
                </c:pt>
              </c:numCache>
            </c:numRef>
          </c:val>
          <c:smooth val="0"/>
        </c:ser>
        <c:ser>
          <c:idx val="4"/>
          <c:order val="2"/>
          <c:tx>
            <c:strRef>
              <c:f>'Global Indicator calcs'!$H$67</c:f>
              <c:strCache>
                <c:ptCount val="1"/>
                <c:pt idx="0">
                  <c:v>FAO (2015): Net natural forest loss (reported every 5 years)</c:v>
                </c:pt>
              </c:strCache>
            </c:strRef>
          </c:tx>
          <c:spPr>
            <a:ln w="25400" cap="rnd">
              <a:solidFill>
                <a:schemeClr val="accent1"/>
              </a:solidFill>
              <a:prstDash val="sysDash"/>
              <a:round/>
            </a:ln>
            <a:effectLst/>
          </c:spPr>
          <c:marker>
            <c:symbol val="none"/>
          </c:marker>
          <c:dPt>
            <c:idx val="0"/>
            <c:marker>
              <c:symbol val="diamond"/>
              <c:size val="8"/>
              <c:spPr>
                <a:solidFill>
                  <a:schemeClr val="accent1"/>
                </a:solidFill>
                <a:ln w="9525">
                  <a:solidFill>
                    <a:schemeClr val="accent1"/>
                  </a:solidFill>
                </a:ln>
                <a:effectLst/>
              </c:spPr>
            </c:marker>
            <c:bubble3D val="0"/>
          </c:dPt>
          <c:dPt>
            <c:idx val="5"/>
            <c:marker>
              <c:symbol val="diamond"/>
              <c:size val="8"/>
              <c:spPr>
                <a:solidFill>
                  <a:schemeClr val="accent1"/>
                </a:solidFill>
                <a:ln w="9525">
                  <a:solidFill>
                    <a:schemeClr val="accent1"/>
                  </a:solidFill>
                </a:ln>
                <a:effectLst/>
              </c:spPr>
            </c:marker>
            <c:bubble3D val="0"/>
          </c:dPt>
          <c:dPt>
            <c:idx val="6"/>
            <c:bubble3D val="0"/>
          </c:dPt>
          <c:dPt>
            <c:idx val="10"/>
            <c:marker>
              <c:symbol val="diamond"/>
              <c:size val="8"/>
              <c:spPr>
                <a:solidFill>
                  <a:schemeClr val="accent1"/>
                </a:solidFill>
                <a:ln w="9525">
                  <a:solidFill>
                    <a:schemeClr val="accent1"/>
                  </a:solidFill>
                </a:ln>
                <a:effectLst/>
              </c:spPr>
            </c:marker>
            <c:bubble3D val="0"/>
          </c:dPt>
          <c:dPt>
            <c:idx val="11"/>
            <c:bubble3D val="0"/>
          </c:dPt>
          <c:dPt>
            <c:idx val="15"/>
            <c:marker>
              <c:symbol val="diamond"/>
              <c:size val="8"/>
              <c:spPr>
                <a:solidFill>
                  <a:schemeClr val="accent1"/>
                </a:solidFill>
                <a:ln w="9525">
                  <a:solidFill>
                    <a:schemeClr val="accent1"/>
                  </a:solidFill>
                </a:ln>
                <a:effectLst/>
              </c:spPr>
            </c:marker>
            <c:bubble3D val="0"/>
          </c:dPt>
          <c:dPt>
            <c:idx val="16"/>
            <c:bubble3D val="0"/>
            <c:spPr>
              <a:ln w="25400" cap="rnd">
                <a:noFill/>
                <a:prstDash val="sysDash"/>
                <a:round/>
              </a:ln>
              <a:effectLst/>
            </c:spPr>
          </c:dPt>
          <c:dPt>
            <c:idx val="17"/>
            <c:bubble3D val="0"/>
            <c:spPr>
              <a:ln w="25400" cap="rnd">
                <a:noFill/>
                <a:prstDash val="sysDash"/>
                <a:round/>
              </a:ln>
              <a:effectLst/>
            </c:spPr>
          </c:dPt>
          <c:dPt>
            <c:idx val="18"/>
            <c:bubble3D val="0"/>
            <c:spPr>
              <a:ln w="25400" cap="rnd">
                <a:noFill/>
                <a:prstDash val="sysDash"/>
                <a:round/>
              </a:ln>
              <a:effectLst/>
            </c:spPr>
          </c:dPt>
          <c:dPt>
            <c:idx val="19"/>
            <c:bubble3D val="0"/>
            <c:spPr>
              <a:ln w="25400" cap="rnd">
                <a:noFill/>
                <a:prstDash val="sysDash"/>
                <a:round/>
              </a:ln>
              <a:effectLst/>
            </c:spPr>
          </c:dPt>
          <c:dPt>
            <c:idx val="20"/>
            <c:marker>
              <c:symbol val="diamond"/>
              <c:size val="5"/>
              <c:spPr>
                <a:solidFill>
                  <a:schemeClr val="accent1"/>
                </a:solidFill>
                <a:ln w="9525">
                  <a:solidFill>
                    <a:schemeClr val="accent1"/>
                  </a:solidFill>
                </a:ln>
                <a:effectLst/>
              </c:spPr>
            </c:marker>
            <c:bubble3D val="0"/>
            <c:spPr>
              <a:ln w="25400" cap="rnd">
                <a:noFill/>
                <a:prstDash val="sysDash"/>
                <a:round/>
              </a:ln>
              <a:effectLst/>
            </c:spPr>
          </c:dPt>
          <c:cat>
            <c:numRef>
              <c:f>'Global Indicator calcs'!$B$68:$B$88</c:f>
              <c:numCache>
                <c:formatCode>General</c:formatCode>
                <c:ptCount val="21"/>
                <c:pt idx="0">
                  <c:v>2000.0</c:v>
                </c:pt>
                <c:pt idx="1">
                  <c:v>2001.0</c:v>
                </c:pt>
                <c:pt idx="2">
                  <c:v>2002.0</c:v>
                </c:pt>
                <c:pt idx="3">
                  <c:v>2003.0</c:v>
                </c:pt>
                <c:pt idx="4">
                  <c:v>2004.0</c:v>
                </c:pt>
                <c:pt idx="5">
                  <c:v>2005.0</c:v>
                </c:pt>
                <c:pt idx="6">
                  <c:v>2006.0</c:v>
                </c:pt>
                <c:pt idx="7">
                  <c:v>2007.0</c:v>
                </c:pt>
                <c:pt idx="8">
                  <c:v>2008.0</c:v>
                </c:pt>
                <c:pt idx="9">
                  <c:v>2009.0</c:v>
                </c:pt>
                <c:pt idx="10">
                  <c:v>2010.0</c:v>
                </c:pt>
                <c:pt idx="11">
                  <c:v>2011.0</c:v>
                </c:pt>
                <c:pt idx="12">
                  <c:v>2012.0</c:v>
                </c:pt>
                <c:pt idx="13">
                  <c:v>2013.0</c:v>
                </c:pt>
                <c:pt idx="14">
                  <c:v>2014.0</c:v>
                </c:pt>
                <c:pt idx="15">
                  <c:v>2015.0</c:v>
                </c:pt>
                <c:pt idx="16">
                  <c:v>2016.0</c:v>
                </c:pt>
                <c:pt idx="17">
                  <c:v>2017.0</c:v>
                </c:pt>
                <c:pt idx="18">
                  <c:v>2018.0</c:v>
                </c:pt>
                <c:pt idx="19">
                  <c:v>2019.0</c:v>
                </c:pt>
                <c:pt idx="20">
                  <c:v>2020.0</c:v>
                </c:pt>
              </c:numCache>
            </c:numRef>
          </c:cat>
          <c:val>
            <c:numRef>
              <c:f>'Global Indicator calcs'!$H$68:$H$88</c:f>
              <c:numCache>
                <c:formatCode>_-* #,##0_-;\-* #,##0_-;_-* "-"??_-;_-@_-</c:formatCode>
                <c:ptCount val="21"/>
                <c:pt idx="0">
                  <c:v>8.47384E6</c:v>
                </c:pt>
                <c:pt idx="1">
                  <c:v>8.716544E6</c:v>
                </c:pt>
                <c:pt idx="2">
                  <c:v>8.959248E6</c:v>
                </c:pt>
                <c:pt idx="3">
                  <c:v>9.201952E6</c:v>
                </c:pt>
                <c:pt idx="4">
                  <c:v>9.444656E6</c:v>
                </c:pt>
                <c:pt idx="5">
                  <c:v>9.68736E6</c:v>
                </c:pt>
                <c:pt idx="6">
                  <c:v>9.35902E6</c:v>
                </c:pt>
                <c:pt idx="7">
                  <c:v>9.03068E6</c:v>
                </c:pt>
                <c:pt idx="8">
                  <c:v>8.70234E6</c:v>
                </c:pt>
                <c:pt idx="9">
                  <c:v>8.374E6</c:v>
                </c:pt>
                <c:pt idx="10">
                  <c:v>8.04566E6</c:v>
                </c:pt>
                <c:pt idx="11">
                  <c:v>7.766963256E6</c:v>
                </c:pt>
                <c:pt idx="12">
                  <c:v>7.488266512E6</c:v>
                </c:pt>
                <c:pt idx="13">
                  <c:v>7.209569768E6</c:v>
                </c:pt>
                <c:pt idx="14">
                  <c:v>6.930873024E6</c:v>
                </c:pt>
                <c:pt idx="15">
                  <c:v>6.65217628E6</c:v>
                </c:pt>
                <c:pt idx="16">
                  <c:v>6.216955624E6</c:v>
                </c:pt>
                <c:pt idx="17">
                  <c:v>5.781734968E6</c:v>
                </c:pt>
                <c:pt idx="18">
                  <c:v>5.346514312E6</c:v>
                </c:pt>
                <c:pt idx="19">
                  <c:v>4.911293656E6</c:v>
                </c:pt>
                <c:pt idx="20" formatCode="_-* #,##0.00_-;\-* #,##0.00_-;_-* &quot;-&quot;??_-;_-@_-">
                  <c:v>4.476073E6</c:v>
                </c:pt>
              </c:numCache>
            </c:numRef>
          </c:val>
          <c:smooth val="0"/>
        </c:ser>
        <c:ser>
          <c:idx val="0"/>
          <c:order val="3"/>
          <c:tx>
            <c:strRef>
              <c:f>'Global Indicator calcs'!$M$67</c:f>
              <c:strCache>
                <c:ptCount val="1"/>
                <c:pt idx="0">
                  <c:v>FAO (2015): 2001-2010 historical average baseline</c:v>
                </c:pt>
              </c:strCache>
            </c:strRef>
          </c:tx>
          <c:spPr>
            <a:ln w="25400" cap="rnd">
              <a:solidFill>
                <a:schemeClr val="accent1">
                  <a:lumMod val="60000"/>
                  <a:lumOff val="40000"/>
                </a:schemeClr>
              </a:solidFill>
              <a:round/>
            </a:ln>
            <a:effectLst/>
          </c:spPr>
          <c:marker>
            <c:symbol val="none"/>
          </c:marker>
          <c:dPt>
            <c:idx val="2"/>
            <c:bubble3D val="0"/>
          </c:dPt>
          <c:dPt>
            <c:idx val="20"/>
            <c:marker>
              <c:symbol val="diamond"/>
              <c:size val="8"/>
              <c:spPr>
                <a:solidFill>
                  <a:schemeClr val="accent1"/>
                </a:solidFill>
                <a:ln w="9525">
                  <a:solidFill>
                    <a:schemeClr val="accent1"/>
                  </a:solidFill>
                </a:ln>
                <a:effectLst/>
              </c:spPr>
            </c:marker>
            <c:bubble3D val="0"/>
          </c:dPt>
          <c:cat>
            <c:numRef>
              <c:f>'Global Indicator calcs'!$B$68:$B$88</c:f>
              <c:numCache>
                <c:formatCode>General</c:formatCode>
                <c:ptCount val="21"/>
                <c:pt idx="0">
                  <c:v>2000.0</c:v>
                </c:pt>
                <c:pt idx="1">
                  <c:v>2001.0</c:v>
                </c:pt>
                <c:pt idx="2">
                  <c:v>2002.0</c:v>
                </c:pt>
                <c:pt idx="3">
                  <c:v>2003.0</c:v>
                </c:pt>
                <c:pt idx="4">
                  <c:v>2004.0</c:v>
                </c:pt>
                <c:pt idx="5">
                  <c:v>2005.0</c:v>
                </c:pt>
                <c:pt idx="6">
                  <c:v>2006.0</c:v>
                </c:pt>
                <c:pt idx="7">
                  <c:v>2007.0</c:v>
                </c:pt>
                <c:pt idx="8">
                  <c:v>2008.0</c:v>
                </c:pt>
                <c:pt idx="9">
                  <c:v>2009.0</c:v>
                </c:pt>
                <c:pt idx="10">
                  <c:v>2010.0</c:v>
                </c:pt>
                <c:pt idx="11">
                  <c:v>2011.0</c:v>
                </c:pt>
                <c:pt idx="12">
                  <c:v>2012.0</c:v>
                </c:pt>
                <c:pt idx="13">
                  <c:v>2013.0</c:v>
                </c:pt>
                <c:pt idx="14">
                  <c:v>2014.0</c:v>
                </c:pt>
                <c:pt idx="15">
                  <c:v>2015.0</c:v>
                </c:pt>
                <c:pt idx="16">
                  <c:v>2016.0</c:v>
                </c:pt>
                <c:pt idx="17">
                  <c:v>2017.0</c:v>
                </c:pt>
                <c:pt idx="18">
                  <c:v>2018.0</c:v>
                </c:pt>
                <c:pt idx="19">
                  <c:v>2019.0</c:v>
                </c:pt>
                <c:pt idx="20">
                  <c:v>2020.0</c:v>
                </c:pt>
              </c:numCache>
            </c:numRef>
          </c:cat>
          <c:val>
            <c:numRef>
              <c:f>'Global Indicator calcs'!$M$68:$M$88</c:f>
              <c:numCache>
                <c:formatCode>_-* #,##0_-;\-* #,##0_-;_-* "-"??_-;_-@_-</c:formatCode>
                <c:ptCount val="21"/>
                <c:pt idx="1">
                  <c:v>8.86651E6</c:v>
                </c:pt>
                <c:pt idx="2">
                  <c:v>8.86651E6</c:v>
                </c:pt>
                <c:pt idx="3">
                  <c:v>8.86651E6</c:v>
                </c:pt>
                <c:pt idx="4">
                  <c:v>8.86651E6</c:v>
                </c:pt>
                <c:pt idx="5">
                  <c:v>8.86651E6</c:v>
                </c:pt>
                <c:pt idx="6">
                  <c:v>8.86651E6</c:v>
                </c:pt>
                <c:pt idx="7">
                  <c:v>8.86651E6</c:v>
                </c:pt>
                <c:pt idx="8">
                  <c:v>8.86651E6</c:v>
                </c:pt>
                <c:pt idx="9">
                  <c:v>8.86651E6</c:v>
                </c:pt>
                <c:pt idx="10">
                  <c:v>8.86651E6</c:v>
                </c:pt>
                <c:pt idx="20">
                  <c:v>4.433255E6</c:v>
                </c:pt>
              </c:numCache>
            </c:numRef>
          </c:val>
          <c:smooth val="0"/>
        </c:ser>
        <c:dLbls>
          <c:showLegendKey val="0"/>
          <c:showVal val="0"/>
          <c:showCatName val="0"/>
          <c:showSerName val="0"/>
          <c:showPercent val="0"/>
          <c:showBubbleSize val="0"/>
        </c:dLbls>
        <c:marker val="1"/>
        <c:smooth val="0"/>
        <c:axId val="-2118018792"/>
        <c:axId val="-2115497016"/>
      </c:lineChart>
      <c:catAx>
        <c:axId val="-2118018792"/>
        <c:scaling>
          <c:orientation val="minMax"/>
        </c:scaling>
        <c:delete val="0"/>
        <c:axPos val="b"/>
        <c:numFmt formatCode="General" sourceLinked="1"/>
        <c:majorTickMark val="cross"/>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charset="0"/>
                <a:ea typeface="Arial" charset="0"/>
                <a:cs typeface="Arial" charset="0"/>
              </a:defRPr>
            </a:pPr>
            <a:endParaRPr lang="en-US"/>
          </a:p>
        </c:txPr>
        <c:crossAx val="-2115497016"/>
        <c:crosses val="autoZero"/>
        <c:auto val="1"/>
        <c:lblAlgn val="ctr"/>
        <c:lblOffset val="100"/>
        <c:noMultiLvlLbl val="0"/>
      </c:catAx>
      <c:valAx>
        <c:axId val="-2115497016"/>
        <c:scaling>
          <c:orientation val="minMax"/>
          <c:max val="2.5E7"/>
        </c:scaling>
        <c:delete val="0"/>
        <c:axPos val="l"/>
        <c:majorGridlines>
          <c:spPr>
            <a:ln w="9525" cap="flat" cmpd="sng" algn="ctr">
              <a:solidFill>
                <a:schemeClr val="tx1">
                  <a:lumMod val="15000"/>
                  <a:lumOff val="85000"/>
                </a:schemeClr>
              </a:solidFill>
              <a:round/>
            </a:ln>
            <a:effectLst/>
          </c:spPr>
        </c:majorGridlines>
        <c:numFmt formatCode="_-* #,##0_-;\-* #,##0_-;_-* &quot;-&quot;_-;_-@_-"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charset="0"/>
                <a:ea typeface="Arial" charset="0"/>
                <a:cs typeface="Arial" charset="0"/>
              </a:defRPr>
            </a:pPr>
            <a:endParaRPr lang="en-US"/>
          </a:p>
        </c:txPr>
        <c:crossAx val="-2118018792"/>
        <c:crosses val="autoZero"/>
        <c:crossBetween val="between"/>
        <c:dispUnits>
          <c:builtInUnit val="millions"/>
          <c:dispUnitsLbl>
            <c:layout>
              <c:manualLayout>
                <c:xMode val="edge"/>
                <c:yMode val="edge"/>
                <c:x val="0.0165305118110236"/>
                <c:y val="0.162367944894368"/>
              </c:manualLayout>
            </c:layout>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Arial" charset="0"/>
                      <a:ea typeface="Arial" charset="0"/>
                      <a:cs typeface="Arial" charset="0"/>
                    </a:defRPr>
                  </a:pPr>
                  <a:r>
                    <a:rPr lang="en-US"/>
                    <a:t>Millions of hectares of forest loss per year (mha/year)</a:t>
                  </a:r>
                </a:p>
              </c:rich>
            </c:tx>
            <c:spPr>
              <a:noFill/>
              <a:ln>
                <a:noFill/>
              </a:ln>
              <a:effectLst/>
            </c:spPr>
          </c:dispUnitsLbl>
        </c:dispUnits>
      </c:valAx>
      <c:spPr>
        <a:noFill/>
        <a:ln>
          <a:solidFill>
            <a:schemeClr val="bg1">
              <a:lumMod val="85000"/>
              <a:alpha val="99000"/>
            </a:schemeClr>
          </a:solidFill>
          <a:prstDash val="solid"/>
        </a:ln>
        <a:effectLst/>
      </c:spPr>
    </c:plotArea>
    <c:legend>
      <c:legendPos val="b"/>
      <c:layout>
        <c:manualLayout>
          <c:xMode val="edge"/>
          <c:yMode val="edge"/>
          <c:x val="0.19318642461359"/>
          <c:y val="0.825805058836742"/>
          <c:w val="0.624039989792942"/>
          <c:h val="0.151939614825437"/>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Arial" charset="0"/>
              <a:ea typeface="Arial" charset="0"/>
              <a:cs typeface="Arial" charset="0"/>
            </a:defRPr>
          </a:pPr>
          <a:endParaRPr lang="en-US"/>
        </a:p>
      </c:txPr>
    </c:legend>
    <c:plotVisOnly val="1"/>
    <c:dispBlanksAs val="gap"/>
    <c:showDLblsOverMax val="0"/>
  </c:chart>
  <c:spPr>
    <a:solidFill>
      <a:schemeClr val="bg1"/>
    </a:solidFill>
    <a:ln w="9525" cap="flat" cmpd="sng" algn="ctr">
      <a:solidFill>
        <a:schemeClr val="accent1"/>
      </a:solidFill>
      <a:round/>
    </a:ln>
    <a:effectLst/>
  </c:spPr>
  <c:txPr>
    <a:bodyPr/>
    <a:lstStyle/>
    <a:p>
      <a:pPr>
        <a:defRPr sz="900">
          <a:latin typeface="Arial" charset="0"/>
          <a:ea typeface="Arial" charset="0"/>
          <a:cs typeface="Arial" charset="0"/>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0603660462656717"/>
          <c:y val="0.0766283524904214"/>
          <c:w val="0.869601935024632"/>
          <c:h val="0.573561006023672"/>
        </c:manualLayout>
      </c:layout>
      <c:barChart>
        <c:barDir val="col"/>
        <c:grouping val="stacked"/>
        <c:varyColors val="0"/>
        <c:ser>
          <c:idx val="0"/>
          <c:order val="0"/>
          <c:tx>
            <c:strRef>
              <c:f>Summary_figure1!$A$8</c:f>
              <c:strCache>
                <c:ptCount val="1"/>
                <c:pt idx="0">
                  <c:v>Wood-based products at a high risk of illegality</c:v>
                </c:pt>
              </c:strCache>
            </c:strRef>
          </c:tx>
          <c:spPr>
            <a:solidFill>
              <a:schemeClr val="accent1"/>
            </a:solidFill>
            <a:ln>
              <a:noFill/>
            </a:ln>
            <a:effectLst/>
          </c:spPr>
          <c:invertIfNegative val="0"/>
          <c:cat>
            <c:numRef>
              <c:f>Summary_figure1!$B$23:$O$23</c:f>
              <c:numCache>
                <c:formatCode>General</c:formatCode>
                <c:ptCount val="14"/>
                <c:pt idx="0">
                  <c:v>2000.0</c:v>
                </c:pt>
                <c:pt idx="1">
                  <c:v>2001.0</c:v>
                </c:pt>
                <c:pt idx="2">
                  <c:v>2002.0</c:v>
                </c:pt>
                <c:pt idx="3">
                  <c:v>2003.0</c:v>
                </c:pt>
                <c:pt idx="4">
                  <c:v>2004.0</c:v>
                </c:pt>
                <c:pt idx="5">
                  <c:v>2005.0</c:v>
                </c:pt>
                <c:pt idx="6">
                  <c:v>2006.0</c:v>
                </c:pt>
                <c:pt idx="7">
                  <c:v>2007.0</c:v>
                </c:pt>
                <c:pt idx="8">
                  <c:v>2008.0</c:v>
                </c:pt>
                <c:pt idx="9">
                  <c:v>2009.0</c:v>
                </c:pt>
                <c:pt idx="10">
                  <c:v>2010.0</c:v>
                </c:pt>
                <c:pt idx="11">
                  <c:v>2011.0</c:v>
                </c:pt>
                <c:pt idx="12">
                  <c:v>2012.0</c:v>
                </c:pt>
                <c:pt idx="13">
                  <c:v>2013.0</c:v>
                </c:pt>
              </c:numCache>
            </c:numRef>
          </c:cat>
          <c:val>
            <c:numRef>
              <c:f>Summary_figure1!$B$10:$O$10</c:f>
              <c:numCache>
                <c:formatCode>#,##0.0</c:formatCode>
                <c:ptCount val="14"/>
                <c:pt idx="0">
                  <c:v>48.88647131776789</c:v>
                </c:pt>
                <c:pt idx="1">
                  <c:v>46.51699519559814</c:v>
                </c:pt>
                <c:pt idx="2">
                  <c:v>52.7156131812562</c:v>
                </c:pt>
                <c:pt idx="3">
                  <c:v>56.31076247013294</c:v>
                </c:pt>
                <c:pt idx="4">
                  <c:v>61.23659009009512</c:v>
                </c:pt>
                <c:pt idx="5">
                  <c:v>60.91897871674664</c:v>
                </c:pt>
                <c:pt idx="6">
                  <c:v>60.4285287180712</c:v>
                </c:pt>
                <c:pt idx="7">
                  <c:v>58.87076525364059</c:v>
                </c:pt>
                <c:pt idx="8">
                  <c:v>51.05670715792724</c:v>
                </c:pt>
                <c:pt idx="9">
                  <c:v>45.870205707476</c:v>
                </c:pt>
                <c:pt idx="10">
                  <c:v>50.13717837577452</c:v>
                </c:pt>
                <c:pt idx="11">
                  <c:v>54.84621602761595</c:v>
                </c:pt>
                <c:pt idx="12">
                  <c:v>55.83014678647541</c:v>
                </c:pt>
                <c:pt idx="13">
                  <c:v>59.38244652302834</c:v>
                </c:pt>
              </c:numCache>
            </c:numRef>
          </c:val>
        </c:ser>
        <c:ser>
          <c:idx val="1"/>
          <c:order val="1"/>
          <c:tx>
            <c:strRef>
              <c:f>Summary_figure1!$A$18</c:f>
              <c:strCache>
                <c:ptCount val="1"/>
                <c:pt idx="0">
                  <c:v>All wood-based products</c:v>
                </c:pt>
              </c:strCache>
            </c:strRef>
          </c:tx>
          <c:spPr>
            <a:solidFill>
              <a:schemeClr val="accent2"/>
            </a:solidFill>
            <a:ln>
              <a:noFill/>
            </a:ln>
            <a:effectLst/>
          </c:spPr>
          <c:invertIfNegative val="0"/>
          <c:cat>
            <c:numRef>
              <c:f>Summary_figure1!$B$23:$O$23</c:f>
              <c:numCache>
                <c:formatCode>General</c:formatCode>
                <c:ptCount val="14"/>
                <c:pt idx="0">
                  <c:v>2000.0</c:v>
                </c:pt>
                <c:pt idx="1">
                  <c:v>2001.0</c:v>
                </c:pt>
                <c:pt idx="2">
                  <c:v>2002.0</c:v>
                </c:pt>
                <c:pt idx="3">
                  <c:v>2003.0</c:v>
                </c:pt>
                <c:pt idx="4">
                  <c:v>2004.0</c:v>
                </c:pt>
                <c:pt idx="5">
                  <c:v>2005.0</c:v>
                </c:pt>
                <c:pt idx="6">
                  <c:v>2006.0</c:v>
                </c:pt>
                <c:pt idx="7">
                  <c:v>2007.0</c:v>
                </c:pt>
                <c:pt idx="8">
                  <c:v>2008.0</c:v>
                </c:pt>
                <c:pt idx="9">
                  <c:v>2009.0</c:v>
                </c:pt>
                <c:pt idx="10">
                  <c:v>2010.0</c:v>
                </c:pt>
                <c:pt idx="11">
                  <c:v>2011.0</c:v>
                </c:pt>
                <c:pt idx="12">
                  <c:v>2012.0</c:v>
                </c:pt>
                <c:pt idx="13">
                  <c:v>2013.0</c:v>
                </c:pt>
              </c:numCache>
            </c:numRef>
          </c:cat>
          <c:val>
            <c:numRef>
              <c:f>Summary_figure1!$B$20:$O$20</c:f>
              <c:numCache>
                <c:formatCode>#,##0</c:formatCode>
                <c:ptCount val="14"/>
                <c:pt idx="0">
                  <c:v>585.2791450917575</c:v>
                </c:pt>
                <c:pt idx="1">
                  <c:v>595.5139166631782</c:v>
                </c:pt>
                <c:pt idx="2">
                  <c:v>627.3848150059079</c:v>
                </c:pt>
                <c:pt idx="3">
                  <c:v>650.2389172221581</c:v>
                </c:pt>
                <c:pt idx="4">
                  <c:v>693.1510422251442</c:v>
                </c:pt>
                <c:pt idx="5">
                  <c:v>700.3635490759025</c:v>
                </c:pt>
                <c:pt idx="6">
                  <c:v>696.0350856959674</c:v>
                </c:pt>
                <c:pt idx="7">
                  <c:v>663.5041904178068</c:v>
                </c:pt>
                <c:pt idx="8">
                  <c:v>594.793870567925</c:v>
                </c:pt>
                <c:pt idx="9">
                  <c:v>539.604871006407</c:v>
                </c:pt>
                <c:pt idx="10">
                  <c:v>581.4215761253679</c:v>
                </c:pt>
                <c:pt idx="11">
                  <c:v>628.8882033650739</c:v>
                </c:pt>
                <c:pt idx="12">
                  <c:v>618.2445607629327</c:v>
                </c:pt>
                <c:pt idx="13">
                  <c:v>666.0351230772947</c:v>
                </c:pt>
              </c:numCache>
            </c:numRef>
          </c:val>
        </c:ser>
        <c:dLbls>
          <c:showLegendKey val="0"/>
          <c:showVal val="0"/>
          <c:showCatName val="0"/>
          <c:showSerName val="0"/>
          <c:showPercent val="0"/>
          <c:showBubbleSize val="0"/>
        </c:dLbls>
        <c:gapWidth val="55"/>
        <c:overlap val="100"/>
        <c:axId val="-2129714712"/>
        <c:axId val="2143584568"/>
      </c:barChart>
      <c:lineChart>
        <c:grouping val="stacked"/>
        <c:varyColors val="0"/>
        <c:ser>
          <c:idx val="2"/>
          <c:order val="2"/>
          <c:tx>
            <c:strRef>
              <c:f>Summary_figure1!$A$28</c:f>
              <c:strCache>
                <c:ptCount val="1"/>
                <c:pt idx="0">
                  <c:v> Wood-based products at a high risk of illegality % total imports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Summary_figure1!$B$23:$O$23</c:f>
              <c:numCache>
                <c:formatCode>General</c:formatCode>
                <c:ptCount val="14"/>
                <c:pt idx="0">
                  <c:v>2000.0</c:v>
                </c:pt>
                <c:pt idx="1">
                  <c:v>2001.0</c:v>
                </c:pt>
                <c:pt idx="2">
                  <c:v>2002.0</c:v>
                </c:pt>
                <c:pt idx="3">
                  <c:v>2003.0</c:v>
                </c:pt>
                <c:pt idx="4">
                  <c:v>2004.0</c:v>
                </c:pt>
                <c:pt idx="5">
                  <c:v>2005.0</c:v>
                </c:pt>
                <c:pt idx="6">
                  <c:v>2006.0</c:v>
                </c:pt>
                <c:pt idx="7">
                  <c:v>2007.0</c:v>
                </c:pt>
                <c:pt idx="8">
                  <c:v>2008.0</c:v>
                </c:pt>
                <c:pt idx="9">
                  <c:v>2009.0</c:v>
                </c:pt>
                <c:pt idx="10">
                  <c:v>2010.0</c:v>
                </c:pt>
                <c:pt idx="11">
                  <c:v>2011.0</c:v>
                </c:pt>
                <c:pt idx="12">
                  <c:v>2012.0</c:v>
                </c:pt>
                <c:pt idx="13">
                  <c:v>2013.0</c:v>
                </c:pt>
              </c:numCache>
            </c:numRef>
          </c:cat>
          <c:val>
            <c:numRef>
              <c:f>Summary_figure1!$B$30:$O$30</c:f>
              <c:numCache>
                <c:formatCode>0.00%</c:formatCode>
                <c:ptCount val="14"/>
                <c:pt idx="0">
                  <c:v>0.0835267610809946</c:v>
                </c:pt>
                <c:pt idx="1">
                  <c:v>0.0781123562254349</c:v>
                </c:pt>
                <c:pt idx="2">
                  <c:v>0.084024368968445</c:v>
                </c:pt>
                <c:pt idx="3">
                  <c:v>0.0866001110956178</c:v>
                </c:pt>
                <c:pt idx="4">
                  <c:v>0.0883452326545081</c:v>
                </c:pt>
                <c:pt idx="5">
                  <c:v>0.0869819378765872</c:v>
                </c:pt>
                <c:pt idx="6">
                  <c:v>0.0868182221843723</c:v>
                </c:pt>
                <c:pt idx="7">
                  <c:v>0.0887270436326411</c:v>
                </c:pt>
                <c:pt idx="8">
                  <c:v>0.0858393296978284</c:v>
                </c:pt>
                <c:pt idx="9">
                  <c:v>0.0850070267563084</c:v>
                </c:pt>
                <c:pt idx="10">
                  <c:v>0.0862320567975683</c:v>
                </c:pt>
                <c:pt idx="11">
                  <c:v>0.0872113926356757</c:v>
                </c:pt>
                <c:pt idx="12">
                  <c:v>0.0903043072753916</c:v>
                </c:pt>
                <c:pt idx="13">
                  <c:v>0.0891581306533243</c:v>
                </c:pt>
              </c:numCache>
            </c:numRef>
          </c:val>
          <c:smooth val="0"/>
        </c:ser>
        <c:dLbls>
          <c:showLegendKey val="0"/>
          <c:showVal val="0"/>
          <c:showCatName val="0"/>
          <c:showSerName val="0"/>
          <c:showPercent val="0"/>
          <c:showBubbleSize val="0"/>
        </c:dLbls>
        <c:marker val="1"/>
        <c:smooth val="0"/>
        <c:axId val="-2103874776"/>
        <c:axId val="2138259640"/>
      </c:lineChart>
      <c:catAx>
        <c:axId val="-2129714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3584568"/>
        <c:crosses val="autoZero"/>
        <c:auto val="1"/>
        <c:lblAlgn val="ctr"/>
        <c:lblOffset val="100"/>
        <c:noMultiLvlLbl val="0"/>
      </c:catAx>
      <c:valAx>
        <c:axId val="214358456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2129714712"/>
        <c:crosses val="autoZero"/>
        <c:crossBetween val="between"/>
      </c:valAx>
      <c:valAx>
        <c:axId val="2138259640"/>
        <c:scaling>
          <c:orientation val="minMax"/>
        </c:scaling>
        <c:delete val="0"/>
        <c:axPos val="r"/>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2103874776"/>
        <c:crosses val="max"/>
        <c:crossBetween val="between"/>
      </c:valAx>
      <c:catAx>
        <c:axId val="-2103874776"/>
        <c:scaling>
          <c:orientation val="minMax"/>
        </c:scaling>
        <c:delete val="1"/>
        <c:axPos val="b"/>
        <c:numFmt formatCode="General" sourceLinked="1"/>
        <c:majorTickMark val="out"/>
        <c:minorTickMark val="none"/>
        <c:tickLblPos val="nextTo"/>
        <c:crossAx val="2138259640"/>
        <c:crosses val="autoZero"/>
        <c:auto val="1"/>
        <c:lblAlgn val="ctr"/>
        <c:lblOffset val="100"/>
        <c:noMultiLvlLbl val="0"/>
      </c:cat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10695125743932"/>
          <c:y val="0.100661568928433"/>
          <c:w val="0.806033623602256"/>
          <c:h val="0.694232354529691"/>
        </c:manualLayout>
      </c:layout>
      <c:barChart>
        <c:barDir val="col"/>
        <c:grouping val="clustered"/>
        <c:varyColors val="0"/>
        <c:ser>
          <c:idx val="0"/>
          <c:order val="0"/>
          <c:tx>
            <c:strRef>
              <c:f>'[Calculations and graphs 2b.xlsx]Graphs'!$C$5:$C$6</c:f>
              <c:strCache>
                <c:ptCount val="2"/>
                <c:pt idx="0">
                  <c:v>Production</c:v>
                </c:pt>
              </c:strCache>
            </c:strRef>
          </c:tx>
          <c:spPr>
            <a:solidFill>
              <a:schemeClr val="accent1"/>
            </a:solidFill>
            <a:ln>
              <a:noFill/>
            </a:ln>
            <a:effectLst/>
          </c:spPr>
          <c:invertIfNegative val="0"/>
          <c:cat>
            <c:numRef>
              <c:f>'[Calculations and graphs 2b.xlsx]Graphs'!$B$7:$B$20</c:f>
              <c:numCache>
                <c:formatCode>General</c:formatCode>
                <c:ptCount val="6"/>
                <c:pt idx="0">
                  <c:v>2008.0</c:v>
                </c:pt>
                <c:pt idx="1">
                  <c:v>2009.0</c:v>
                </c:pt>
                <c:pt idx="2">
                  <c:v>2010.0</c:v>
                </c:pt>
                <c:pt idx="3">
                  <c:v>2011.0</c:v>
                </c:pt>
                <c:pt idx="4">
                  <c:v>2012.0</c:v>
                </c:pt>
                <c:pt idx="5">
                  <c:v>2013.0</c:v>
                </c:pt>
              </c:numCache>
            </c:numRef>
          </c:cat>
          <c:val>
            <c:numRef>
              <c:f>'[Calculations and graphs 2b.xlsx]Graphs'!$C$7:$C$20</c:f>
              <c:numCache>
                <c:formatCode>_-* #,##0.0_-;\-* #,##0.0_-;_-* "-"??_-;_-@_-</c:formatCode>
                <c:ptCount val="6"/>
                <c:pt idx="0">
                  <c:v>42.35291</c:v>
                </c:pt>
                <c:pt idx="1">
                  <c:v>43.860002</c:v>
                </c:pt>
                <c:pt idx="2">
                  <c:v>45.768605</c:v>
                </c:pt>
                <c:pt idx="3">
                  <c:v>49.416542</c:v>
                </c:pt>
                <c:pt idx="4">
                  <c:v>52.460743</c:v>
                </c:pt>
                <c:pt idx="5">
                  <c:v>54.38464299999999</c:v>
                </c:pt>
              </c:numCache>
            </c:numRef>
          </c:val>
        </c:ser>
        <c:ser>
          <c:idx val="1"/>
          <c:order val="1"/>
          <c:tx>
            <c:strRef>
              <c:f>'[Calculations and graphs 2b.xlsx]Graphs'!$D$5:$D$6</c:f>
              <c:strCache>
                <c:ptCount val="2"/>
                <c:pt idx="0">
                  <c:v>Certified Production (RSPO)</c:v>
                </c:pt>
              </c:strCache>
            </c:strRef>
          </c:tx>
          <c:spPr>
            <a:solidFill>
              <a:schemeClr val="accent2"/>
            </a:solidFill>
            <a:ln>
              <a:noFill/>
            </a:ln>
            <a:effectLst/>
          </c:spPr>
          <c:invertIfNegative val="0"/>
          <c:cat>
            <c:numRef>
              <c:f>'[Calculations and graphs 2b.xlsx]Graphs'!$B$7:$B$20</c:f>
              <c:numCache>
                <c:formatCode>General</c:formatCode>
                <c:ptCount val="6"/>
                <c:pt idx="0">
                  <c:v>2008.0</c:v>
                </c:pt>
                <c:pt idx="1">
                  <c:v>2009.0</c:v>
                </c:pt>
                <c:pt idx="2">
                  <c:v>2010.0</c:v>
                </c:pt>
                <c:pt idx="3">
                  <c:v>2011.0</c:v>
                </c:pt>
                <c:pt idx="4">
                  <c:v>2012.0</c:v>
                </c:pt>
                <c:pt idx="5">
                  <c:v>2013.0</c:v>
                </c:pt>
              </c:numCache>
            </c:numRef>
          </c:cat>
          <c:val>
            <c:numRef>
              <c:f>'[Calculations and graphs 2b.xlsx]Graphs'!$D$7:$D$20</c:f>
              <c:numCache>
                <c:formatCode>_-* #,##0.0_-;\-* #,##0.0_-;_-* "-"??_-;_-@_-</c:formatCode>
                <c:ptCount val="6"/>
                <c:pt idx="0">
                  <c:v>0.619012</c:v>
                </c:pt>
                <c:pt idx="1">
                  <c:v>1.473912</c:v>
                </c:pt>
                <c:pt idx="2">
                  <c:v>3.522206999999999</c:v>
                </c:pt>
                <c:pt idx="3">
                  <c:v>5.573202</c:v>
                </c:pt>
                <c:pt idx="4">
                  <c:v>8.184200000000001</c:v>
                </c:pt>
                <c:pt idx="5">
                  <c:v>9.792185000000003</c:v>
                </c:pt>
              </c:numCache>
            </c:numRef>
          </c:val>
        </c:ser>
        <c:dLbls>
          <c:showLegendKey val="0"/>
          <c:showVal val="0"/>
          <c:showCatName val="0"/>
          <c:showSerName val="0"/>
          <c:showPercent val="0"/>
          <c:showBubbleSize val="0"/>
        </c:dLbls>
        <c:gapWidth val="219"/>
        <c:overlap val="-27"/>
        <c:axId val="-2120294728"/>
        <c:axId val="-2115278856"/>
      </c:barChart>
      <c:lineChart>
        <c:grouping val="standard"/>
        <c:varyColors val="0"/>
        <c:ser>
          <c:idx val="2"/>
          <c:order val="2"/>
          <c:tx>
            <c:strRef>
              <c:f>'[Calculations and graphs 2b.xlsx]Graphs'!$E$5:$E$6</c:f>
              <c:strCache>
                <c:ptCount val="2"/>
                <c:pt idx="0">
                  <c:v>% Share of Certified Production</c:v>
                </c:pt>
              </c:strCache>
            </c:strRef>
          </c:tx>
          <c:spPr>
            <a:ln w="28575" cap="rnd">
              <a:solidFill>
                <a:schemeClr val="accent3"/>
              </a:solidFill>
              <a:round/>
            </a:ln>
            <a:effectLst/>
          </c:spPr>
          <c:marker>
            <c:symbol val="none"/>
          </c:marker>
          <c:cat>
            <c:numRef>
              <c:f>'[Calculations and graphs 2b.xlsx]Graphs'!$B$7:$B$20</c:f>
              <c:numCache>
                <c:formatCode>General</c:formatCode>
                <c:ptCount val="6"/>
                <c:pt idx="0">
                  <c:v>2008.0</c:v>
                </c:pt>
                <c:pt idx="1">
                  <c:v>2009.0</c:v>
                </c:pt>
                <c:pt idx="2">
                  <c:v>2010.0</c:v>
                </c:pt>
                <c:pt idx="3">
                  <c:v>2011.0</c:v>
                </c:pt>
                <c:pt idx="4">
                  <c:v>2012.0</c:v>
                </c:pt>
                <c:pt idx="5">
                  <c:v>2013.0</c:v>
                </c:pt>
              </c:numCache>
            </c:numRef>
          </c:cat>
          <c:val>
            <c:numRef>
              <c:f>'[Calculations and graphs 2b.xlsx]Graphs'!$E$7:$E$20</c:f>
              <c:numCache>
                <c:formatCode>0.0%</c:formatCode>
                <c:ptCount val="6"/>
                <c:pt idx="0">
                  <c:v>0.014615571869796</c:v>
                </c:pt>
                <c:pt idx="1">
                  <c:v>0.0336049232282297</c:v>
                </c:pt>
                <c:pt idx="2">
                  <c:v>0.0769568353678247</c:v>
                </c:pt>
                <c:pt idx="3">
                  <c:v>0.112780088902214</c:v>
                </c:pt>
                <c:pt idx="4">
                  <c:v>0.156006177800417</c:v>
                </c:pt>
                <c:pt idx="5">
                  <c:v>0.180054229647145</c:v>
                </c:pt>
              </c:numCache>
            </c:numRef>
          </c:val>
          <c:smooth val="0"/>
        </c:ser>
        <c:dLbls>
          <c:showLegendKey val="0"/>
          <c:showVal val="0"/>
          <c:showCatName val="0"/>
          <c:showSerName val="0"/>
          <c:showPercent val="0"/>
          <c:showBubbleSize val="0"/>
        </c:dLbls>
        <c:marker val="1"/>
        <c:smooth val="0"/>
        <c:axId val="-2127905192"/>
        <c:axId val="-2120571384"/>
      </c:lineChart>
      <c:catAx>
        <c:axId val="-2120294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Arial" charset="0"/>
                <a:ea typeface="Arial" charset="0"/>
                <a:cs typeface="Arial" charset="0"/>
              </a:defRPr>
            </a:pPr>
            <a:endParaRPr lang="en-US"/>
          </a:p>
        </c:txPr>
        <c:crossAx val="-2115278856"/>
        <c:crosses val="autoZero"/>
        <c:auto val="1"/>
        <c:lblAlgn val="ctr"/>
        <c:lblOffset val="100"/>
        <c:noMultiLvlLbl val="0"/>
      </c:catAx>
      <c:valAx>
        <c:axId val="-2115278856"/>
        <c:scaling>
          <c:orientation val="minMax"/>
          <c:max val="7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Arial" charset="0"/>
                    <a:ea typeface="Arial" charset="0"/>
                    <a:cs typeface="Arial" charset="0"/>
                  </a:defRPr>
                </a:pPr>
                <a:r>
                  <a:rPr lang="es-CO"/>
                  <a:t>Palm oil production (Mt)</a:t>
                </a:r>
              </a:p>
            </c:rich>
          </c:tx>
          <c:layout>
            <c:manualLayout>
              <c:xMode val="edge"/>
              <c:yMode val="edge"/>
              <c:x val="0.0229328223475492"/>
              <c:y val="0.185856494267251"/>
            </c:manualLayout>
          </c:layout>
          <c:overlay val="0"/>
          <c:spPr>
            <a:noFill/>
            <a:ln>
              <a:noFill/>
            </a:ln>
            <a:effectLst/>
          </c:sp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Arial" charset="0"/>
                <a:ea typeface="Arial" charset="0"/>
                <a:cs typeface="Arial" charset="0"/>
              </a:defRPr>
            </a:pPr>
            <a:endParaRPr lang="en-US"/>
          </a:p>
        </c:txPr>
        <c:crossAx val="-2120294728"/>
        <c:crosses val="autoZero"/>
        <c:crossBetween val="between"/>
      </c:valAx>
      <c:valAx>
        <c:axId val="-2120571384"/>
        <c:scaling>
          <c:orientation val="minMax"/>
          <c:max val="0.6"/>
        </c:scaling>
        <c:delete val="0"/>
        <c:axPos val="r"/>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Arial" charset="0"/>
                <a:ea typeface="Arial" charset="0"/>
                <a:cs typeface="Arial" charset="0"/>
              </a:defRPr>
            </a:pPr>
            <a:endParaRPr lang="en-US"/>
          </a:p>
        </c:txPr>
        <c:crossAx val="-2127905192"/>
        <c:crosses val="max"/>
        <c:crossBetween val="between"/>
      </c:valAx>
      <c:catAx>
        <c:axId val="-2127905192"/>
        <c:scaling>
          <c:orientation val="minMax"/>
        </c:scaling>
        <c:delete val="1"/>
        <c:axPos val="b"/>
        <c:numFmt formatCode="General" sourceLinked="1"/>
        <c:majorTickMark val="out"/>
        <c:minorTickMark val="none"/>
        <c:tickLblPos val="nextTo"/>
        <c:crossAx val="-2120571384"/>
        <c:crosses val="autoZero"/>
        <c:auto val="1"/>
        <c:lblAlgn val="ctr"/>
        <c:lblOffset val="100"/>
        <c:noMultiLvlLbl val="0"/>
      </c:catAx>
      <c:spPr>
        <a:noFill/>
        <a:ln>
          <a:noFill/>
        </a:ln>
        <a:effectLst/>
      </c:spPr>
    </c:plotArea>
    <c:legend>
      <c:legendPos val="b"/>
      <c:layout>
        <c:manualLayout>
          <c:xMode val="edge"/>
          <c:yMode val="edge"/>
          <c:x val="0.0706473431008689"/>
          <c:y val="0.87052199702474"/>
          <c:w val="0.873329631989819"/>
          <c:h val="0.115037569762263"/>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Arial" charset="0"/>
              <a:ea typeface="Arial" charset="0"/>
              <a:cs typeface="Arial"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latin typeface="Arial" charset="0"/>
          <a:ea typeface="Arial" charset="0"/>
          <a:cs typeface="Arial" charset="0"/>
        </a:defRPr>
      </a:pPr>
      <a:endParaRPr lang="en-US"/>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49488845144357"/>
          <c:y val="0.127577520146665"/>
          <c:w val="0.820418416447944"/>
          <c:h val="0.722353965843955"/>
        </c:manualLayout>
      </c:layout>
      <c:barChart>
        <c:barDir val="col"/>
        <c:grouping val="clustered"/>
        <c:varyColors val="0"/>
        <c:ser>
          <c:idx val="0"/>
          <c:order val="0"/>
          <c:tx>
            <c:strRef>
              <c:f>Sheet1!$B$1</c:f>
              <c:strCache>
                <c:ptCount val="1"/>
                <c:pt idx="0">
                  <c:v>Number of clean cookstoves distributed (millions)</c:v>
                </c:pt>
              </c:strCache>
            </c:strRef>
          </c:tx>
          <c:spPr>
            <a:solidFill>
              <a:schemeClr val="accent1"/>
            </a:solidFill>
            <a:ln>
              <a:noFill/>
            </a:ln>
            <a:effectLst/>
          </c:spPr>
          <c:invertIfNegative val="0"/>
          <c:dLbls>
            <c:spPr>
              <a:noFill/>
              <a:ln>
                <a:noFill/>
              </a:ln>
              <a:effectLst/>
            </c:spPr>
            <c:txPr>
              <a:bodyPr rot="0" vert="horz"/>
              <a:lstStyle/>
              <a:p>
                <a:pPr>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Sheet1!$A$2:$A$9</c:f>
              <c:numCache>
                <c:formatCode>General</c:formatCode>
                <c:ptCount val="8"/>
                <c:pt idx="0">
                  <c:v>2006.0</c:v>
                </c:pt>
                <c:pt idx="1">
                  <c:v>2007.0</c:v>
                </c:pt>
                <c:pt idx="2">
                  <c:v>2008.0</c:v>
                </c:pt>
                <c:pt idx="3">
                  <c:v>2009.0</c:v>
                </c:pt>
                <c:pt idx="4">
                  <c:v>2010.0</c:v>
                </c:pt>
                <c:pt idx="5">
                  <c:v>2011.0</c:v>
                </c:pt>
                <c:pt idx="6">
                  <c:v>2012.0</c:v>
                </c:pt>
                <c:pt idx="7">
                  <c:v>2013.0</c:v>
                </c:pt>
              </c:numCache>
            </c:numRef>
          </c:cat>
          <c:val>
            <c:numRef>
              <c:f>Sheet1!$B$2:$B$9</c:f>
              <c:numCache>
                <c:formatCode>#,##0</c:formatCode>
                <c:ptCount val="8"/>
                <c:pt idx="0">
                  <c:v>313000.0</c:v>
                </c:pt>
                <c:pt idx="1">
                  <c:v>512719.0000000001</c:v>
                </c:pt>
                <c:pt idx="2">
                  <c:v>804436.0</c:v>
                </c:pt>
                <c:pt idx="3">
                  <c:v>1.538966E6</c:v>
                </c:pt>
                <c:pt idx="4">
                  <c:v>2.484093E6</c:v>
                </c:pt>
                <c:pt idx="5">
                  <c:v>3.6E6</c:v>
                </c:pt>
                <c:pt idx="6">
                  <c:v>8.2E6</c:v>
                </c:pt>
                <c:pt idx="7">
                  <c:v>1.43E7</c:v>
                </c:pt>
              </c:numCache>
            </c:numRef>
          </c:val>
        </c:ser>
        <c:dLbls>
          <c:showLegendKey val="0"/>
          <c:showVal val="0"/>
          <c:showCatName val="0"/>
          <c:showSerName val="0"/>
          <c:showPercent val="0"/>
          <c:showBubbleSize val="0"/>
        </c:dLbls>
        <c:gapWidth val="219"/>
        <c:overlap val="-27"/>
        <c:axId val="2132453096"/>
        <c:axId val="-2128036712"/>
      </c:barChart>
      <c:catAx>
        <c:axId val="213245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en-US"/>
          </a:p>
        </c:txPr>
        <c:crossAx val="-2128036712"/>
        <c:crosses val="autoZero"/>
        <c:auto val="1"/>
        <c:lblAlgn val="ctr"/>
        <c:lblOffset val="100"/>
        <c:noMultiLvlLbl val="0"/>
      </c:catAx>
      <c:valAx>
        <c:axId val="-2128036712"/>
        <c:scaling>
          <c:orientation val="minMax"/>
        </c:scaling>
        <c:delete val="0"/>
        <c:axPos val="l"/>
        <c:numFmt formatCode="#,##0" sourceLinked="1"/>
        <c:majorTickMark val="none"/>
        <c:minorTickMark val="none"/>
        <c:tickLblPos val="nextTo"/>
        <c:spPr>
          <a:noFill/>
          <a:ln>
            <a:noFill/>
          </a:ln>
          <a:effectLst/>
        </c:spPr>
        <c:txPr>
          <a:bodyPr rot="-60000000" vert="horz"/>
          <a:lstStyle/>
          <a:p>
            <a:pPr>
              <a:defRPr/>
            </a:pPr>
            <a:endParaRPr lang="en-US"/>
          </a:p>
        </c:txPr>
        <c:crossAx val="2132453096"/>
        <c:crosses val="autoZero"/>
        <c:crossBetween val="between"/>
        <c:dispUnits>
          <c:builtInUnit val="thousands"/>
          <c:dispUnitsLbl>
            <c:layout>
              <c:manualLayout>
                <c:xMode val="edge"/>
                <c:yMode val="edge"/>
                <c:x val="0.0201326096373876"/>
                <c:y val="0.11085201793722"/>
              </c:manualLayout>
            </c:layout>
            <c:tx>
              <c:rich>
                <a:bodyPr rot="-5400000" vert="horz"/>
                <a:lstStyle/>
                <a:p>
                  <a:pPr>
                    <a:defRPr/>
                  </a:pPr>
                  <a:r>
                    <a:rPr lang="en-US"/>
                    <a:t>Thousands of cookstoves</a:t>
                  </a:r>
                </a:p>
              </c:rich>
            </c:tx>
            <c:spPr>
              <a:noFill/>
              <a:ln>
                <a:noFill/>
              </a:ln>
              <a:effectLst/>
            </c:spPr>
          </c:dispUnitsLbl>
        </c:dispUnits>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latin typeface="Arial" panose="020B0604020202020204" pitchFamily="34" charset="0"/>
          <a:ea typeface="Arial" charset="0"/>
          <a:cs typeface="Arial" panose="020B0604020202020204" pitchFamily="34" charset="0"/>
        </a:defRPr>
      </a:pPr>
      <a:endParaRPr lang="en-US"/>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Total ODA for fuelwood/charcoal sector</c:v>
                </c:pt>
              </c:strCache>
            </c:strRef>
          </c:tx>
          <c:invertIfNegative val="0"/>
          <c:cat>
            <c:numRef>
              <c:f>Sheet1!$A$2:$A$14</c:f>
              <c:numCache>
                <c:formatCode>General</c:formatCode>
                <c:ptCount val="13"/>
                <c:pt idx="0">
                  <c:v>2002.0</c:v>
                </c:pt>
                <c:pt idx="1">
                  <c:v>2003.0</c:v>
                </c:pt>
                <c:pt idx="2">
                  <c:v>2004.0</c:v>
                </c:pt>
                <c:pt idx="3">
                  <c:v>2005.0</c:v>
                </c:pt>
                <c:pt idx="4">
                  <c:v>2006.0</c:v>
                </c:pt>
                <c:pt idx="5">
                  <c:v>2007.0</c:v>
                </c:pt>
                <c:pt idx="6">
                  <c:v>2008.0</c:v>
                </c:pt>
                <c:pt idx="7">
                  <c:v>2009.0</c:v>
                </c:pt>
                <c:pt idx="8">
                  <c:v>2010.0</c:v>
                </c:pt>
                <c:pt idx="9">
                  <c:v>2011.0</c:v>
                </c:pt>
                <c:pt idx="10">
                  <c:v>2012.0</c:v>
                </c:pt>
                <c:pt idx="11">
                  <c:v>2013.0</c:v>
                </c:pt>
                <c:pt idx="12">
                  <c:v>2014.0</c:v>
                </c:pt>
              </c:numCache>
            </c:numRef>
          </c:cat>
          <c:val>
            <c:numRef>
              <c:f>Sheet1!$B$2:$B$14</c:f>
              <c:numCache>
                <c:formatCode>General</c:formatCode>
                <c:ptCount val="13"/>
                <c:pt idx="0">
                  <c:v>2.826</c:v>
                </c:pt>
                <c:pt idx="1">
                  <c:v>5.909</c:v>
                </c:pt>
                <c:pt idx="2">
                  <c:v>7.131</c:v>
                </c:pt>
                <c:pt idx="3">
                  <c:v>0.115</c:v>
                </c:pt>
                <c:pt idx="5">
                  <c:v>5.4986</c:v>
                </c:pt>
                <c:pt idx="6">
                  <c:v>1.503</c:v>
                </c:pt>
                <c:pt idx="7">
                  <c:v>7.537</c:v>
                </c:pt>
                <c:pt idx="8">
                  <c:v>64.543</c:v>
                </c:pt>
                <c:pt idx="9">
                  <c:v>3.684</c:v>
                </c:pt>
                <c:pt idx="10">
                  <c:v>83.694</c:v>
                </c:pt>
                <c:pt idx="11">
                  <c:v>35.83300000000001</c:v>
                </c:pt>
              </c:numCache>
            </c:numRef>
          </c:val>
        </c:ser>
        <c:ser>
          <c:idx val="1"/>
          <c:order val="1"/>
          <c:tx>
            <c:strRef>
              <c:f>Sheet1!$C$1</c:f>
              <c:strCache>
                <c:ptCount val="1"/>
                <c:pt idx="0">
                  <c:v>Cookstove carbon market transaction value</c:v>
                </c:pt>
              </c:strCache>
            </c:strRef>
          </c:tx>
          <c:invertIfNegative val="0"/>
          <c:cat>
            <c:numRef>
              <c:f>Sheet1!$A$2:$A$14</c:f>
              <c:numCache>
                <c:formatCode>General</c:formatCode>
                <c:ptCount val="13"/>
                <c:pt idx="0">
                  <c:v>2002.0</c:v>
                </c:pt>
                <c:pt idx="1">
                  <c:v>2003.0</c:v>
                </c:pt>
                <c:pt idx="2">
                  <c:v>2004.0</c:v>
                </c:pt>
                <c:pt idx="3">
                  <c:v>2005.0</c:v>
                </c:pt>
                <c:pt idx="4">
                  <c:v>2006.0</c:v>
                </c:pt>
                <c:pt idx="5">
                  <c:v>2007.0</c:v>
                </c:pt>
                <c:pt idx="6">
                  <c:v>2008.0</c:v>
                </c:pt>
                <c:pt idx="7">
                  <c:v>2009.0</c:v>
                </c:pt>
                <c:pt idx="8">
                  <c:v>2010.0</c:v>
                </c:pt>
                <c:pt idx="9">
                  <c:v>2011.0</c:v>
                </c:pt>
                <c:pt idx="10">
                  <c:v>2012.0</c:v>
                </c:pt>
                <c:pt idx="11">
                  <c:v>2013.0</c:v>
                </c:pt>
                <c:pt idx="12">
                  <c:v>2014.0</c:v>
                </c:pt>
              </c:numCache>
            </c:numRef>
          </c:cat>
          <c:val>
            <c:numRef>
              <c:f>Sheet1!$C$2:$C$14</c:f>
              <c:numCache>
                <c:formatCode>General</c:formatCode>
                <c:ptCount val="13"/>
                <c:pt idx="9">
                  <c:v>42.443</c:v>
                </c:pt>
                <c:pt idx="10">
                  <c:v>65.324</c:v>
                </c:pt>
                <c:pt idx="11">
                  <c:v>39.44600000000001</c:v>
                </c:pt>
                <c:pt idx="12">
                  <c:v>14.32</c:v>
                </c:pt>
              </c:numCache>
            </c:numRef>
          </c:val>
        </c:ser>
        <c:ser>
          <c:idx val="2"/>
          <c:order val="2"/>
          <c:tx>
            <c:strRef>
              <c:f>Sheet1!$D$1</c:f>
              <c:strCache>
                <c:ptCount val="1"/>
                <c:pt idx="0">
                  <c:v>Funding received by GACC respondents</c:v>
                </c:pt>
              </c:strCache>
            </c:strRef>
          </c:tx>
          <c:invertIfNegative val="0"/>
          <c:cat>
            <c:numRef>
              <c:f>Sheet1!$A$2:$A$14</c:f>
              <c:numCache>
                <c:formatCode>General</c:formatCode>
                <c:ptCount val="13"/>
                <c:pt idx="0">
                  <c:v>2002.0</c:v>
                </c:pt>
                <c:pt idx="1">
                  <c:v>2003.0</c:v>
                </c:pt>
                <c:pt idx="2">
                  <c:v>2004.0</c:v>
                </c:pt>
                <c:pt idx="3">
                  <c:v>2005.0</c:v>
                </c:pt>
                <c:pt idx="4">
                  <c:v>2006.0</c:v>
                </c:pt>
                <c:pt idx="5">
                  <c:v>2007.0</c:v>
                </c:pt>
                <c:pt idx="6">
                  <c:v>2008.0</c:v>
                </c:pt>
                <c:pt idx="7">
                  <c:v>2009.0</c:v>
                </c:pt>
                <c:pt idx="8">
                  <c:v>2010.0</c:v>
                </c:pt>
                <c:pt idx="9">
                  <c:v>2011.0</c:v>
                </c:pt>
                <c:pt idx="10">
                  <c:v>2012.0</c:v>
                </c:pt>
                <c:pt idx="11">
                  <c:v>2013.0</c:v>
                </c:pt>
                <c:pt idx="12">
                  <c:v>2014.0</c:v>
                </c:pt>
              </c:numCache>
            </c:numRef>
          </c:cat>
          <c:val>
            <c:numRef>
              <c:f>Sheet1!$D$2:$D$14</c:f>
              <c:numCache>
                <c:formatCode>General</c:formatCode>
                <c:ptCount val="13"/>
                <c:pt idx="12">
                  <c:v>273.0</c:v>
                </c:pt>
              </c:numCache>
            </c:numRef>
          </c:val>
        </c:ser>
        <c:dLbls>
          <c:showLegendKey val="0"/>
          <c:showVal val="0"/>
          <c:showCatName val="0"/>
          <c:showSerName val="0"/>
          <c:showPercent val="0"/>
          <c:showBubbleSize val="0"/>
        </c:dLbls>
        <c:gapWidth val="150"/>
        <c:axId val="-2128522568"/>
        <c:axId val="-2128099704"/>
      </c:barChart>
      <c:catAx>
        <c:axId val="-2128522568"/>
        <c:scaling>
          <c:orientation val="minMax"/>
        </c:scaling>
        <c:delete val="0"/>
        <c:axPos val="b"/>
        <c:numFmt formatCode="General" sourceLinked="1"/>
        <c:majorTickMark val="out"/>
        <c:minorTickMark val="none"/>
        <c:tickLblPos val="nextTo"/>
        <c:crossAx val="-2128099704"/>
        <c:crosses val="autoZero"/>
        <c:auto val="1"/>
        <c:lblAlgn val="ctr"/>
        <c:lblOffset val="100"/>
        <c:noMultiLvlLbl val="0"/>
      </c:catAx>
      <c:valAx>
        <c:axId val="-2128099704"/>
        <c:scaling>
          <c:orientation val="minMax"/>
        </c:scaling>
        <c:delete val="0"/>
        <c:axPos val="l"/>
        <c:majorGridlines/>
        <c:title>
          <c:tx>
            <c:rich>
              <a:bodyPr rot="-5400000" vert="horz"/>
              <a:lstStyle/>
              <a:p>
                <a:pPr>
                  <a:defRPr/>
                </a:pPr>
                <a:r>
                  <a:rPr lang="en-GB"/>
                  <a:t>USDmillions</a:t>
                </a:r>
              </a:p>
            </c:rich>
          </c:tx>
          <c:layout/>
          <c:overlay val="0"/>
        </c:title>
        <c:numFmt formatCode="General" sourceLinked="1"/>
        <c:majorTickMark val="out"/>
        <c:minorTickMark val="none"/>
        <c:tickLblPos val="nextTo"/>
        <c:crossAx val="-2128522568"/>
        <c:crosses val="autoZero"/>
        <c:crossBetween val="between"/>
      </c:valAx>
    </c:plotArea>
    <c:legend>
      <c:legendPos val="b"/>
      <c:layout/>
      <c:overlay val="0"/>
    </c:legend>
    <c:plotVisOnly val="1"/>
    <c:dispBlanksAs val="gap"/>
    <c:showDLblsOverMax val="0"/>
  </c:chart>
  <c:txPr>
    <a:bodyPr/>
    <a:lstStyle/>
    <a:p>
      <a:pPr>
        <a:defRPr sz="800">
          <a:latin typeface="Arial" panose="020B0604020202020204" pitchFamily="34" charset="0"/>
          <a:cs typeface="Arial" panose="020B0604020202020204" pitchFamily="34" charset="0"/>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sz="1150" b="0">
                <a:solidFill>
                  <a:schemeClr val="tx1">
                    <a:lumMod val="75000"/>
                    <a:lumOff val="25000"/>
                  </a:schemeClr>
                </a:solidFill>
                <a:latin typeface="Arial" panose="020B0604020202020204" pitchFamily="34" charset="0"/>
                <a:cs typeface="Arial" panose="020B0604020202020204" pitchFamily="34" charset="0"/>
              </a:rPr>
              <a:t>Bonn Challenge and NYDF restoration progress</a:t>
            </a:r>
            <a:r>
              <a:rPr lang="en-GB" sz="1150" b="0" baseline="0">
                <a:solidFill>
                  <a:schemeClr val="tx1">
                    <a:lumMod val="75000"/>
                    <a:lumOff val="25000"/>
                  </a:schemeClr>
                </a:solidFill>
                <a:latin typeface="Arial" panose="020B0604020202020204" pitchFamily="34" charset="0"/>
                <a:cs typeface="Arial" panose="020B0604020202020204" pitchFamily="34" charset="0"/>
              </a:rPr>
              <a:t> to 2020</a:t>
            </a:r>
            <a:endParaRPr lang="en-GB" sz="1150" b="0">
              <a:solidFill>
                <a:schemeClr val="tx1">
                  <a:lumMod val="75000"/>
                  <a:lumOff val="25000"/>
                </a:schemeClr>
              </a:solidFill>
              <a:latin typeface="Arial" panose="020B0604020202020204" pitchFamily="34" charset="0"/>
              <a:cs typeface="Arial" panose="020B0604020202020204" pitchFamily="34" charset="0"/>
            </a:endParaRPr>
          </a:p>
        </c:rich>
      </c:tx>
      <c:layout>
        <c:manualLayout>
          <c:xMode val="edge"/>
          <c:yMode val="edge"/>
          <c:x val="0.17623268445611"/>
          <c:y val="0.0433239077159554"/>
        </c:manualLayout>
      </c:layout>
      <c:overlay val="1"/>
    </c:title>
    <c:autoTitleDeleted val="0"/>
    <c:plotArea>
      <c:layout>
        <c:manualLayout>
          <c:layoutTarget val="inner"/>
          <c:xMode val="edge"/>
          <c:yMode val="edge"/>
          <c:x val="0.119180154564013"/>
          <c:y val="0.123799828888792"/>
          <c:w val="0.855356882473024"/>
          <c:h val="0.702404658434089"/>
        </c:manualLayout>
      </c:layout>
      <c:barChart>
        <c:barDir val="col"/>
        <c:grouping val="clustered"/>
        <c:varyColors val="0"/>
        <c:ser>
          <c:idx val="0"/>
          <c:order val="0"/>
          <c:tx>
            <c:strRef>
              <c:f>Sheet1!$B$1</c:f>
              <c:strCache>
                <c:ptCount val="1"/>
                <c:pt idx="0">
                  <c:v>Annual commitments</c:v>
                </c:pt>
              </c:strCache>
            </c:strRef>
          </c:tx>
          <c:invertIfNegative val="0"/>
          <c:cat>
            <c:numRef>
              <c:f>Sheet1!$A$2:$A$11</c:f>
              <c:numCache>
                <c:formatCode>General</c:formatCode>
                <c:ptCount val="10"/>
                <c:pt idx="0">
                  <c:v>2011.0</c:v>
                </c:pt>
                <c:pt idx="1">
                  <c:v>2012.0</c:v>
                </c:pt>
                <c:pt idx="2">
                  <c:v>2013.0</c:v>
                </c:pt>
                <c:pt idx="3">
                  <c:v>2014.0</c:v>
                </c:pt>
                <c:pt idx="4">
                  <c:v>2015.0</c:v>
                </c:pt>
                <c:pt idx="5">
                  <c:v>2016.0</c:v>
                </c:pt>
                <c:pt idx="6">
                  <c:v>2017.0</c:v>
                </c:pt>
                <c:pt idx="7">
                  <c:v>2018.0</c:v>
                </c:pt>
                <c:pt idx="8">
                  <c:v>2019.0</c:v>
                </c:pt>
                <c:pt idx="9">
                  <c:v>2020.0</c:v>
                </c:pt>
              </c:numCache>
            </c:numRef>
          </c:cat>
          <c:val>
            <c:numRef>
              <c:f>Sheet1!$B$2:$B$11</c:f>
              <c:numCache>
                <c:formatCode>General</c:formatCode>
                <c:ptCount val="10"/>
                <c:pt idx="0">
                  <c:v>1.8E7</c:v>
                </c:pt>
                <c:pt idx="1">
                  <c:v>2.0E6</c:v>
                </c:pt>
                <c:pt idx="2">
                  <c:v>0.0</c:v>
                </c:pt>
                <c:pt idx="3">
                  <c:v>4.259E7</c:v>
                </c:pt>
                <c:pt idx="4">
                  <c:v>2.117E7</c:v>
                </c:pt>
              </c:numCache>
            </c:numRef>
          </c:val>
        </c:ser>
        <c:dLbls>
          <c:showLegendKey val="0"/>
          <c:showVal val="0"/>
          <c:showCatName val="0"/>
          <c:showSerName val="0"/>
          <c:showPercent val="0"/>
          <c:showBubbleSize val="0"/>
        </c:dLbls>
        <c:gapWidth val="150"/>
        <c:axId val="-2115387352"/>
        <c:axId val="-2116079096"/>
      </c:barChart>
      <c:lineChart>
        <c:grouping val="standard"/>
        <c:varyColors val="0"/>
        <c:ser>
          <c:idx val="1"/>
          <c:order val="1"/>
          <c:tx>
            <c:strRef>
              <c:f>Sheet1!$C$1</c:f>
              <c:strCache>
                <c:ptCount val="1"/>
                <c:pt idx="0">
                  <c:v>Cumulative commitments</c:v>
                </c:pt>
              </c:strCache>
            </c:strRef>
          </c:tx>
          <c:spPr>
            <a:ln>
              <a:solidFill>
                <a:srgbClr val="C00000"/>
              </a:solidFill>
            </a:ln>
          </c:spPr>
          <c:marker>
            <c:symbol val="none"/>
          </c:marker>
          <c:cat>
            <c:numRef>
              <c:f>Sheet1!$A$2:$A$11</c:f>
              <c:numCache>
                <c:formatCode>General</c:formatCode>
                <c:ptCount val="10"/>
                <c:pt idx="0">
                  <c:v>2011.0</c:v>
                </c:pt>
                <c:pt idx="1">
                  <c:v>2012.0</c:v>
                </c:pt>
                <c:pt idx="2">
                  <c:v>2013.0</c:v>
                </c:pt>
                <c:pt idx="3">
                  <c:v>2014.0</c:v>
                </c:pt>
                <c:pt idx="4">
                  <c:v>2015.0</c:v>
                </c:pt>
                <c:pt idx="5">
                  <c:v>2016.0</c:v>
                </c:pt>
                <c:pt idx="6">
                  <c:v>2017.0</c:v>
                </c:pt>
                <c:pt idx="7">
                  <c:v>2018.0</c:v>
                </c:pt>
                <c:pt idx="8">
                  <c:v>2019.0</c:v>
                </c:pt>
                <c:pt idx="9">
                  <c:v>2020.0</c:v>
                </c:pt>
              </c:numCache>
            </c:numRef>
          </c:cat>
          <c:val>
            <c:numRef>
              <c:f>Sheet1!$C$2:$C$11</c:f>
              <c:numCache>
                <c:formatCode>General</c:formatCode>
                <c:ptCount val="10"/>
                <c:pt idx="0">
                  <c:v>1.8E7</c:v>
                </c:pt>
                <c:pt idx="1">
                  <c:v>2.0E7</c:v>
                </c:pt>
                <c:pt idx="2">
                  <c:v>2.0E7</c:v>
                </c:pt>
                <c:pt idx="3">
                  <c:v>6.259E7</c:v>
                </c:pt>
                <c:pt idx="4">
                  <c:v>8.376E7</c:v>
                </c:pt>
              </c:numCache>
            </c:numRef>
          </c:val>
          <c:smooth val="0"/>
        </c:ser>
        <c:ser>
          <c:idx val="2"/>
          <c:order val="2"/>
          <c:tx>
            <c:strRef>
              <c:f>Sheet1!$D$1</c:f>
              <c:strCache>
                <c:ptCount val="1"/>
                <c:pt idx="0">
                  <c:v>Required trajectory</c:v>
                </c:pt>
              </c:strCache>
            </c:strRef>
          </c:tx>
          <c:spPr>
            <a:ln>
              <a:solidFill>
                <a:srgbClr val="C00000"/>
              </a:solidFill>
              <a:prstDash val="sysDot"/>
            </a:ln>
          </c:spPr>
          <c:marker>
            <c:symbol val="none"/>
          </c:marker>
          <c:cat>
            <c:numRef>
              <c:f>Sheet1!$A$2:$A$11</c:f>
              <c:numCache>
                <c:formatCode>General</c:formatCode>
                <c:ptCount val="10"/>
                <c:pt idx="0">
                  <c:v>2011.0</c:v>
                </c:pt>
                <c:pt idx="1">
                  <c:v>2012.0</c:v>
                </c:pt>
                <c:pt idx="2">
                  <c:v>2013.0</c:v>
                </c:pt>
                <c:pt idx="3">
                  <c:v>2014.0</c:v>
                </c:pt>
                <c:pt idx="4">
                  <c:v>2015.0</c:v>
                </c:pt>
                <c:pt idx="5">
                  <c:v>2016.0</c:v>
                </c:pt>
                <c:pt idx="6">
                  <c:v>2017.0</c:v>
                </c:pt>
                <c:pt idx="7">
                  <c:v>2018.0</c:v>
                </c:pt>
                <c:pt idx="8">
                  <c:v>2019.0</c:v>
                </c:pt>
                <c:pt idx="9">
                  <c:v>2020.0</c:v>
                </c:pt>
              </c:numCache>
            </c:numRef>
          </c:cat>
          <c:val>
            <c:numRef>
              <c:f>Sheet1!$D$2:$D$11</c:f>
              <c:numCache>
                <c:formatCode>General</c:formatCode>
                <c:ptCount val="10"/>
                <c:pt idx="4">
                  <c:v>8.376E7</c:v>
                </c:pt>
                <c:pt idx="5">
                  <c:v>9.7008E7</c:v>
                </c:pt>
                <c:pt idx="6" formatCode="#,##0">
                  <c:v>1.10256E8</c:v>
                </c:pt>
                <c:pt idx="7" formatCode="#,##0">
                  <c:v>1.23504E8</c:v>
                </c:pt>
                <c:pt idx="8" formatCode="#,##0">
                  <c:v>1.36752E8</c:v>
                </c:pt>
                <c:pt idx="9" formatCode="#,##0">
                  <c:v>1.5E8</c:v>
                </c:pt>
              </c:numCache>
            </c:numRef>
          </c:val>
          <c:smooth val="0"/>
        </c:ser>
        <c:dLbls>
          <c:showLegendKey val="0"/>
          <c:showVal val="0"/>
          <c:showCatName val="0"/>
          <c:showSerName val="0"/>
          <c:showPercent val="0"/>
          <c:showBubbleSize val="0"/>
        </c:dLbls>
        <c:marker val="1"/>
        <c:smooth val="0"/>
        <c:axId val="-2115387352"/>
        <c:axId val="-2116079096"/>
      </c:lineChart>
      <c:catAx>
        <c:axId val="-2115387352"/>
        <c:scaling>
          <c:orientation val="minMax"/>
        </c:scaling>
        <c:delete val="0"/>
        <c:axPos val="b"/>
        <c:numFmt formatCode="General" sourceLinked="1"/>
        <c:majorTickMark val="out"/>
        <c:minorTickMark val="none"/>
        <c:tickLblPos val="nextTo"/>
        <c:crossAx val="-2116079096"/>
        <c:crosses val="autoZero"/>
        <c:auto val="1"/>
        <c:lblAlgn val="ctr"/>
        <c:lblOffset val="100"/>
        <c:noMultiLvlLbl val="0"/>
      </c:catAx>
      <c:valAx>
        <c:axId val="-2116079096"/>
        <c:scaling>
          <c:orientation val="minMax"/>
          <c:max val="1.6E8"/>
          <c:min val="0.0"/>
        </c:scaling>
        <c:delete val="0"/>
        <c:axPos val="l"/>
        <c:majorGridlines/>
        <c:numFmt formatCode="General" sourceLinked="1"/>
        <c:majorTickMark val="out"/>
        <c:minorTickMark val="none"/>
        <c:tickLblPos val="nextTo"/>
        <c:crossAx val="-2115387352"/>
        <c:crosses val="autoZero"/>
        <c:crossBetween val="between"/>
        <c:dispUnits>
          <c:builtInUnit val="millions"/>
          <c:dispUnitsLbl>
            <c:layout>
              <c:manualLayout>
                <c:xMode val="edge"/>
                <c:yMode val="edge"/>
                <c:x val="0.025462962962963"/>
                <c:y val="0.305962379702537"/>
              </c:manualLayout>
            </c:layout>
            <c:tx>
              <c:rich>
                <a:bodyPr/>
                <a:lstStyle/>
                <a:p>
                  <a:pPr>
                    <a:defRPr b="0">
                      <a:solidFill>
                        <a:schemeClr val="tx1">
                          <a:lumMod val="75000"/>
                          <a:lumOff val="25000"/>
                        </a:schemeClr>
                      </a:solidFill>
                      <a:latin typeface="Arial" panose="020B0604020202020204" pitchFamily="34" charset="0"/>
                      <a:cs typeface="Arial" panose="020B0604020202020204" pitchFamily="34" charset="0"/>
                    </a:defRPr>
                  </a:pPr>
                  <a:r>
                    <a:rPr lang="en-GB" b="0">
                      <a:solidFill>
                        <a:schemeClr val="tx1">
                          <a:lumMod val="75000"/>
                          <a:lumOff val="25000"/>
                        </a:schemeClr>
                      </a:solidFill>
                      <a:latin typeface="Arial" panose="020B0604020202020204" pitchFamily="34" charset="0"/>
                      <a:cs typeface="Arial" panose="020B0604020202020204" pitchFamily="34" charset="0"/>
                    </a:rPr>
                    <a:t>Millions of hectares</a:t>
                  </a:r>
                </a:p>
              </c:rich>
            </c:tx>
          </c:dispUnitsLbl>
        </c:dispUnits>
      </c:valAx>
    </c:plotArea>
    <c:legend>
      <c:legendPos val="b"/>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stacked"/>
        <c:varyColors val="0"/>
        <c:ser>
          <c:idx val="0"/>
          <c:order val="0"/>
          <c:tx>
            <c:strRef>
              <c:f>Sheet1!$B$1</c:f>
              <c:strCache>
                <c:ptCount val="1"/>
                <c:pt idx="0">
                  <c:v>Bilateral mitigation principle</c:v>
                </c:pt>
              </c:strCache>
            </c:strRef>
          </c:tx>
          <c:spPr>
            <a:solidFill>
              <a:schemeClr val="tx2">
                <a:lumMod val="75000"/>
              </a:schemeClr>
            </a:solidFill>
          </c:spPr>
          <c:invertIfNegative val="0"/>
          <c:cat>
            <c:strRef>
              <c:f>Sheet1!$A$2:$A$3</c:f>
              <c:strCache>
                <c:ptCount val="2"/>
                <c:pt idx="0">
                  <c:v>Channel</c:v>
                </c:pt>
                <c:pt idx="1">
                  <c:v>Financial instrument</c:v>
                </c:pt>
              </c:strCache>
            </c:strRef>
          </c:cat>
          <c:val>
            <c:numRef>
              <c:f>Sheet1!$B$2:$B$3</c:f>
              <c:numCache>
                <c:formatCode>General</c:formatCode>
                <c:ptCount val="2"/>
                <c:pt idx="0">
                  <c:v>3.178900758827E8</c:v>
                </c:pt>
                <c:pt idx="1">
                  <c:v>0.0</c:v>
                </c:pt>
              </c:numCache>
            </c:numRef>
          </c:val>
        </c:ser>
        <c:ser>
          <c:idx val="1"/>
          <c:order val="1"/>
          <c:tx>
            <c:strRef>
              <c:f>Sheet1!$C$1</c:f>
              <c:strCache>
                <c:ptCount val="1"/>
                <c:pt idx="0">
                  <c:v>Bilateral mitigation significant</c:v>
                </c:pt>
              </c:strCache>
            </c:strRef>
          </c:tx>
          <c:spPr>
            <a:solidFill>
              <a:schemeClr val="accent1">
                <a:lumMod val="75000"/>
              </a:schemeClr>
            </a:solidFill>
          </c:spPr>
          <c:invertIfNegative val="0"/>
          <c:cat>
            <c:strRef>
              <c:f>Sheet1!$A$2:$A$3</c:f>
              <c:strCache>
                <c:ptCount val="2"/>
                <c:pt idx="0">
                  <c:v>Channel</c:v>
                </c:pt>
                <c:pt idx="1">
                  <c:v>Financial instrument</c:v>
                </c:pt>
              </c:strCache>
            </c:strRef>
          </c:cat>
          <c:val>
            <c:numRef>
              <c:f>Sheet1!$C$2:$C$3</c:f>
              <c:numCache>
                <c:formatCode>General</c:formatCode>
                <c:ptCount val="2"/>
                <c:pt idx="0">
                  <c:v>1.5810620167754E8</c:v>
                </c:pt>
                <c:pt idx="1">
                  <c:v>0.0</c:v>
                </c:pt>
              </c:numCache>
            </c:numRef>
          </c:val>
        </c:ser>
        <c:ser>
          <c:idx val="2"/>
          <c:order val="2"/>
          <c:tx>
            <c:strRef>
              <c:f>Sheet1!$D$1</c:f>
              <c:strCache>
                <c:ptCount val="1"/>
                <c:pt idx="0">
                  <c:v>Multilateral</c:v>
                </c:pt>
              </c:strCache>
            </c:strRef>
          </c:tx>
          <c:spPr>
            <a:solidFill>
              <a:schemeClr val="accent1">
                <a:lumMod val="40000"/>
                <a:lumOff val="60000"/>
              </a:schemeClr>
            </a:solidFill>
          </c:spPr>
          <c:invertIfNegative val="0"/>
          <c:cat>
            <c:strRef>
              <c:f>Sheet1!$A$2:$A$3</c:f>
              <c:strCache>
                <c:ptCount val="2"/>
                <c:pt idx="0">
                  <c:v>Channel</c:v>
                </c:pt>
                <c:pt idx="1">
                  <c:v>Financial instrument</c:v>
                </c:pt>
              </c:strCache>
            </c:strRef>
          </c:cat>
          <c:val>
            <c:numRef>
              <c:f>Sheet1!$D$2:$D$3</c:f>
              <c:numCache>
                <c:formatCode>General</c:formatCode>
                <c:ptCount val="2"/>
                <c:pt idx="0">
                  <c:v>2.87535003087662E8</c:v>
                </c:pt>
                <c:pt idx="1">
                  <c:v>0.0</c:v>
                </c:pt>
              </c:numCache>
            </c:numRef>
          </c:val>
        </c:ser>
        <c:ser>
          <c:idx val="3"/>
          <c:order val="3"/>
          <c:tx>
            <c:strRef>
              <c:f>Sheet1!$E$1</c:f>
              <c:strCache>
                <c:ptCount val="1"/>
                <c:pt idx="0">
                  <c:v>Grants</c:v>
                </c:pt>
              </c:strCache>
            </c:strRef>
          </c:tx>
          <c:spPr>
            <a:solidFill>
              <a:schemeClr val="tx2">
                <a:lumMod val="75000"/>
              </a:schemeClr>
            </a:solidFill>
          </c:spPr>
          <c:invertIfNegative val="0"/>
          <c:cat>
            <c:strRef>
              <c:f>Sheet1!$A$2:$A$3</c:f>
              <c:strCache>
                <c:ptCount val="2"/>
                <c:pt idx="0">
                  <c:v>Channel</c:v>
                </c:pt>
                <c:pt idx="1">
                  <c:v>Financial instrument</c:v>
                </c:pt>
              </c:strCache>
            </c:strRef>
          </c:cat>
          <c:val>
            <c:numRef>
              <c:f>Sheet1!$E$2:$E$3</c:f>
              <c:numCache>
                <c:formatCode>General</c:formatCode>
                <c:ptCount val="2"/>
                <c:pt idx="0">
                  <c:v>0.0</c:v>
                </c:pt>
                <c:pt idx="1">
                  <c:v>4.721498299E8</c:v>
                </c:pt>
              </c:numCache>
            </c:numRef>
          </c:val>
        </c:ser>
        <c:ser>
          <c:idx val="4"/>
          <c:order val="4"/>
          <c:tx>
            <c:strRef>
              <c:f>Sheet1!$F$1</c:f>
              <c:strCache>
                <c:ptCount val="1"/>
                <c:pt idx="0">
                  <c:v>Loans</c:v>
                </c:pt>
              </c:strCache>
            </c:strRef>
          </c:tx>
          <c:spPr>
            <a:solidFill>
              <a:schemeClr val="accent1">
                <a:lumMod val="75000"/>
              </a:schemeClr>
            </a:solidFill>
          </c:spPr>
          <c:invertIfNegative val="0"/>
          <c:cat>
            <c:strRef>
              <c:f>Sheet1!$A$2:$A$3</c:f>
              <c:strCache>
                <c:ptCount val="2"/>
                <c:pt idx="0">
                  <c:v>Channel</c:v>
                </c:pt>
                <c:pt idx="1">
                  <c:v>Financial instrument</c:v>
                </c:pt>
              </c:strCache>
            </c:strRef>
          </c:cat>
          <c:val>
            <c:numRef>
              <c:f>Sheet1!$F$2:$F$3</c:f>
              <c:numCache>
                <c:formatCode>General</c:formatCode>
                <c:ptCount val="2"/>
                <c:pt idx="0">
                  <c:v>0.0</c:v>
                </c:pt>
                <c:pt idx="1">
                  <c:v>2.33151611E8</c:v>
                </c:pt>
              </c:numCache>
            </c:numRef>
          </c:val>
        </c:ser>
        <c:ser>
          <c:idx val="5"/>
          <c:order val="5"/>
          <c:tx>
            <c:strRef>
              <c:f>Sheet1!$G$1</c:f>
              <c:strCache>
                <c:ptCount val="1"/>
                <c:pt idx="0">
                  <c:v>Equity</c:v>
                </c:pt>
              </c:strCache>
            </c:strRef>
          </c:tx>
          <c:spPr>
            <a:solidFill>
              <a:schemeClr val="accent1">
                <a:lumMod val="40000"/>
                <a:lumOff val="60000"/>
              </a:schemeClr>
            </a:solidFill>
          </c:spPr>
          <c:invertIfNegative val="0"/>
          <c:cat>
            <c:strRef>
              <c:f>Sheet1!$A$2:$A$3</c:f>
              <c:strCache>
                <c:ptCount val="2"/>
                <c:pt idx="0">
                  <c:v>Channel</c:v>
                </c:pt>
                <c:pt idx="1">
                  <c:v>Financial instrument</c:v>
                </c:pt>
              </c:strCache>
            </c:strRef>
          </c:cat>
          <c:val>
            <c:numRef>
              <c:f>Sheet1!$G$2:$G$3</c:f>
              <c:numCache>
                <c:formatCode>General</c:formatCode>
                <c:ptCount val="2"/>
                <c:pt idx="0">
                  <c:v>0.0</c:v>
                </c:pt>
                <c:pt idx="1">
                  <c:v>5.822983982E7</c:v>
                </c:pt>
              </c:numCache>
            </c:numRef>
          </c:val>
        </c:ser>
        <c:dLbls>
          <c:showLegendKey val="0"/>
          <c:showVal val="0"/>
          <c:showCatName val="0"/>
          <c:showSerName val="0"/>
          <c:showPercent val="0"/>
          <c:showBubbleSize val="0"/>
        </c:dLbls>
        <c:gapWidth val="150"/>
        <c:overlap val="100"/>
        <c:axId val="-2104051304"/>
        <c:axId val="2090791192"/>
      </c:barChart>
      <c:catAx>
        <c:axId val="-2104051304"/>
        <c:scaling>
          <c:orientation val="minMax"/>
        </c:scaling>
        <c:delete val="0"/>
        <c:axPos val="b"/>
        <c:numFmt formatCode="General" sourceLinked="0"/>
        <c:majorTickMark val="out"/>
        <c:minorTickMark val="none"/>
        <c:tickLblPos val="nextTo"/>
        <c:crossAx val="2090791192"/>
        <c:crosses val="autoZero"/>
        <c:auto val="1"/>
        <c:lblAlgn val="ctr"/>
        <c:lblOffset val="100"/>
        <c:noMultiLvlLbl val="0"/>
      </c:catAx>
      <c:valAx>
        <c:axId val="2090791192"/>
        <c:scaling>
          <c:orientation val="minMax"/>
        </c:scaling>
        <c:delete val="0"/>
        <c:axPos val="l"/>
        <c:majorGridlines/>
        <c:numFmt formatCode="General" sourceLinked="1"/>
        <c:majorTickMark val="out"/>
        <c:minorTickMark val="none"/>
        <c:tickLblPos val="nextTo"/>
        <c:crossAx val="-2104051304"/>
        <c:crosses val="autoZero"/>
        <c:crossBetween val="between"/>
        <c:dispUnits>
          <c:builtInUnit val="millions"/>
          <c:dispUnitsLbl>
            <c:layout>
              <c:manualLayout>
                <c:xMode val="edge"/>
                <c:yMode val="edge"/>
                <c:x val="0.0138888888888889"/>
                <c:y val="0.337360642419698"/>
              </c:manualLayout>
            </c:layout>
            <c:tx>
              <c:rich>
                <a:bodyPr rot="-5400000" vert="horz"/>
                <a:lstStyle/>
                <a:p>
                  <a:pPr algn="ctr" rtl="0">
                    <a:defRPr sz="999" b="1" i="0" u="none" strike="noStrike" baseline="0">
                      <a:solidFill>
                        <a:srgbClr val="000000"/>
                      </a:solidFill>
                      <a:latin typeface="Arial"/>
                      <a:ea typeface="Arial"/>
                      <a:cs typeface="Arial"/>
                    </a:defRPr>
                  </a:pPr>
                  <a:r>
                    <a:rPr lang="en-US"/>
                    <a:t>USD Millions</a:t>
                  </a:r>
                </a:p>
              </c:rich>
            </c:tx>
          </c:dispUnitsLbl>
        </c:dispUnits>
      </c:valAx>
    </c:plotArea>
    <c:plotVisOnly val="1"/>
    <c:dispBlanksAs val="gap"/>
    <c:showDLblsOverMax val="0"/>
  </c:chart>
  <c:txPr>
    <a:bodyPr/>
    <a:lstStyle/>
    <a:p>
      <a:pPr>
        <a:defRPr>
          <a:latin typeface="Arial" panose="020B0604020202020204" pitchFamily="34" charset="0"/>
          <a:cs typeface="Arial" panose="020B0604020202020204" pitchFamily="34" charset="0"/>
        </a:defRPr>
      </a:pPr>
      <a:endParaRPr lang="en-US"/>
    </a:p>
  </c:txPr>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stacked"/>
        <c:varyColors val="0"/>
        <c:ser>
          <c:idx val="0"/>
          <c:order val="0"/>
          <c:tx>
            <c:strRef>
              <c:f>Sheet1!$B$1</c:f>
              <c:strCache>
                <c:ptCount val="1"/>
                <c:pt idx="0">
                  <c:v>Climate mitigation principal</c:v>
                </c:pt>
              </c:strCache>
            </c:strRef>
          </c:tx>
          <c:spPr>
            <a:solidFill>
              <a:schemeClr val="accent1">
                <a:lumMod val="50000"/>
              </a:schemeClr>
            </a:solidFill>
          </c:spPr>
          <c:invertIfNegative val="0"/>
          <c:cat>
            <c:numRef>
              <c:f>Sheet1!$A$2:$A$13</c:f>
              <c:numCache>
                <c:formatCode>General</c:formatCode>
                <c:ptCount val="12"/>
                <c:pt idx="0">
                  <c:v>2002.0</c:v>
                </c:pt>
                <c:pt idx="1">
                  <c:v>2003.0</c:v>
                </c:pt>
                <c:pt idx="2">
                  <c:v>2004.0</c:v>
                </c:pt>
                <c:pt idx="3">
                  <c:v>2005.0</c:v>
                </c:pt>
                <c:pt idx="4">
                  <c:v>2006.0</c:v>
                </c:pt>
                <c:pt idx="5">
                  <c:v>2007.0</c:v>
                </c:pt>
                <c:pt idx="6">
                  <c:v>2008.0</c:v>
                </c:pt>
                <c:pt idx="7">
                  <c:v>2009.0</c:v>
                </c:pt>
                <c:pt idx="8">
                  <c:v>2010.0</c:v>
                </c:pt>
                <c:pt idx="9">
                  <c:v>2011.0</c:v>
                </c:pt>
                <c:pt idx="10">
                  <c:v>2012.0</c:v>
                </c:pt>
                <c:pt idx="11">
                  <c:v>2013.0</c:v>
                </c:pt>
              </c:numCache>
            </c:numRef>
          </c:cat>
          <c:val>
            <c:numRef>
              <c:f>Sheet1!$B$2:$B$13</c:f>
              <c:numCache>
                <c:formatCode>General</c:formatCode>
                <c:ptCount val="12"/>
                <c:pt idx="0">
                  <c:v>80.466054</c:v>
                </c:pt>
                <c:pt idx="1">
                  <c:v>392.460827</c:v>
                </c:pt>
                <c:pt idx="2">
                  <c:v>71.02047499999995</c:v>
                </c:pt>
                <c:pt idx="3">
                  <c:v>160.860888</c:v>
                </c:pt>
                <c:pt idx="4">
                  <c:v>204.969669</c:v>
                </c:pt>
                <c:pt idx="5">
                  <c:v>453.83402</c:v>
                </c:pt>
                <c:pt idx="6">
                  <c:v>430.969242</c:v>
                </c:pt>
                <c:pt idx="7">
                  <c:v>222.707066</c:v>
                </c:pt>
                <c:pt idx="8">
                  <c:v>746.223968</c:v>
                </c:pt>
                <c:pt idx="9">
                  <c:v>654.470309</c:v>
                </c:pt>
                <c:pt idx="10">
                  <c:v>852.570522</c:v>
                </c:pt>
                <c:pt idx="11">
                  <c:v>490.671309</c:v>
                </c:pt>
              </c:numCache>
            </c:numRef>
          </c:val>
        </c:ser>
        <c:ser>
          <c:idx val="1"/>
          <c:order val="1"/>
          <c:tx>
            <c:strRef>
              <c:f>Sheet1!$C$1</c:f>
              <c:strCache>
                <c:ptCount val="1"/>
                <c:pt idx="0">
                  <c:v>Climate mitigation significant</c:v>
                </c:pt>
              </c:strCache>
            </c:strRef>
          </c:tx>
          <c:spPr>
            <a:solidFill>
              <a:schemeClr val="accent1">
                <a:lumMod val="60000"/>
                <a:lumOff val="40000"/>
              </a:schemeClr>
            </a:solidFill>
          </c:spPr>
          <c:invertIfNegative val="0"/>
          <c:cat>
            <c:numRef>
              <c:f>Sheet1!$A$2:$A$13</c:f>
              <c:numCache>
                <c:formatCode>General</c:formatCode>
                <c:ptCount val="12"/>
                <c:pt idx="0">
                  <c:v>2002.0</c:v>
                </c:pt>
                <c:pt idx="1">
                  <c:v>2003.0</c:v>
                </c:pt>
                <c:pt idx="2">
                  <c:v>2004.0</c:v>
                </c:pt>
                <c:pt idx="3">
                  <c:v>2005.0</c:v>
                </c:pt>
                <c:pt idx="4">
                  <c:v>2006.0</c:v>
                </c:pt>
                <c:pt idx="5">
                  <c:v>2007.0</c:v>
                </c:pt>
                <c:pt idx="6">
                  <c:v>2008.0</c:v>
                </c:pt>
                <c:pt idx="7">
                  <c:v>2009.0</c:v>
                </c:pt>
                <c:pt idx="8">
                  <c:v>2010.0</c:v>
                </c:pt>
                <c:pt idx="9">
                  <c:v>2011.0</c:v>
                </c:pt>
                <c:pt idx="10">
                  <c:v>2012.0</c:v>
                </c:pt>
                <c:pt idx="11">
                  <c:v>2013.0</c:v>
                </c:pt>
              </c:numCache>
            </c:numRef>
          </c:cat>
          <c:val>
            <c:numRef>
              <c:f>Sheet1!$C$2:$C$13</c:f>
              <c:numCache>
                <c:formatCode>General</c:formatCode>
                <c:ptCount val="12"/>
                <c:pt idx="0">
                  <c:v>101.965423</c:v>
                </c:pt>
                <c:pt idx="1">
                  <c:v>114.493471</c:v>
                </c:pt>
                <c:pt idx="2">
                  <c:v>128.51621</c:v>
                </c:pt>
                <c:pt idx="3">
                  <c:v>223.102345</c:v>
                </c:pt>
                <c:pt idx="4">
                  <c:v>156.256579</c:v>
                </c:pt>
                <c:pt idx="5">
                  <c:v>100.210413</c:v>
                </c:pt>
                <c:pt idx="6">
                  <c:v>139.323788</c:v>
                </c:pt>
                <c:pt idx="7">
                  <c:v>163.130139</c:v>
                </c:pt>
                <c:pt idx="8">
                  <c:v>163.923725</c:v>
                </c:pt>
                <c:pt idx="9">
                  <c:v>303.850306</c:v>
                </c:pt>
                <c:pt idx="10">
                  <c:v>140.757553</c:v>
                </c:pt>
                <c:pt idx="11">
                  <c:v>158.106202</c:v>
                </c:pt>
              </c:numCache>
            </c:numRef>
          </c:val>
        </c:ser>
        <c:dLbls>
          <c:showLegendKey val="0"/>
          <c:showVal val="0"/>
          <c:showCatName val="0"/>
          <c:showSerName val="0"/>
          <c:showPercent val="0"/>
          <c:showBubbleSize val="0"/>
        </c:dLbls>
        <c:gapWidth val="150"/>
        <c:overlap val="100"/>
        <c:axId val="2144869048"/>
        <c:axId val="2145051192"/>
      </c:barChart>
      <c:catAx>
        <c:axId val="2144869048"/>
        <c:scaling>
          <c:orientation val="minMax"/>
        </c:scaling>
        <c:delete val="0"/>
        <c:axPos val="b"/>
        <c:numFmt formatCode="General" sourceLinked="1"/>
        <c:majorTickMark val="out"/>
        <c:minorTickMark val="none"/>
        <c:tickLblPos val="nextTo"/>
        <c:txPr>
          <a:bodyPr rot="-5400000" vert="horz"/>
          <a:lstStyle/>
          <a:p>
            <a:pPr>
              <a:defRPr/>
            </a:pPr>
            <a:endParaRPr lang="en-US"/>
          </a:p>
        </c:txPr>
        <c:crossAx val="2145051192"/>
        <c:crosses val="autoZero"/>
        <c:auto val="1"/>
        <c:lblAlgn val="ctr"/>
        <c:lblOffset val="100"/>
        <c:noMultiLvlLbl val="0"/>
      </c:catAx>
      <c:valAx>
        <c:axId val="2145051192"/>
        <c:scaling>
          <c:orientation val="minMax"/>
        </c:scaling>
        <c:delete val="0"/>
        <c:axPos val="l"/>
        <c:majorGridlines/>
        <c:title>
          <c:tx>
            <c:rich>
              <a:bodyPr/>
              <a:lstStyle/>
              <a:p>
                <a:pPr>
                  <a:defRPr sz="899" b="1" i="0" u="none" strike="noStrike" baseline="0">
                    <a:solidFill>
                      <a:srgbClr val="333333"/>
                    </a:solidFill>
                    <a:latin typeface="Arial"/>
                    <a:ea typeface="Arial"/>
                    <a:cs typeface="Arial"/>
                  </a:defRPr>
                </a:pPr>
                <a:r>
                  <a:rPr lang="en-US"/>
                  <a:t>USD millions</a:t>
                </a:r>
              </a:p>
            </c:rich>
          </c:tx>
          <c:layout/>
          <c:overlay val="0"/>
        </c:title>
        <c:numFmt formatCode="General" sourceLinked="1"/>
        <c:majorTickMark val="out"/>
        <c:minorTickMark val="none"/>
        <c:tickLblPos val="nextTo"/>
        <c:crossAx val="2144869048"/>
        <c:crosses val="autoZero"/>
        <c:crossBetween val="between"/>
      </c:valAx>
    </c:plotArea>
    <c:legend>
      <c:legendPos val="b"/>
      <c:layout/>
      <c:overlay val="0"/>
    </c:legend>
    <c:plotVisOnly val="1"/>
    <c:dispBlanksAs val="gap"/>
    <c:showDLblsOverMax val="0"/>
  </c:chart>
  <c:txPr>
    <a:bodyPr/>
    <a:lstStyle/>
    <a:p>
      <a:pPr>
        <a:defRPr sz="900">
          <a:solidFill>
            <a:schemeClr val="tx1">
              <a:lumMod val="65000"/>
              <a:lumOff val="35000"/>
            </a:schemeClr>
          </a:solidFill>
          <a:latin typeface="Arial" panose="020B0604020202020204" pitchFamily="34" charset="0"/>
          <a:cs typeface="Arial" panose="020B0604020202020204" pitchFamily="34" charset="0"/>
        </a:defRPr>
      </a:pPr>
      <a:endParaRPr lang="en-US"/>
    </a:p>
  </c:txPr>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35897854205856"/>
          <c:y val="0.0794303582865539"/>
          <c:w val="0.437744224889436"/>
          <c:h val="0.759899534089339"/>
        </c:manualLayout>
      </c:layout>
      <c:barChart>
        <c:barDir val="col"/>
        <c:grouping val="stacked"/>
        <c:varyColors val="0"/>
        <c:ser>
          <c:idx val="0"/>
          <c:order val="0"/>
          <c:tx>
            <c:strRef>
              <c:f>Sheet1!$B$1</c:f>
              <c:strCache>
                <c:ptCount val="1"/>
                <c:pt idx="0">
                  <c:v>NICFI - Amazon Fund</c:v>
                </c:pt>
              </c:strCache>
            </c:strRef>
          </c:tx>
          <c:spPr>
            <a:solidFill>
              <a:srgbClr val="4F81BD"/>
            </a:solidFill>
            <a:ln w="25316">
              <a:noFill/>
            </a:ln>
          </c:spPr>
          <c:invertIfNegative val="0"/>
          <c:cat>
            <c:strRef>
              <c:f>Sheet1!$A$2:$A$3</c:f>
              <c:strCache>
                <c:ptCount val="2"/>
                <c:pt idx="0">
                  <c:v>Commitments</c:v>
                </c:pt>
                <c:pt idx="1">
                  <c:v>Disbursements</c:v>
                </c:pt>
              </c:strCache>
            </c:strRef>
          </c:cat>
          <c:val>
            <c:numRef>
              <c:f>Sheet1!$B$2:$B$3</c:f>
              <c:numCache>
                <c:formatCode>General</c:formatCode>
                <c:ptCount val="2"/>
                <c:pt idx="0">
                  <c:v>1000.0</c:v>
                </c:pt>
                <c:pt idx="1">
                  <c:v>963.0</c:v>
                </c:pt>
              </c:numCache>
            </c:numRef>
          </c:val>
        </c:ser>
        <c:ser>
          <c:idx val="1"/>
          <c:order val="1"/>
          <c:tx>
            <c:strRef>
              <c:f>Sheet1!$C$1</c:f>
              <c:strCache>
                <c:ptCount val="1"/>
                <c:pt idx="0">
                  <c:v>NICFI -Indonesia</c:v>
                </c:pt>
              </c:strCache>
            </c:strRef>
          </c:tx>
          <c:spPr>
            <a:solidFill>
              <a:srgbClr val="C0504D"/>
            </a:solidFill>
            <a:ln w="25316">
              <a:noFill/>
            </a:ln>
          </c:spPr>
          <c:invertIfNegative val="0"/>
          <c:cat>
            <c:strRef>
              <c:f>Sheet1!$A$2:$A$3</c:f>
              <c:strCache>
                <c:ptCount val="2"/>
                <c:pt idx="0">
                  <c:v>Commitments</c:v>
                </c:pt>
                <c:pt idx="1">
                  <c:v>Disbursements</c:v>
                </c:pt>
              </c:strCache>
            </c:strRef>
          </c:cat>
          <c:val>
            <c:numRef>
              <c:f>Sheet1!$C$2:$C$3</c:f>
              <c:numCache>
                <c:formatCode>General</c:formatCode>
                <c:ptCount val="2"/>
                <c:pt idx="0">
                  <c:v>1000.0</c:v>
                </c:pt>
                <c:pt idx="1">
                  <c:v>40.9</c:v>
                </c:pt>
              </c:numCache>
            </c:numRef>
          </c:val>
        </c:ser>
        <c:ser>
          <c:idx val="2"/>
          <c:order val="2"/>
          <c:tx>
            <c:strRef>
              <c:f>Sheet1!$D$1</c:f>
              <c:strCache>
                <c:ptCount val="1"/>
                <c:pt idx="0">
                  <c:v>NICFI Guyana</c:v>
                </c:pt>
              </c:strCache>
            </c:strRef>
          </c:tx>
          <c:spPr>
            <a:solidFill>
              <a:srgbClr val="9BBB59"/>
            </a:solidFill>
            <a:ln w="25316">
              <a:noFill/>
            </a:ln>
          </c:spPr>
          <c:invertIfNegative val="0"/>
          <c:cat>
            <c:strRef>
              <c:f>Sheet1!$A$2:$A$3</c:f>
              <c:strCache>
                <c:ptCount val="2"/>
                <c:pt idx="0">
                  <c:v>Commitments</c:v>
                </c:pt>
                <c:pt idx="1">
                  <c:v>Disbursements</c:v>
                </c:pt>
              </c:strCache>
            </c:strRef>
          </c:cat>
          <c:val>
            <c:numRef>
              <c:f>Sheet1!$D$2:$D$3</c:f>
              <c:numCache>
                <c:formatCode>General</c:formatCode>
                <c:ptCount val="2"/>
                <c:pt idx="0">
                  <c:v>250.0</c:v>
                </c:pt>
                <c:pt idx="1">
                  <c:v>195.8</c:v>
                </c:pt>
              </c:numCache>
            </c:numRef>
          </c:val>
        </c:ser>
        <c:ser>
          <c:idx val="3"/>
          <c:order val="3"/>
          <c:tx>
            <c:strRef>
              <c:f>Sheet1!$E$1</c:f>
              <c:strCache>
                <c:ptCount val="1"/>
                <c:pt idx="0">
                  <c:v>NICFI-Peru</c:v>
                </c:pt>
              </c:strCache>
            </c:strRef>
          </c:tx>
          <c:spPr>
            <a:solidFill>
              <a:srgbClr val="8064A2"/>
            </a:solidFill>
            <a:ln w="25316">
              <a:noFill/>
            </a:ln>
          </c:spPr>
          <c:invertIfNegative val="0"/>
          <c:cat>
            <c:strRef>
              <c:f>Sheet1!$A$2:$A$3</c:f>
              <c:strCache>
                <c:ptCount val="2"/>
                <c:pt idx="0">
                  <c:v>Commitments</c:v>
                </c:pt>
                <c:pt idx="1">
                  <c:v>Disbursements</c:v>
                </c:pt>
              </c:strCache>
            </c:strRef>
          </c:cat>
          <c:val>
            <c:numRef>
              <c:f>Sheet1!$E$2:$E$3</c:f>
              <c:numCache>
                <c:formatCode>General</c:formatCode>
                <c:ptCount val="2"/>
                <c:pt idx="0">
                  <c:v>300.0</c:v>
                </c:pt>
                <c:pt idx="1">
                  <c:v>0.0</c:v>
                </c:pt>
              </c:numCache>
            </c:numRef>
          </c:val>
        </c:ser>
        <c:ser>
          <c:idx val="4"/>
          <c:order val="4"/>
          <c:tx>
            <c:strRef>
              <c:f>Sheet1!$F$1</c:f>
              <c:strCache>
                <c:ptCount val="1"/>
                <c:pt idx="0">
                  <c:v>NICFI-Liberia</c:v>
                </c:pt>
              </c:strCache>
            </c:strRef>
          </c:tx>
          <c:spPr>
            <a:solidFill>
              <a:srgbClr val="4BACC6"/>
            </a:solidFill>
            <a:ln w="25316">
              <a:noFill/>
            </a:ln>
          </c:spPr>
          <c:invertIfNegative val="0"/>
          <c:cat>
            <c:strRef>
              <c:f>Sheet1!$A$2:$A$3</c:f>
              <c:strCache>
                <c:ptCount val="2"/>
                <c:pt idx="0">
                  <c:v>Commitments</c:v>
                </c:pt>
                <c:pt idx="1">
                  <c:v>Disbursements</c:v>
                </c:pt>
              </c:strCache>
            </c:strRef>
          </c:cat>
          <c:val>
            <c:numRef>
              <c:f>Sheet1!$F$2:$F$3</c:f>
              <c:numCache>
                <c:formatCode>General</c:formatCode>
                <c:ptCount val="2"/>
                <c:pt idx="0">
                  <c:v>80.0</c:v>
                </c:pt>
                <c:pt idx="1">
                  <c:v>0.0</c:v>
                </c:pt>
              </c:numCache>
            </c:numRef>
          </c:val>
        </c:ser>
        <c:ser>
          <c:idx val="5"/>
          <c:order val="5"/>
          <c:tx>
            <c:strRef>
              <c:f>Sheet1!$G$1</c:f>
              <c:strCache>
                <c:ptCount val="1"/>
                <c:pt idx="0">
                  <c:v>FCPF Carbon Fund</c:v>
                </c:pt>
              </c:strCache>
            </c:strRef>
          </c:tx>
          <c:spPr>
            <a:solidFill>
              <a:srgbClr val="F79646"/>
            </a:solidFill>
            <a:ln w="25316">
              <a:noFill/>
            </a:ln>
          </c:spPr>
          <c:invertIfNegative val="0"/>
          <c:cat>
            <c:strRef>
              <c:f>Sheet1!$A$2:$A$3</c:f>
              <c:strCache>
                <c:ptCount val="2"/>
                <c:pt idx="0">
                  <c:v>Commitments</c:v>
                </c:pt>
                <c:pt idx="1">
                  <c:v>Disbursements</c:v>
                </c:pt>
              </c:strCache>
            </c:strRef>
          </c:cat>
          <c:val>
            <c:numRef>
              <c:f>Sheet1!$G$2:$G$3</c:f>
              <c:numCache>
                <c:formatCode>General</c:formatCode>
                <c:ptCount val="2"/>
                <c:pt idx="0">
                  <c:v>465.0</c:v>
                </c:pt>
                <c:pt idx="1">
                  <c:v>0.0</c:v>
                </c:pt>
              </c:numCache>
            </c:numRef>
          </c:val>
        </c:ser>
        <c:ser>
          <c:idx val="6"/>
          <c:order val="6"/>
          <c:tx>
            <c:strRef>
              <c:f>Sheet1!$H$1</c:f>
              <c:strCache>
                <c:ptCount val="1"/>
                <c:pt idx="0">
                  <c:v>Bio Carbon Fund</c:v>
                </c:pt>
              </c:strCache>
            </c:strRef>
          </c:tx>
          <c:spPr>
            <a:solidFill>
              <a:schemeClr val="accent1">
                <a:lumMod val="60000"/>
              </a:schemeClr>
            </a:solidFill>
            <a:ln>
              <a:noFill/>
            </a:ln>
            <a:effectLst/>
          </c:spPr>
          <c:invertIfNegative val="0"/>
          <c:cat>
            <c:strRef>
              <c:f>Sheet1!$A$2:$A$3</c:f>
              <c:strCache>
                <c:ptCount val="2"/>
                <c:pt idx="0">
                  <c:v>Commitments</c:v>
                </c:pt>
                <c:pt idx="1">
                  <c:v>Disbursements</c:v>
                </c:pt>
              </c:strCache>
            </c:strRef>
          </c:cat>
          <c:val>
            <c:numRef>
              <c:f>Sheet1!$H$2:$H$3</c:f>
              <c:numCache>
                <c:formatCode>General</c:formatCode>
                <c:ptCount val="2"/>
                <c:pt idx="0">
                  <c:v>397.0</c:v>
                </c:pt>
                <c:pt idx="1">
                  <c:v>0.0</c:v>
                </c:pt>
              </c:numCache>
            </c:numRef>
          </c:val>
        </c:ser>
        <c:ser>
          <c:idx val="7"/>
          <c:order val="7"/>
          <c:tx>
            <c:strRef>
              <c:f>Sheet1!$I$1</c:f>
              <c:strCache>
                <c:ptCount val="1"/>
                <c:pt idx="0">
                  <c:v>KfW REM (TBC)</c:v>
                </c:pt>
              </c:strCache>
            </c:strRef>
          </c:tx>
          <c:spPr>
            <a:solidFill>
              <a:schemeClr val="accent2">
                <a:lumMod val="60000"/>
              </a:schemeClr>
            </a:solidFill>
            <a:ln>
              <a:noFill/>
            </a:ln>
            <a:effectLst/>
          </c:spPr>
          <c:invertIfNegative val="0"/>
          <c:cat>
            <c:strRef>
              <c:f>Sheet1!$A$2:$A$3</c:f>
              <c:strCache>
                <c:ptCount val="2"/>
                <c:pt idx="0">
                  <c:v>Commitments</c:v>
                </c:pt>
                <c:pt idx="1">
                  <c:v>Disbursements</c:v>
                </c:pt>
              </c:strCache>
            </c:strRef>
          </c:cat>
          <c:val>
            <c:numRef>
              <c:f>Sheet1!$I$2:$I$3</c:f>
              <c:numCache>
                <c:formatCode>General</c:formatCode>
                <c:ptCount val="2"/>
                <c:pt idx="0">
                  <c:v>170.0</c:v>
                </c:pt>
                <c:pt idx="1">
                  <c:v>40.0</c:v>
                </c:pt>
              </c:numCache>
            </c:numRef>
          </c:val>
        </c:ser>
        <c:dLbls>
          <c:showLegendKey val="0"/>
          <c:showVal val="0"/>
          <c:showCatName val="0"/>
          <c:showSerName val="0"/>
          <c:showPercent val="0"/>
          <c:showBubbleSize val="0"/>
        </c:dLbls>
        <c:gapWidth val="150"/>
        <c:overlap val="100"/>
        <c:axId val="-2117416008"/>
        <c:axId val="-2115247272"/>
      </c:barChart>
      <c:catAx>
        <c:axId val="-2117416008"/>
        <c:scaling>
          <c:orientation val="minMax"/>
        </c:scaling>
        <c:delete val="0"/>
        <c:axPos val="b"/>
        <c:numFmt formatCode="General" sourceLinked="0"/>
        <c:majorTickMark val="none"/>
        <c:minorTickMark val="none"/>
        <c:tickLblPos val="nextTo"/>
        <c:spPr>
          <a:noFill/>
          <a:ln w="9494" cap="flat" cmpd="sng" algn="ctr">
            <a:solidFill>
              <a:schemeClr val="tx1">
                <a:lumMod val="15000"/>
                <a:lumOff val="85000"/>
              </a:schemeClr>
            </a:solidFill>
            <a:round/>
          </a:ln>
          <a:effectLst/>
        </c:spPr>
        <c:txPr>
          <a:bodyPr rot="-60000000" spcFirstLastPara="1" vertOverflow="ellipsis" vert="horz" wrap="square" anchor="ctr" anchorCtr="1"/>
          <a:lstStyle/>
          <a:p>
            <a:pPr>
              <a:defRPr sz="897" b="0" i="0" u="none" strike="noStrike" kern="1200" baseline="0">
                <a:solidFill>
                  <a:schemeClr val="tx1">
                    <a:lumMod val="65000"/>
                    <a:lumOff val="35000"/>
                  </a:schemeClr>
                </a:solidFill>
                <a:latin typeface="+mn-lt"/>
                <a:ea typeface="+mn-ea"/>
                <a:cs typeface="+mn-cs"/>
              </a:defRPr>
            </a:pPr>
            <a:endParaRPr lang="en-US"/>
          </a:p>
        </c:txPr>
        <c:crossAx val="-2115247272"/>
        <c:crosses val="autoZero"/>
        <c:auto val="1"/>
        <c:lblAlgn val="ctr"/>
        <c:lblOffset val="100"/>
        <c:noMultiLvlLbl val="0"/>
      </c:catAx>
      <c:valAx>
        <c:axId val="-2115247272"/>
        <c:scaling>
          <c:orientation val="minMax"/>
        </c:scaling>
        <c:delete val="0"/>
        <c:axPos val="l"/>
        <c:majorGridlines>
          <c:spPr>
            <a:ln w="9494" cap="flat" cmpd="sng" algn="ctr">
              <a:solidFill>
                <a:schemeClr val="tx1">
                  <a:lumMod val="15000"/>
                  <a:lumOff val="85000"/>
                </a:schemeClr>
              </a:solidFill>
              <a:round/>
            </a:ln>
            <a:effectLst/>
          </c:spPr>
        </c:majorGridlines>
        <c:title>
          <c:tx>
            <c:rich>
              <a:bodyPr/>
              <a:lstStyle/>
              <a:p>
                <a:pPr>
                  <a:defRPr sz="993" b="1" i="0" u="none" strike="noStrike" baseline="0">
                    <a:solidFill>
                      <a:srgbClr val="808080"/>
                    </a:solidFill>
                    <a:latin typeface="Cambria"/>
                    <a:ea typeface="Cambria"/>
                    <a:cs typeface="Cambria"/>
                  </a:defRPr>
                </a:pPr>
                <a:r>
                  <a:rPr lang="en-US"/>
                  <a:t>USD millions</a:t>
                </a:r>
              </a:p>
            </c:rich>
          </c:tx>
          <c:layout/>
          <c:overlay val="0"/>
        </c:title>
        <c:numFmt formatCode="General" sourceLinked="1"/>
        <c:majorTickMark val="none"/>
        <c:minorTickMark val="none"/>
        <c:tickLblPos val="nextTo"/>
        <c:spPr>
          <a:ln w="9494">
            <a:noFill/>
          </a:ln>
        </c:spPr>
        <c:txPr>
          <a:bodyPr rot="-60000000" spcFirstLastPara="1" vertOverflow="ellipsis" vert="horz" wrap="square" anchor="ctr" anchorCtr="1"/>
          <a:lstStyle/>
          <a:p>
            <a:pPr>
              <a:defRPr sz="897" b="0" i="0" u="none" strike="noStrike" kern="1200" baseline="0">
                <a:solidFill>
                  <a:schemeClr val="tx1">
                    <a:lumMod val="65000"/>
                    <a:lumOff val="35000"/>
                  </a:schemeClr>
                </a:solidFill>
                <a:latin typeface="+mn-lt"/>
                <a:ea typeface="+mn-ea"/>
                <a:cs typeface="+mn-cs"/>
              </a:defRPr>
            </a:pPr>
            <a:endParaRPr lang="en-US"/>
          </a:p>
        </c:txPr>
        <c:crossAx val="-2117416008"/>
        <c:crosses val="autoZero"/>
        <c:crossBetween val="between"/>
      </c:valAx>
      <c:spPr>
        <a:noFill/>
        <a:ln w="25349">
          <a:noFill/>
        </a:ln>
      </c:spPr>
    </c:plotArea>
    <c:legend>
      <c:legendPos val="b"/>
      <c:layout>
        <c:manualLayout>
          <c:xMode val="edge"/>
          <c:yMode val="edge"/>
          <c:x val="0.620591018759235"/>
          <c:y val="0.066449343832021"/>
          <c:w val="0.345146351955411"/>
          <c:h val="0.894334908136483"/>
        </c:manualLayout>
      </c:layout>
      <c:overlay val="0"/>
      <c:spPr>
        <a:noFill/>
        <a:ln w="25316">
          <a:noFill/>
        </a:ln>
      </c:spPr>
      <c:txPr>
        <a:bodyPr rot="0" spcFirstLastPara="1" vertOverflow="ellipsis" vert="horz" wrap="square" anchor="ctr" anchorCtr="1"/>
        <a:lstStyle/>
        <a:p>
          <a:pPr>
            <a:defRPr sz="897"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494"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091701998788613"/>
          <c:y val="0.0901662440123978"/>
          <c:w val="0.854154689805596"/>
          <c:h val="0.678178393381301"/>
        </c:manualLayout>
      </c:layout>
      <c:lineChart>
        <c:grouping val="standard"/>
        <c:varyColors val="0"/>
        <c:ser>
          <c:idx val="0"/>
          <c:order val="0"/>
          <c:tx>
            <c:strRef>
              <c:f>Sheet1!$B$1</c:f>
              <c:strCache>
                <c:ptCount val="1"/>
                <c:pt idx="0">
                  <c:v>USD, millions</c:v>
                </c:pt>
              </c:strCache>
            </c:strRef>
          </c:tx>
          <c:marker>
            <c:symbol val="none"/>
          </c:marker>
          <c:cat>
            <c:numRef>
              <c:f>Sheet1!$A$2:$A$10</c:f>
              <c:numCache>
                <c:formatCode>General</c:formatCode>
                <c:ptCount val="9"/>
                <c:pt idx="0">
                  <c:v>2005.0</c:v>
                </c:pt>
                <c:pt idx="1">
                  <c:v>2006.0</c:v>
                </c:pt>
                <c:pt idx="2">
                  <c:v>2007.0</c:v>
                </c:pt>
                <c:pt idx="3">
                  <c:v>2008.0</c:v>
                </c:pt>
                <c:pt idx="4">
                  <c:v>2009.0</c:v>
                </c:pt>
                <c:pt idx="5">
                  <c:v>2010.0</c:v>
                </c:pt>
                <c:pt idx="6">
                  <c:v>2011.0</c:v>
                </c:pt>
                <c:pt idx="7">
                  <c:v>2012.0</c:v>
                </c:pt>
                <c:pt idx="8">
                  <c:v>2013.0</c:v>
                </c:pt>
              </c:numCache>
            </c:numRef>
          </c:cat>
          <c:val>
            <c:numRef>
              <c:f>Sheet1!$B$2:$B$10</c:f>
              <c:numCache>
                <c:formatCode>General</c:formatCode>
                <c:ptCount val="9"/>
                <c:pt idx="0">
                  <c:v>8.0</c:v>
                </c:pt>
                <c:pt idx="1">
                  <c:v>22.0</c:v>
                </c:pt>
                <c:pt idx="2">
                  <c:v>40.0</c:v>
                </c:pt>
                <c:pt idx="3">
                  <c:v>37.0</c:v>
                </c:pt>
                <c:pt idx="4">
                  <c:v>87.0</c:v>
                </c:pt>
                <c:pt idx="5">
                  <c:v>177.0</c:v>
                </c:pt>
                <c:pt idx="6">
                  <c:v>237.0</c:v>
                </c:pt>
                <c:pt idx="7">
                  <c:v>216.0</c:v>
                </c:pt>
                <c:pt idx="8">
                  <c:v>152.0</c:v>
                </c:pt>
              </c:numCache>
            </c:numRef>
          </c:val>
          <c:smooth val="0"/>
        </c:ser>
        <c:dLbls>
          <c:showLegendKey val="0"/>
          <c:showVal val="0"/>
          <c:showCatName val="0"/>
          <c:showSerName val="0"/>
          <c:showPercent val="0"/>
          <c:showBubbleSize val="0"/>
        </c:dLbls>
        <c:marker val="1"/>
        <c:smooth val="0"/>
        <c:axId val="2145792456"/>
        <c:axId val="2143750296"/>
      </c:lineChart>
      <c:catAx>
        <c:axId val="2145792456"/>
        <c:scaling>
          <c:orientation val="minMax"/>
        </c:scaling>
        <c:delete val="0"/>
        <c:axPos val="b"/>
        <c:numFmt formatCode="General" sourceLinked="1"/>
        <c:majorTickMark val="out"/>
        <c:minorTickMark val="none"/>
        <c:tickLblPos val="nextTo"/>
        <c:crossAx val="2143750296"/>
        <c:crosses val="autoZero"/>
        <c:auto val="1"/>
        <c:lblAlgn val="ctr"/>
        <c:lblOffset val="100"/>
        <c:noMultiLvlLbl val="0"/>
      </c:catAx>
      <c:valAx>
        <c:axId val="2143750296"/>
        <c:scaling>
          <c:orientation val="minMax"/>
        </c:scaling>
        <c:delete val="0"/>
        <c:axPos val="l"/>
        <c:majorGridlines/>
        <c:title>
          <c:tx>
            <c:rich>
              <a:bodyPr/>
              <a:lstStyle/>
              <a:p>
                <a:pPr>
                  <a:defRPr sz="795" b="1" i="0" u="none" strike="noStrike" baseline="0">
                    <a:solidFill>
                      <a:srgbClr val="000000"/>
                    </a:solidFill>
                    <a:latin typeface="Arial"/>
                    <a:ea typeface="Arial"/>
                    <a:cs typeface="Arial"/>
                  </a:defRPr>
                </a:pPr>
                <a:r>
                  <a:rPr lang="en-US"/>
                  <a:t>USD millions</a:t>
                </a:r>
              </a:p>
            </c:rich>
          </c:tx>
          <c:layout>
            <c:manualLayout>
              <c:xMode val="edge"/>
              <c:yMode val="edge"/>
              <c:x val="0.00441490605753489"/>
              <c:y val="0.272979620194534"/>
            </c:manualLayout>
          </c:layout>
          <c:overlay val="0"/>
        </c:title>
        <c:numFmt formatCode="General" sourceLinked="1"/>
        <c:majorTickMark val="out"/>
        <c:minorTickMark val="none"/>
        <c:tickLblPos val="nextTo"/>
        <c:crossAx val="2145792456"/>
        <c:crosses val="autoZero"/>
        <c:crossBetween val="between"/>
      </c:valAx>
    </c:plotArea>
    <c:plotVisOnly val="1"/>
    <c:dispBlanksAs val="gap"/>
    <c:showDLblsOverMax val="0"/>
  </c:chart>
  <c:txPr>
    <a:bodyPr/>
    <a:lstStyle/>
    <a:p>
      <a:pPr>
        <a:defRPr sz="799">
          <a:latin typeface="Arial" panose="020B0604020202020204" pitchFamily="34" charset="0"/>
          <a:cs typeface="Arial" panose="020B0604020202020204" pitchFamily="34" charset="0"/>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38460-B494-F14A-9899-657278310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33</Pages>
  <Words>10124</Words>
  <Characters>57710</Characters>
  <Application>Microsoft Macintosh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Keenlyside</dc:creator>
  <cp:lastModifiedBy>Charlotte Streck</cp:lastModifiedBy>
  <cp:revision>21</cp:revision>
  <cp:lastPrinted>2015-11-01T22:34:00Z</cp:lastPrinted>
  <dcterms:created xsi:type="dcterms:W3CDTF">2015-11-04T11:17:00Z</dcterms:created>
  <dcterms:modified xsi:type="dcterms:W3CDTF">2015-11-04T12:07:00Z</dcterms:modified>
</cp:coreProperties>
</file>