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a student in the IB program, I have always thought that this path would be the best direction for me. Since the beginning, I was still hesitant about which major I would yearn to pursue. I, at present right now, am regretting that decision. Not the decision as in putting up with the IB program but selecting the six subjects. I was heavily stuck on two majors, Business and Arts. Business, primarily because I have wanted to create a business of my own, seeing a piece of land that has the potential of turning into the ground of an alluring residence. As for Arts, I have always had a passion for drawing since I was younger. As well as noticing the beautiful landscapes that artists have created, the emotions and the experiences that they have been through were shown on a canvas. Moreover, this setback has pushed me to finally settle to take on Business as my future career. No reasons specifically but you know when you got that momentary feeling at the most unexpected time.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view of the fact that I didn’t decide earlier before the subject selection, I still have to endure IB Visual Arts. This has affected my mentality as well as my well-being. What I learned so far about Visual Arts is that it contains such subjectivity and its students must hold strong confidence to perform outstandingly. Not only looking at the adverse aspects but looking in a positive direction, this subject has taught me more about myself. We were told to brainstorm ideas and this shaped my creativity skills. We were told to do mandatory presentations on our multiple works and this has improved my confidence. This subject may not hold or influence any position in my Business major application but it has taught me as a person. I was a person with 1% of confidence and a nervousness of public speaking. The reason for this was what if I made a mistake and everyone would start judging me? I wouldn’t have any time to think of a defense. However, a realization hit me during one of the classes. “You can only learn through failures.” This phrase is proof that I am getting there. As well as a strong confidence boost for 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