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b w:val="1"/>
        </w:rPr>
      </w:pPr>
      <w:r w:rsidDel="00000000" w:rsidR="00000000" w:rsidRPr="00000000">
        <w:rPr>
          <w:b w:val="1"/>
          <w:rtl w:val="0"/>
        </w:rPr>
        <w:t xml:space="preserve">Please provide a statement that addresses your reasons for transferring and the objectives you hope to achieve. You can type directly into the box, or you can paste text from another source. (650 words)</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ab/>
      </w:r>
      <w:r w:rsidDel="00000000" w:rsidR="00000000" w:rsidRPr="00000000">
        <w:rPr>
          <w:rtl w:val="0"/>
        </w:rPr>
        <w:t xml:space="preserve">“Team Yellow! Let’s start with introducing our name, age, and where you’re from!” I eagerly said as we sat together in a circle for the first time. Yet the only reply I could get was an unintelligible mumble. I sat there for a second, baffled. Only for the bell to ring and they promptly left. </w:t>
      </w:r>
      <w:r w:rsidDel="00000000" w:rsidR="00000000" w:rsidRPr="00000000">
        <w:rPr>
          <w:i w:val="1"/>
          <w:rtl w:val="0"/>
        </w:rPr>
        <w:t xml:space="preserve">Sigh</w:t>
      </w:r>
      <w:r w:rsidDel="00000000" w:rsidR="00000000" w:rsidRPr="00000000">
        <w:rPr>
          <w:rtl w:val="0"/>
        </w:rPr>
        <w:t xml:space="preserve">.</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t xml:space="preserve">Tytus felt too cool for camp. Ray had no filter on his lips. Isaac could not sit still. Troy,  on the other hand, had his lips sealed, unwilling to participate. Thus, the four tween boys of team yellow, or my little monsters, as my colleagues would put it. Seeing how disinterested everyone was, I knew it would take a huge effort to get the ball rolling.  </w:t>
      </w:r>
    </w:p>
    <w:p w:rsidR="00000000" w:rsidDel="00000000" w:rsidP="00000000" w:rsidRDefault="00000000" w:rsidRPr="00000000" w14:paraId="00000006">
      <w:pPr>
        <w:spacing w:line="360" w:lineRule="auto"/>
        <w:ind w:firstLine="720"/>
        <w:rPr/>
      </w:pPr>
      <w:r w:rsidDel="00000000" w:rsidR="00000000" w:rsidRPr="00000000">
        <w:rPr>
          <w:rtl w:val="0"/>
        </w:rPr>
      </w:r>
    </w:p>
    <w:p w:rsidR="00000000" w:rsidDel="00000000" w:rsidP="00000000" w:rsidRDefault="00000000" w:rsidRPr="00000000" w14:paraId="00000007">
      <w:pPr>
        <w:spacing w:line="360" w:lineRule="auto"/>
        <w:ind w:firstLine="720"/>
        <w:rPr/>
      </w:pPr>
      <w:r w:rsidDel="00000000" w:rsidR="00000000" w:rsidRPr="00000000">
        <w:rPr>
          <w:rtl w:val="0"/>
        </w:rPr>
        <w:t xml:space="preserve">I pulled out all the stops to tend to team yellow’s needs, but nothing seemed to work. </w:t>
      </w:r>
    </w:p>
    <w:p w:rsidR="00000000" w:rsidDel="00000000" w:rsidP="00000000" w:rsidRDefault="00000000" w:rsidRPr="00000000" w14:paraId="00000008">
      <w:pPr>
        <w:spacing w:line="360" w:lineRule="auto"/>
        <w:rPr/>
      </w:pPr>
      <w:r w:rsidDel="00000000" w:rsidR="00000000" w:rsidRPr="00000000">
        <w:rPr>
          <w:rtl w:val="0"/>
        </w:rPr>
        <w:t xml:space="preserve">Thinking back to when I was a camper 6 years ago, I too was unwilling to participate. It was my team leaders’ persistent care and friendliness that allowed me to warm up to the group.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ab/>
        <w:t xml:space="preserve">When I placed myself in my campers’ shoes and took the time to understand their individual behaviors, I understood that my role as team leader wasn’t to tell these kids what to do, but to be an older sister to them. There was no one-size-fits-all approach because Isaac needed space, while Tytus needed attention. Ray and Troy weren’t sure how to navigate crowds and needed reassurance.</w:t>
      </w:r>
      <w:r w:rsidDel="00000000" w:rsidR="00000000" w:rsidRPr="00000000">
        <w:rPr>
          <w:i w:val="1"/>
          <w:color w:val="cc0000"/>
          <w:rtl w:val="0"/>
        </w:rPr>
        <w:t xml:space="preserve"> My role working at SuperCamp allowed me to understand that staying attuned to the team through intuitive listening and proactive empathy is key to positively influencing others.</w:t>
      </w:r>
      <w:r w:rsidDel="00000000" w:rsidR="00000000" w:rsidRPr="00000000">
        <w:rPr>
          <w:rtl w:val="0"/>
        </w:rPr>
        <w:t xml:space="preserve"> Lo and behold, by the end of camp, my “little monsters” had explored their strengths, ignited confidence, and developed life skills for years to come.</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ab/>
        <w:t xml:space="preserve">So it got me thinking, if a personalized approach was so crucial in this particular situation, would the same be for other aspects of a child’s life? If so, how would that be applicable in one’s education? Hence,</w:t>
      </w:r>
      <w:r w:rsidDel="00000000" w:rsidR="00000000" w:rsidRPr="00000000">
        <w:rPr>
          <w:rFonts w:ascii="Roboto" w:cs="Roboto" w:eastAsia="Roboto" w:hAnsi="Roboto"/>
          <w:rtl w:val="0"/>
        </w:rPr>
        <w:t xml:space="preserve"> I decided to dive deeper into the elementary education system. </w:t>
      </w:r>
      <w:r w:rsidDel="00000000" w:rsidR="00000000" w:rsidRPr="00000000">
        <w:rPr>
          <w:rtl w:val="0"/>
        </w:rPr>
        <w:t xml:space="preserve">I conducted my very own research project on how differentiated instruction can help teachers facilitate students’ learning to promote self-efficacy and learning motivation.</w:t>
      </w:r>
      <w:r w:rsidDel="00000000" w:rsidR="00000000" w:rsidRPr="00000000">
        <w:rPr>
          <w:rFonts w:ascii="Roboto" w:cs="Roboto" w:eastAsia="Roboto" w:hAnsi="Roboto"/>
          <w:rtl w:val="0"/>
        </w:rPr>
        <w:t xml:space="preserve"> </w:t>
      </w:r>
      <w:r w:rsidDel="00000000" w:rsidR="00000000" w:rsidRPr="00000000">
        <w:rPr>
          <w:rtl w:val="0"/>
        </w:rPr>
        <w:t xml:space="preserve">Following some background research on teaching methods with educational experts, I situated myself into the educational world through classroom observations and extensive interviews with teachers. I grasped a better understanding as to how a tailored curriculum could exponentially improve student success. By then, my passion for education and the youth had turned into ambition and life goals. </w:t>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Coming into SuperCamp, my goal was to plant a seed in the young lives of my campers, yet they have done the same in mine, a seed of passion in childhood development. Now, as I embark on the next step of my educational career as a transfer student, I will be able to build onto this foundation with the array of Psychology courses I will take. These courses will allow me to better understand, hence, better respond to children throughout their developmental stages. Taking this knowledge a step further, through experiential learning and interactions with like-minded individuals, I will continue to nurture that seed within me, better preparing myself as I strive to impact the lives of future generations to come. I am eager to work towards my dream – building a preschool academy with its very own curriculum tailored towards the needs and wellbeing of children in my home country, Indonesia, that goes beyond academics. One that equips them to thrive in their day-to-day lives. </w:t>
      </w:r>
    </w:p>
    <w:p w:rsidR="00000000" w:rsidDel="00000000" w:rsidP="00000000" w:rsidRDefault="00000000" w:rsidRPr="00000000" w14:paraId="0000000F">
      <w:pPr>
        <w:spacing w:line="36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10">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With my two years in community college, I have maximized my opportunities to explore the broad and extensive field of Psychology, from which I have narrowed down to the niche focus of childhood development and education. I believe that earning a bachelor's degree in Psychology would be of great advantage towards the career path I aspire to take on – transforming the young lives of future generations to come. </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 xml:space="preserve">_____________________________</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Describe how you plan to pursue your academic interests and why you want to explore them at USC specifically. Please feel free to address your first- and second-choice major selections. (250 words)</w:t>
      </w:r>
    </w:p>
    <w:p w:rsidR="00000000" w:rsidDel="00000000" w:rsidP="00000000" w:rsidRDefault="00000000" w:rsidRPr="00000000" w14:paraId="00000023">
      <w:pPr>
        <w:spacing w:line="360" w:lineRule="auto"/>
        <w:rPr>
          <w:b w:val="1"/>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rtl w:val="0"/>
        </w:rPr>
        <w:tab/>
      </w:r>
      <w:r w:rsidDel="00000000" w:rsidR="00000000" w:rsidRPr="00000000">
        <w:rPr>
          <w:rtl w:val="0"/>
        </w:rPr>
        <w:t xml:space="preserve">At the park watching little faces light up as Dad tosses his kid up in the air, while from the corner of your eye, you see a group of friends having a picnic. Or perhaps at Starbucks as two friends eagerly catch up over a cup of coffee while siblings fight over their favorite cotton candy frappuccino on the neighboring table. Observing people’s personalities is a fascinating aspect of human behavior. Through the analysis and understanding of children’s characteristics, unique behavior patterns, thoughts, and emotions we gain an insight into each individual, thus, able to better cater towards their needs.</w:t>
      </w:r>
    </w:p>
    <w:p w:rsidR="00000000" w:rsidDel="00000000" w:rsidP="00000000" w:rsidRDefault="00000000" w:rsidRPr="00000000" w14:paraId="00000025">
      <w:pPr>
        <w:spacing w:line="360" w:lineRule="auto"/>
        <w:rPr/>
      </w:pPr>
      <w:r w:rsidDel="00000000" w:rsidR="00000000" w:rsidRPr="00000000">
        <w:rPr>
          <w:rtl w:val="0"/>
        </w:rPr>
        <w:tab/>
        <w:t xml:space="preserve">An education from the University of Southern California will allow me to pair my bachelor’s degree in Psychology with a Learning Design and Technology progressive degree which will allow me to work towards a master’s degree of education. Through this program, I will be equipped with the needed skills to leverage technology in curriculum design and learning assessment. Furthermore, by taking on a minor in dynamics of early childhood, I will learn from faculty members and my peers at Rossier, while navigating professional trajectories in the field of education. As I continue to expand my experiences and take on PSYC490x, I get the chance to conduct independent research under faculty direction as I dive into a deeper understanding of different types of learning and curriculum. USC’s commitment to both critical thinking and social responsibility in a diverse world aligns with my own values in leaving my footprint in my community. At USC, I will continue to polish my skill set and experiences needed to catapult me into the right path towards pursuing my career goals.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