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5D79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b/>
          <w:bCs/>
          <w:color w:val="000000" w:themeColor="text1"/>
        </w:rPr>
        <w:t>Describe the most significant challenge you have faced and the steps you have taken to overcome this challenge. How has this challenge affected your academic achievement?</w:t>
      </w:r>
    </w:p>
    <w:p w14:paraId="514BBCA1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9045E0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“</w:t>
      </w:r>
      <w:proofErr w:type="spellStart"/>
      <w:r w:rsidRPr="008C452F">
        <w:rPr>
          <w:rFonts w:ascii="Arial" w:eastAsia="Times New Roman" w:hAnsi="Arial" w:cs="Arial"/>
          <w:color w:val="000000" w:themeColor="text1"/>
        </w:rPr>
        <w:t>Yo</w:t>
      </w:r>
      <w:proofErr w:type="spellEnd"/>
      <w:r w:rsidRPr="008C452F">
        <w:rPr>
          <w:rFonts w:ascii="Arial" w:eastAsia="Times New Roman" w:hAnsi="Arial" w:cs="Arial"/>
          <w:color w:val="000000" w:themeColor="text1"/>
        </w:rPr>
        <w:t>, we’re going out tonight, you coming?” asked my roommate, Charlie. </w:t>
      </w:r>
    </w:p>
    <w:p w14:paraId="76D596F6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B0D4D7B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“Great idea! I’ll let you know” I said, knowing really well I would not. </w:t>
      </w:r>
    </w:p>
    <w:p w14:paraId="48625A19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275903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You see, I was brought up rather comfortably. Lived in a good neighbourhood, had a healthy family, and enjoyed financial stability. Above all said luxuries, though, I knew I didn’t have much going on.</w:t>
      </w:r>
    </w:p>
    <w:p w14:paraId="008E7919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C85F9D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 xml:space="preserve">To no one’s surprise, moving into college was hard. The harsh truth is that being surrounded by 30,000+ </w:t>
      </w:r>
      <w:proofErr w:type="spellStart"/>
      <w:r w:rsidRPr="008C452F">
        <w:rPr>
          <w:rFonts w:ascii="Arial" w:eastAsia="Times New Roman" w:hAnsi="Arial" w:cs="Arial"/>
          <w:color w:val="000000" w:themeColor="text1"/>
        </w:rPr>
        <w:t>breadgabbing</w:t>
      </w:r>
      <w:proofErr w:type="spellEnd"/>
      <w:r w:rsidRPr="008C452F">
        <w:rPr>
          <w:rFonts w:ascii="Arial" w:eastAsia="Times New Roman" w:hAnsi="Arial" w:cs="Arial"/>
          <w:color w:val="000000" w:themeColor="text1"/>
        </w:rPr>
        <w:t xml:space="preserve"> students would easily succumb yourself to becoming a nobody, especially knowing that a night out invitation from your own roommate left you intimidated.</w:t>
      </w:r>
    </w:p>
    <w:p w14:paraId="460906B4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52FF94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But unlike my upbringing, I want to experience new things. I wanted to grow not because I was given the opportunity to do so, but because I decided to. </w:t>
      </w:r>
    </w:p>
    <w:p w14:paraId="0223C8F4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E0F99B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So, I returned to my passions such as photography and soccer. Having enjoyed photography individually and soccer collectively, I felt joy being alone, but deeply cherished being around others. So I pursued the latter.</w:t>
      </w:r>
    </w:p>
    <w:p w14:paraId="1ED4754C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A4A1C0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I joined 360 Energy, an initiative by Indonesian students studying in America, working towards solving Indonesia’s energy demands. Aspired in creating the first student-led hydropower in Indonesia, I found identity in working with people like me.</w:t>
      </w:r>
    </w:p>
    <w:p w14:paraId="61DE24FB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3D900C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I knew the adjustment period would be tough. Hence, the slight dip in grades nearing the end of my freshman year. But as soon as I got up to speed, I was enjoying myself more than ever. My mindset towards my classes also changed for the better.</w:t>
      </w:r>
    </w:p>
    <w:p w14:paraId="2ECBCE30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BB1D942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Hungry, I knew I could do so much better, especially for the community. I became the fundraiser for the Indonesian Student Association at San Diego. Throughout coordinated Indonesian-themed events, I led the association’s fundraising of over $1000 in just a few months. The monetary excess after the academic term would later be donated to San Diego’s communities in need.</w:t>
      </w:r>
    </w:p>
    <w:p w14:paraId="50E8A04D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75A9653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  <w:r w:rsidRPr="008C452F">
        <w:rPr>
          <w:rFonts w:ascii="Arial" w:eastAsia="Times New Roman" w:hAnsi="Arial" w:cs="Arial"/>
          <w:color w:val="000000" w:themeColor="text1"/>
        </w:rPr>
        <w:t>Juggling between these organisations while maintaining academic proficiency is hard. But at least now I understand that change is possible and, certainly, is doable.</w:t>
      </w:r>
    </w:p>
    <w:p w14:paraId="3945944B" w14:textId="77777777" w:rsidR="008C452F" w:rsidRPr="008C452F" w:rsidRDefault="008C452F" w:rsidP="008C452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7AFF52F" w14:textId="77777777" w:rsidR="00231036" w:rsidRPr="008C452F" w:rsidRDefault="00231036" w:rsidP="008C452F">
      <w:pPr>
        <w:rPr>
          <w:color w:val="000000" w:themeColor="text1"/>
        </w:rPr>
      </w:pPr>
    </w:p>
    <w:sectPr w:rsidR="00231036" w:rsidRPr="008C4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6"/>
    <w:rsid w:val="00185506"/>
    <w:rsid w:val="00231036"/>
    <w:rsid w:val="0062459E"/>
    <w:rsid w:val="008C452F"/>
    <w:rsid w:val="00D2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3A5E7"/>
  <w15:chartTrackingRefBased/>
  <w15:docId w15:val="{7DB6CC72-A8DE-4C47-B338-7CF39F98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F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2022-10-07T08:43:00Z</dcterms:created>
  <dcterms:modified xsi:type="dcterms:W3CDTF">2022-10-15T03:25:00Z</dcterms:modified>
</cp:coreProperties>
</file>