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FDD9C" w14:textId="77777777" w:rsidR="009A15AD" w:rsidRPr="001D4781" w:rsidRDefault="009A15AD" w:rsidP="009A15AD">
      <w:pPr>
        <w:pStyle w:val="NormalWeb"/>
        <w:jc w:val="center"/>
        <w:rPr>
          <w:rStyle w:val="Forte"/>
          <w:rFonts w:ascii="Arial" w:hAnsi="Arial" w:cs="Arial"/>
          <w:b w:val="0"/>
          <w:bCs w:val="0"/>
          <w:sz w:val="22"/>
          <w:szCs w:val="22"/>
        </w:rPr>
      </w:pPr>
      <w:r w:rsidRPr="001D4781">
        <w:rPr>
          <w:rStyle w:val="Forte"/>
          <w:rFonts w:ascii="Arial" w:hAnsi="Arial" w:cs="Arial"/>
          <w:b w:val="0"/>
          <w:bCs w:val="0"/>
          <w:sz w:val="22"/>
          <w:szCs w:val="22"/>
        </w:rPr>
        <w:t>Eduardo Silv</w:t>
      </w:r>
      <w:r w:rsidRPr="001D4781">
        <w:rPr>
          <w:rStyle w:val="Forte"/>
          <w:rFonts w:ascii="Arial" w:hAnsi="Arial" w:cs="Arial"/>
          <w:sz w:val="22"/>
          <w:szCs w:val="22"/>
        </w:rPr>
        <w:t xml:space="preserve">a </w:t>
      </w:r>
      <w:proofErr w:type="spellStart"/>
      <w:r w:rsidRPr="001D4781">
        <w:rPr>
          <w:rStyle w:val="Forte"/>
          <w:rFonts w:ascii="Arial" w:hAnsi="Arial" w:cs="Arial"/>
          <w:b w:val="0"/>
          <w:bCs w:val="0"/>
          <w:sz w:val="22"/>
          <w:szCs w:val="22"/>
        </w:rPr>
        <w:t>Sinico</w:t>
      </w:r>
      <w:proofErr w:type="spellEnd"/>
      <w:r w:rsidRPr="001D4781">
        <w:rPr>
          <w:rStyle w:val="Forte"/>
          <w:rFonts w:ascii="Arial" w:hAnsi="Arial" w:cs="Arial"/>
          <w:b w:val="0"/>
          <w:bCs w:val="0"/>
          <w:sz w:val="22"/>
          <w:szCs w:val="22"/>
        </w:rPr>
        <w:t xml:space="preserve"> 0444/25-1 &amp; Gabriel Barbosa Favaro 0301/25-1</w:t>
      </w:r>
    </w:p>
    <w:p w14:paraId="6F2652B3" w14:textId="69EEC153" w:rsidR="009A15AD" w:rsidRDefault="009A15AD" w:rsidP="009A15AD">
      <w:pPr>
        <w:pStyle w:val="NormalWeb"/>
        <w:jc w:val="center"/>
        <w:rPr>
          <w:rStyle w:val="Forte"/>
          <w:rFonts w:ascii="Arial" w:hAnsi="Arial" w:cs="Arial"/>
        </w:rPr>
      </w:pPr>
      <w:r w:rsidRPr="001D4781">
        <w:rPr>
          <w:rStyle w:val="Forte"/>
          <w:rFonts w:ascii="Arial" w:hAnsi="Arial" w:cs="Arial"/>
        </w:rPr>
        <w:t xml:space="preserve">Lab. </w:t>
      </w:r>
      <w:r>
        <w:rPr>
          <w:rStyle w:val="Forte"/>
          <w:rFonts w:ascii="Arial" w:hAnsi="Arial" w:cs="Arial"/>
        </w:rPr>
        <w:t>2</w:t>
      </w:r>
      <w:r w:rsidRPr="001D4781">
        <w:rPr>
          <w:rStyle w:val="Forte"/>
          <w:rFonts w:ascii="Arial" w:hAnsi="Arial" w:cs="Arial"/>
        </w:rPr>
        <w:t xml:space="preserve"> Computação em Nuvem e </w:t>
      </w:r>
      <w:proofErr w:type="spellStart"/>
      <w:r w:rsidRPr="001D4781">
        <w:rPr>
          <w:rStyle w:val="Forte"/>
          <w:rFonts w:ascii="Arial" w:hAnsi="Arial" w:cs="Arial"/>
        </w:rPr>
        <w:t>DevOps</w:t>
      </w:r>
      <w:proofErr w:type="spellEnd"/>
      <w:r w:rsidRPr="001D4781">
        <w:rPr>
          <w:rStyle w:val="Forte"/>
          <w:rFonts w:ascii="Arial" w:hAnsi="Arial" w:cs="Arial"/>
        </w:rPr>
        <w:t>.</w:t>
      </w:r>
    </w:p>
    <w:p w14:paraId="7FC6529A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sz w:val="20"/>
          <w:szCs w:val="20"/>
          <w:lang w:eastAsia="pt-BR"/>
        </w:rPr>
        <w:t>1.</w:t>
      </w: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Primeira execução</w:t>
      </w:r>
    </w:p>
    <w:p w14:paraId="765BED6E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ab/>
        <w:t xml:space="preserve">A pipeline é iniciada automaticamente após um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git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push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, executando as etapas de inicialização, verificação de formatação, validação, planejamento e aplicação da infraestrutura por meio do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Terraform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.</w:t>
      </w:r>
    </w:p>
    <w:p w14:paraId="3FB08F2B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</w:p>
    <w:p w14:paraId="73714859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sz w:val="20"/>
          <w:szCs w:val="20"/>
          <w:lang w:eastAsia="pt-BR"/>
        </w:rPr>
        <w:t>2.</w:t>
      </w: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Pull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Request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como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gate</w:t>
      </w:r>
      <w:proofErr w:type="spellEnd"/>
    </w:p>
    <w:p w14:paraId="5BF17577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ab/>
        <w:t xml:space="preserve">Durante o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Pull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Request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, a pipeline executa até o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terraform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plan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, sem aplicar alterações. Após a aprovação e o merge na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branch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main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, o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terraform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apply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é executado automaticamente, garantindo maior segurança nas mudanças.</w:t>
      </w:r>
    </w:p>
    <w:p w14:paraId="59344F3D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</w:p>
    <w:p w14:paraId="46D0BE69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sz w:val="20"/>
          <w:szCs w:val="20"/>
          <w:lang w:eastAsia="pt-BR"/>
        </w:rPr>
        <w:t>3.</w:t>
      </w: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Quebrando a formatação de propósito</w:t>
      </w:r>
    </w:p>
    <w:p w14:paraId="5125A786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ab/>
        <w:t xml:space="preserve">A pipeline falha no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terraform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fmt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-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check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porque o código não segue a formatação esperada. O conceito de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fail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fast permite identificar erros antecipadamente, evitando desperdício de tempo e recursos nas próximas etapas.</w:t>
      </w:r>
    </w:p>
    <w:p w14:paraId="2C98904E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</w:p>
    <w:p w14:paraId="73E4C4E4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sz w:val="20"/>
          <w:szCs w:val="20"/>
          <w:lang w:eastAsia="pt-BR"/>
        </w:rPr>
        <w:t>4.</w:t>
      </w: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Secrets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e variáveis sensíveis</w:t>
      </w:r>
    </w:p>
    <w:p w14:paraId="2A6266C0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ab/>
        <w:t xml:space="preserve">O GitHub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Actions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permite armazenar credenciais em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Secrets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, evitando expor informações sensíveis no código. Senhas e chaves não devem ficar no main.tf, pois podem ser acessadas por outras pessoas no histórico do repositório.</w:t>
      </w:r>
    </w:p>
    <w:p w14:paraId="1C0C9A69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</w:p>
    <w:p w14:paraId="2A8C6CA3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sz w:val="20"/>
          <w:szCs w:val="20"/>
          <w:lang w:eastAsia="pt-BR"/>
        </w:rPr>
        <w:t>5.</w:t>
      </w: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Rollback</w:t>
      </w:r>
      <w:proofErr w:type="spellEnd"/>
    </w:p>
    <w:p w14:paraId="68306F6C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ab/>
        <w:t xml:space="preserve">O comando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git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revert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permite desfazer uma alteração problemática, criando um novo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commit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. A pipeline executa novamente para restaurar a configuração anterior, reduzindo erros e garantindo maior controle do processo.</w:t>
      </w:r>
    </w:p>
    <w:p w14:paraId="252F63A5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</w:p>
    <w:p w14:paraId="260E6984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sz w:val="20"/>
          <w:szCs w:val="20"/>
          <w:lang w:eastAsia="pt-BR"/>
        </w:rPr>
        <w:t xml:space="preserve">6. </w:t>
      </w: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Estado efêmero do banco</w:t>
      </w:r>
    </w:p>
    <w:p w14:paraId="11F2A5C0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ab/>
        <w:t xml:space="preserve">Os dados não permanecem entre as execuções porque o GitHub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Actions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utiliza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runners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temporários. Mesmo com um volume Docker configurado, ele é destruído junto com o ambiente ao finalizar a execução.</w:t>
      </w:r>
    </w:p>
    <w:p w14:paraId="24CD8474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</w:p>
    <w:p w14:paraId="7B5F177A" w14:textId="77777777" w:rsidR="009A15AD" w:rsidRPr="009A15AD" w:rsidRDefault="009A15AD" w:rsidP="009A15AD">
      <w:pPr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</w:pPr>
      <w:r w:rsidRPr="009A15AD">
        <w:rPr>
          <w:rStyle w:val="Forte"/>
          <w:rFonts w:ascii="Arial" w:eastAsia="Times New Roman" w:hAnsi="Arial" w:cs="Arial"/>
          <w:sz w:val="20"/>
          <w:szCs w:val="20"/>
          <w:lang w:eastAsia="pt-BR"/>
        </w:rPr>
        <w:t>7.</w:t>
      </w: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Atualizando o site pela pipeline</w:t>
      </w:r>
    </w:p>
    <w:p w14:paraId="762C9C00" w14:textId="0A148C26" w:rsidR="00D07C04" w:rsidRPr="009A15AD" w:rsidRDefault="009A15AD" w:rsidP="009A15AD">
      <w:pPr>
        <w:rPr>
          <w:b/>
          <w:bCs/>
        </w:rPr>
      </w:pPr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ab/>
        <w:t xml:space="preserve">Não basta abrir o navegador porque o container criado pela pipeline é temporário e deixa de existir após a execução. A verificação automatizada com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curl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e </w:t>
      </w:r>
      <w:proofErr w:type="spellStart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>grep</w:t>
      </w:r>
      <w:proofErr w:type="spellEnd"/>
      <w:r w:rsidRPr="009A15AD">
        <w:rPr>
          <w:rStyle w:val="Forte"/>
          <w:rFonts w:ascii="Arial" w:eastAsia="Times New Roman" w:hAnsi="Arial" w:cs="Arial"/>
          <w:b w:val="0"/>
          <w:bCs w:val="0"/>
          <w:sz w:val="20"/>
          <w:szCs w:val="20"/>
          <w:lang w:eastAsia="pt-BR"/>
        </w:rPr>
        <w:t xml:space="preserve"> permite confirmar se o conteúdo atualizado foi publicado corretamente, sem depender de testes manuais.</w:t>
      </w:r>
    </w:p>
    <w:sectPr w:rsidR="00D07C04" w:rsidRPr="009A15AD" w:rsidSect="009A15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D"/>
    <w:rsid w:val="009A15AD"/>
    <w:rsid w:val="00D0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96023"/>
  <w15:chartTrackingRefBased/>
  <w15:docId w15:val="{8930E894-8384-47E5-AF26-44966CB3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A1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A1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288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2026-10-08T00:00:00Z</dcterms:created>
  <dcterms:modified xsi:type="dcterms:W3CDTF">2026-10-08T00:05:00Z</dcterms:modified>
</cp:coreProperties>
</file>