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0C" w:rsidRDefault="00986D5E">
      <w:pPr>
        <w:pStyle w:val="Ttulo"/>
      </w:pPr>
      <w:bookmarkStart w:id="0" w:name="_r5ofhgn13rtd" w:colFirst="0" w:colLast="0"/>
      <w:bookmarkEnd w:id="0"/>
      <w:r>
        <w:t>Ejercicio No Guiado</w:t>
      </w:r>
    </w:p>
    <w:p w:rsidR="00595D0C" w:rsidRDefault="00986D5E">
      <w:pPr>
        <w:jc w:val="center"/>
        <w:rPr>
          <w:rFonts w:ascii="EB Garamond" w:eastAsia="EB Garamond" w:hAnsi="EB Garamond" w:cs="EB Garamond"/>
          <w:color w:val="666666"/>
          <w:sz w:val="48"/>
          <w:szCs w:val="48"/>
        </w:rPr>
      </w:pPr>
      <w:r>
        <w:rPr>
          <w:rFonts w:ascii="EB Garamond" w:eastAsia="EB Garamond" w:hAnsi="EB Garamond" w:cs="EB Garamond"/>
          <w:color w:val="666666"/>
          <w:sz w:val="48"/>
          <w:szCs w:val="48"/>
        </w:rPr>
        <w:t>Aerolínea Vuelos Europeos S.A.</w:t>
      </w: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tbl>
      <w:tblPr>
        <w:tblStyle w:val="a"/>
        <w:tblpPr w:leftFromText="141" w:rightFromText="141" w:vertAnchor="text" w:horzAnchor="margin" w:tblpXSpec="center" w:tblpY="416"/>
        <w:tblW w:w="6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80"/>
      </w:tblGrid>
      <w:tr w:rsidR="00986D5E" w:rsidTr="00986D5E"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D5E" w:rsidRDefault="00986D5E" w:rsidP="0098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>Javier López González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D5E" w:rsidRDefault="00986D5E" w:rsidP="0098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>100330356</w:t>
            </w:r>
          </w:p>
        </w:tc>
      </w:tr>
      <w:tr w:rsidR="00986D5E" w:rsidTr="00986D5E"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D5E" w:rsidRDefault="00986D5E" w:rsidP="0098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>Eduardo Ureña Toledano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D5E" w:rsidRDefault="00986D5E" w:rsidP="0098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>100329937</w:t>
            </w:r>
          </w:p>
        </w:tc>
      </w:tr>
      <w:tr w:rsidR="00986D5E" w:rsidTr="00986D5E"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D5E" w:rsidRDefault="00986D5E" w:rsidP="0098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 xml:space="preserve">Pablo </w:t>
            </w:r>
            <w:proofErr w:type="spellStart"/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>Moret</w:t>
            </w:r>
            <w:proofErr w:type="spellEnd"/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 xml:space="preserve"> Cuéllar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D5E" w:rsidRDefault="00986D5E" w:rsidP="0098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color w:val="666666"/>
                <w:sz w:val="28"/>
                <w:szCs w:val="28"/>
              </w:rPr>
              <w:t>100363698</w:t>
            </w:r>
          </w:p>
        </w:tc>
      </w:tr>
    </w:tbl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595D0C">
      <w:pPr>
        <w:jc w:val="center"/>
        <w:rPr>
          <w:rFonts w:ascii="EB Garamond" w:eastAsia="EB Garamond" w:hAnsi="EB Garamond" w:cs="EB Garamond"/>
          <w:color w:val="666666"/>
          <w:sz w:val="48"/>
          <w:szCs w:val="48"/>
        </w:rPr>
      </w:pPr>
    </w:p>
    <w:p w:rsidR="00595D0C" w:rsidRDefault="00986D5E">
      <w:pPr>
        <w:spacing w:after="360" w:line="273" w:lineRule="auto"/>
        <w:rPr>
          <w:rFonts w:ascii="EB Garamond" w:eastAsia="EB Garamond" w:hAnsi="EB Garamond" w:cs="EB Garamond"/>
          <w:color w:val="666666"/>
          <w:sz w:val="48"/>
          <w:szCs w:val="48"/>
        </w:rPr>
      </w:pPr>
      <w:r>
        <w:rPr>
          <w:rFonts w:ascii="EB Garamond" w:eastAsia="EB Garamond" w:hAnsi="EB Garamond" w:cs="EB Garamond"/>
          <w:color w:val="666666"/>
          <w:sz w:val="48"/>
          <w:szCs w:val="48"/>
        </w:rPr>
        <w:lastRenderedPageBreak/>
        <w:t>Índice</w:t>
      </w:r>
    </w:p>
    <w:sdt>
      <w:sdtPr>
        <w:id w:val="440108687"/>
        <w:docPartObj>
          <w:docPartGallery w:val="Table of Contents"/>
          <w:docPartUnique/>
        </w:docPartObj>
      </w:sdtPr>
      <w:sdtEndPr/>
      <w:sdtContent>
        <w:p w:rsidR="00986D5E" w:rsidRDefault="00986D5E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83191" w:history="1">
            <w:r w:rsidRPr="0022116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5E" w:rsidRDefault="00986D5E">
          <w:pPr>
            <w:pStyle w:val="TDC1"/>
            <w:tabs>
              <w:tab w:val="right" w:pos="9019"/>
            </w:tabs>
            <w:rPr>
              <w:noProof/>
            </w:rPr>
          </w:pPr>
          <w:hyperlink w:anchor="_Toc5883192" w:history="1">
            <w:r w:rsidRPr="00221165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D5E" w:rsidRDefault="00986D5E">
          <w:pPr>
            <w:pStyle w:val="TDC1"/>
            <w:tabs>
              <w:tab w:val="right" w:pos="9019"/>
            </w:tabs>
            <w:rPr>
              <w:noProof/>
            </w:rPr>
          </w:pPr>
          <w:hyperlink w:anchor="_Toc5883193" w:history="1">
            <w:r w:rsidRPr="00221165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0C" w:rsidRDefault="00986D5E">
          <w:pPr>
            <w:tabs>
              <w:tab w:val="right" w:pos="9030"/>
            </w:tabs>
            <w:spacing w:before="200" w:after="80" w:line="240" w:lineRule="auto"/>
            <w:rPr>
              <w:rFonts w:ascii="EB Garamond" w:eastAsia="EB Garamond" w:hAnsi="EB Garamond" w:cs="EB Garamond"/>
              <w:color w:val="666666"/>
              <w:sz w:val="28"/>
              <w:szCs w:val="28"/>
            </w:rPr>
          </w:pPr>
          <w:r>
            <w:fldChar w:fldCharType="end"/>
          </w:r>
        </w:p>
      </w:sdtContent>
    </w:sdt>
    <w:p w:rsidR="00595D0C" w:rsidRDefault="00595D0C">
      <w:pPr>
        <w:rPr>
          <w:rFonts w:ascii="EB Garamond" w:eastAsia="EB Garamond" w:hAnsi="EB Garamond" w:cs="EB Garamond"/>
          <w:color w:val="666666"/>
          <w:sz w:val="48"/>
          <w:szCs w:val="48"/>
        </w:rPr>
      </w:pPr>
      <w:bookmarkStart w:id="1" w:name="_GoBack"/>
      <w:bookmarkEnd w:id="1"/>
    </w:p>
    <w:p w:rsidR="00595D0C" w:rsidRDefault="00986D5E">
      <w:pPr>
        <w:rPr>
          <w:rFonts w:ascii="EB Garamond" w:eastAsia="EB Garamond" w:hAnsi="EB Garamond" w:cs="EB Garamond"/>
          <w:color w:val="666666"/>
          <w:sz w:val="48"/>
          <w:szCs w:val="48"/>
        </w:rPr>
      </w:pPr>
      <w:r>
        <w:br w:type="page"/>
      </w:r>
    </w:p>
    <w:p w:rsidR="00595D0C" w:rsidRDefault="00986D5E">
      <w:pPr>
        <w:pStyle w:val="Ttulo1"/>
      </w:pPr>
      <w:bookmarkStart w:id="2" w:name="_Toc5883191"/>
      <w:r>
        <w:lastRenderedPageBreak/>
        <w:t>Objetivos</w:t>
      </w:r>
      <w:bookmarkEnd w:id="2"/>
    </w:p>
    <w:p w:rsidR="00595D0C" w:rsidRDefault="00595D0C"/>
    <w:p w:rsidR="00595D0C" w:rsidRDefault="00986D5E">
      <w:p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El objetivo del experimento es construir y ejecutar una simulación para recabar la información necesaria y comprobar que, efectivamente, se cumplen los objetivos de usabilidad establecidos.</w:t>
      </w:r>
    </w:p>
    <w:p w:rsidR="00595D0C" w:rsidRDefault="00986D5E">
      <w:p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Requisitos funcionales:</w:t>
      </w:r>
    </w:p>
    <w:p w:rsidR="00595D0C" w:rsidRDefault="00986D5E">
      <w:pPr>
        <w:numPr>
          <w:ilvl w:val="0"/>
          <w:numId w:val="1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Buscar un vuelo en base a unos parámetros </w:t>
      </w:r>
      <w:r>
        <w:rPr>
          <w:rFonts w:ascii="EB Garamond" w:eastAsia="EB Garamond" w:hAnsi="EB Garamond" w:cs="EB Garamond"/>
          <w:sz w:val="28"/>
          <w:szCs w:val="28"/>
        </w:rPr>
        <w:t>iniciales: origen, destino, número de pasajeros, fechas, precios.</w:t>
      </w:r>
    </w:p>
    <w:p w:rsidR="00595D0C" w:rsidRDefault="00986D5E">
      <w:pPr>
        <w:numPr>
          <w:ilvl w:val="0"/>
          <w:numId w:val="1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Reservar o comprar un vuelo.</w:t>
      </w:r>
    </w:p>
    <w:p w:rsidR="00595D0C" w:rsidRDefault="00986D5E">
      <w:pPr>
        <w:numPr>
          <w:ilvl w:val="0"/>
          <w:numId w:val="1"/>
        </w:num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Cancelar una reserva.</w:t>
      </w:r>
    </w:p>
    <w:p w:rsidR="00595D0C" w:rsidRDefault="00986D5E">
      <w:p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Objetivos de usabilidad:</w:t>
      </w:r>
    </w:p>
    <w:p w:rsidR="00595D0C" w:rsidRDefault="00986D5E">
      <w:pPr>
        <w:numPr>
          <w:ilvl w:val="0"/>
          <w:numId w:val="4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El nivel de facilidad que tiene el usuario al utilizar la aplicación: fácil.</w:t>
      </w:r>
    </w:p>
    <w:p w:rsidR="00595D0C" w:rsidRDefault="00986D5E">
      <w:pPr>
        <w:numPr>
          <w:ilvl w:val="0"/>
          <w:numId w:val="4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La navegación de la aplicación debe s</w:t>
      </w:r>
      <w:r>
        <w:rPr>
          <w:rFonts w:ascii="EB Garamond" w:eastAsia="EB Garamond" w:hAnsi="EB Garamond" w:cs="EB Garamond"/>
          <w:sz w:val="28"/>
          <w:szCs w:val="28"/>
        </w:rPr>
        <w:t>er intuitiva.</w:t>
      </w:r>
    </w:p>
    <w:p w:rsidR="00595D0C" w:rsidRDefault="00986D5E">
      <w:pPr>
        <w:numPr>
          <w:ilvl w:val="0"/>
          <w:numId w:val="4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La interfaz debe ser visualmente agradable.</w:t>
      </w:r>
    </w:p>
    <w:p w:rsidR="00595D0C" w:rsidRDefault="00986D5E">
      <w:pPr>
        <w:numPr>
          <w:ilvl w:val="0"/>
          <w:numId w:val="4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El sistema tiene que evitar que el usuario cometa errores.</w:t>
      </w:r>
    </w:p>
    <w:p w:rsidR="00595D0C" w:rsidRDefault="00986D5E">
      <w:pPr>
        <w:numPr>
          <w:ilvl w:val="0"/>
          <w:numId w:val="4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El usuario tiene que percibir la reserva como un proceso realizado fiable.</w:t>
      </w:r>
    </w:p>
    <w:p w:rsidR="00595D0C" w:rsidRDefault="00986D5E">
      <w:pPr>
        <w:numPr>
          <w:ilvl w:val="0"/>
          <w:numId w:val="4"/>
        </w:num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El sistema tiene que ser percibido como útil.</w:t>
      </w:r>
    </w:p>
    <w:p w:rsidR="00595D0C" w:rsidRDefault="00986D5E">
      <w:pPr>
        <w:pStyle w:val="Ttulo1"/>
      </w:pPr>
      <w:bookmarkStart w:id="3" w:name="_Toc5883192"/>
      <w:r>
        <w:t>Participantes</w:t>
      </w:r>
      <w:bookmarkEnd w:id="3"/>
    </w:p>
    <w:p w:rsidR="00595D0C" w:rsidRDefault="00986D5E">
      <w:pPr>
        <w:spacing w:before="300" w:after="300" w:line="271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Las personas que participarán serán 20 y serán las que cumplan las siguientes condiciones:</w:t>
      </w:r>
    </w:p>
    <w:p w:rsidR="00595D0C" w:rsidRDefault="00986D5E">
      <w:pPr>
        <w:numPr>
          <w:ilvl w:val="0"/>
          <w:numId w:val="2"/>
        </w:numPr>
        <w:spacing w:before="300" w:line="271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Edad: entre 18 y 35. Las personas mayores de 35 probablemente no utilizarían esta aplicación. Sólo 18 cumplen este requisito.</w:t>
      </w:r>
    </w:p>
    <w:p w:rsidR="00595D0C" w:rsidRDefault="00986D5E">
      <w:pPr>
        <w:numPr>
          <w:ilvl w:val="0"/>
          <w:numId w:val="2"/>
        </w:numPr>
        <w:spacing w:line="271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Género: todos. Todos los individuos per</w:t>
      </w:r>
      <w:r>
        <w:rPr>
          <w:rFonts w:ascii="EB Garamond" w:eastAsia="EB Garamond" w:hAnsi="EB Garamond" w:cs="EB Garamond"/>
          <w:sz w:val="28"/>
          <w:szCs w:val="28"/>
        </w:rPr>
        <w:t>tenecen a cualquier género.</w:t>
      </w:r>
    </w:p>
    <w:p w:rsidR="00595D0C" w:rsidRDefault="00986D5E">
      <w:pPr>
        <w:numPr>
          <w:ilvl w:val="0"/>
          <w:numId w:val="2"/>
        </w:numPr>
        <w:spacing w:line="271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Preferiblemente personas que viajen habitualmente o que les guste viajar. Sólo 12 personas viajan habitualmente por motivos de trabajo o por motivos de vacaciones. El resto no suelen viajar en avión.</w:t>
      </w:r>
    </w:p>
    <w:p w:rsidR="00595D0C" w:rsidRDefault="00986D5E">
      <w:pPr>
        <w:numPr>
          <w:ilvl w:val="0"/>
          <w:numId w:val="2"/>
        </w:numPr>
        <w:spacing w:after="300" w:line="271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lastRenderedPageBreak/>
        <w:t>Personas con cualquier poder adquisitivos. Todos los participantes cumplen este requisito.</w:t>
      </w:r>
    </w:p>
    <w:p w:rsidR="00595D0C" w:rsidRDefault="00986D5E">
      <w:pPr>
        <w:pStyle w:val="Ttulo1"/>
      </w:pPr>
      <w:bookmarkStart w:id="4" w:name="_Toc5883193"/>
      <w:r>
        <w:t>Tareas</w:t>
      </w:r>
      <w:bookmarkEnd w:id="4"/>
    </w:p>
    <w:p w:rsidR="00595D0C" w:rsidRDefault="00986D5E">
      <w:pPr>
        <w:spacing w:before="300" w:after="300" w:line="271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A </w:t>
      </w:r>
      <w:proofErr w:type="gramStart"/>
      <w:r>
        <w:rPr>
          <w:rFonts w:ascii="EB Garamond" w:eastAsia="EB Garamond" w:hAnsi="EB Garamond" w:cs="EB Garamond"/>
          <w:sz w:val="28"/>
          <w:szCs w:val="28"/>
        </w:rPr>
        <w:t>continuación</w:t>
      </w:r>
      <w:proofErr w:type="gramEnd"/>
      <w:r>
        <w:rPr>
          <w:rFonts w:ascii="EB Garamond" w:eastAsia="EB Garamond" w:hAnsi="EB Garamond" w:cs="EB Garamond"/>
          <w:sz w:val="28"/>
          <w:szCs w:val="28"/>
        </w:rPr>
        <w:t xml:space="preserve"> se van a detallar las tareas que cada individuo realizará durante el experimento:</w:t>
      </w:r>
    </w:p>
    <w:p w:rsidR="00595D0C" w:rsidRDefault="00986D5E">
      <w:pPr>
        <w:numPr>
          <w:ilvl w:val="0"/>
          <w:numId w:val="3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Buscar un vuelo en base a unos parámetros iniciales: origen, </w:t>
      </w:r>
      <w:r>
        <w:rPr>
          <w:rFonts w:ascii="EB Garamond" w:eastAsia="EB Garamond" w:hAnsi="EB Garamond" w:cs="EB Garamond"/>
          <w:sz w:val="28"/>
          <w:szCs w:val="28"/>
        </w:rPr>
        <w:t>destino, número de pasajeros, fechas, precios.</w:t>
      </w:r>
    </w:p>
    <w:p w:rsidR="00595D0C" w:rsidRDefault="00986D5E">
      <w:pPr>
        <w:numPr>
          <w:ilvl w:val="0"/>
          <w:numId w:val="3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Reservar o comprar un vuelo.</w:t>
      </w:r>
    </w:p>
    <w:p w:rsidR="00595D0C" w:rsidRDefault="00986D5E">
      <w:pPr>
        <w:numPr>
          <w:ilvl w:val="0"/>
          <w:numId w:val="3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Cancelar una reserva.</w:t>
      </w:r>
    </w:p>
    <w:p w:rsidR="00595D0C" w:rsidRDefault="00986D5E">
      <w:pPr>
        <w:numPr>
          <w:ilvl w:val="0"/>
          <w:numId w:val="3"/>
        </w:numPr>
        <w:spacing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Mirar el estado de la reserva.</w:t>
      </w:r>
    </w:p>
    <w:p w:rsidR="00595D0C" w:rsidRDefault="00986D5E">
      <w:pPr>
        <w:numPr>
          <w:ilvl w:val="0"/>
          <w:numId w:val="3"/>
        </w:num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Abrir la tarjeta virtual de embarque para ver los detalles.</w:t>
      </w:r>
    </w:p>
    <w:p w:rsidR="00595D0C" w:rsidRDefault="00986D5E">
      <w:p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Posteriormente se realizará un cuestionario para que el usuario pla</w:t>
      </w:r>
      <w:r>
        <w:rPr>
          <w:rFonts w:ascii="EB Garamond" w:eastAsia="EB Garamond" w:hAnsi="EB Garamond" w:cs="EB Garamond"/>
          <w:sz w:val="28"/>
          <w:szCs w:val="28"/>
        </w:rPr>
        <w:t xml:space="preserve">sme su opinión y experiencia en requisitos de usabilidad </w:t>
      </w:r>
    </w:p>
    <w:p w:rsidR="00595D0C" w:rsidRDefault="00595D0C">
      <w:pPr>
        <w:spacing w:after="300" w:line="273" w:lineRule="auto"/>
        <w:rPr>
          <w:rFonts w:ascii="EB Garamond" w:eastAsia="EB Garamond" w:hAnsi="EB Garamond" w:cs="EB Garamond"/>
          <w:sz w:val="28"/>
          <w:szCs w:val="28"/>
        </w:rPr>
      </w:pPr>
    </w:p>
    <w:sectPr w:rsidR="00595D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EF1"/>
    <w:multiLevelType w:val="multilevel"/>
    <w:tmpl w:val="345E4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8E6734"/>
    <w:multiLevelType w:val="multilevel"/>
    <w:tmpl w:val="F81CD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1D1321"/>
    <w:multiLevelType w:val="multilevel"/>
    <w:tmpl w:val="27D2E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115D23"/>
    <w:multiLevelType w:val="multilevel"/>
    <w:tmpl w:val="B24CA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0C"/>
    <w:rsid w:val="00595D0C"/>
    <w:rsid w:val="009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AD4F"/>
  <w15:docId w15:val="{5EFEB947-F44C-42EA-840E-D4119767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EB Garamond" w:eastAsia="EB Garamond" w:hAnsi="EB Garamond" w:cs="EB Garamond"/>
      <w:color w:val="66666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EB Garamond" w:eastAsia="EB Garamond" w:hAnsi="EB Garamond" w:cs="EB Garamond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86D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86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Ureña Toledano</cp:lastModifiedBy>
  <cp:revision>2</cp:revision>
  <dcterms:created xsi:type="dcterms:W3CDTF">2019-04-11T11:51:00Z</dcterms:created>
  <dcterms:modified xsi:type="dcterms:W3CDTF">2019-04-11T11:53:00Z</dcterms:modified>
</cp:coreProperties>
</file>