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Análise crítica</w:t>
      </w:r>
    </w:p>
    <w:p>
      <w:pPr>
        <w:spacing w:before="160" w:after="80"/>
      </w:pPr>
      <w:r>
        <w:rPr>
          <w:rFonts w:ascii="Arial" w:hAnsi="Arial"/>
          <w:b/>
          <w:sz w:val="24"/>
        </w:rPr>
        <w:t>O artigo está bem escrito?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O artigo é bem escrito para leitores que já possuem base em processamento digital de sinais e teoria de amostragem. A sequência do texto é lógica: os autores apresentam o problema, desenvolvem as condições de amostragem passa-banda, discutem limitações práticas e depois analisam efeitos de ruído e sensibilidade. As figuras ajudam a visualizar a posição da banda no espectro, as regiões permitidas de amostragem e os casos em que ocorre sobreposição das réplicas espectrais.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Como ponto crítico, o texto pode ser difícil para leitores iniciantes, pois algumas explicações assumem conhecimento prévio sobre espectro, aliasing e reconstrução de sinais. Mais exemplos numéricos passo a passo tornariam o artigo mais didático.</w:t>
      </w:r>
    </w:p>
    <w:p>
      <w:pPr>
        <w:spacing w:before="160" w:after="80"/>
      </w:pPr>
      <w:r>
        <w:rPr>
          <w:rFonts w:ascii="Arial" w:hAnsi="Arial"/>
          <w:b/>
          <w:sz w:val="24"/>
        </w:rPr>
        <w:t>O artigo apresenta uma contribuição relevante?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Sim. A contribuição é relevante porque o artigo mostra como amostrar sinais passa-banda com taxas menores do que a exigida pela regra tradicional fs &gt;= 2fu, desde que a frequência de amostragem esteja dentro de uma região válida. Isso é importante em sistemas de comunicação e instrumentação, pois pode reduzir custo, consumo e complexidade dos conversores analógico-digitais.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A relevância também aparece porque os autores não tratam apenas do caso ideal. Eles discutem regiões permitidas e proibidas, bandas de guarda, sensibilidade da taxa de amostragem e degradação por ruído. Esses pontos aproximam a teoria de aplicações práticas.</w:t>
      </w:r>
    </w:p>
    <w:p>
      <w:pPr>
        <w:spacing w:before="160" w:after="80"/>
      </w:pPr>
      <w:r>
        <w:rPr>
          <w:rFonts w:ascii="Arial" w:hAnsi="Arial"/>
          <w:b/>
          <w:sz w:val="24"/>
        </w:rPr>
        <w:t>Os equacionamentos são bem explicados?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Os equacionamentos principais são consistentes e estão ligados ao comportamento das réplicas espectrais após a amostragem. A condição que define os intervalos permitidos de frequência de amostragem é fundamental para entender o artigo, pois mostra que a escolha de fs depende de fL, fu e da largura de banda B.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Apesar disso, algumas passagens matemáticas são compactas. O artigo explica bem para um público técnico, mas poderia detalhar melhor a origem de algumas expressões para facilitar a compreensão de estudantes.</w:t>
      </w:r>
    </w:p>
    <w:p>
      <w:pPr>
        <w:spacing w:before="160" w:after="80"/>
      </w:pPr>
      <w:r>
        <w:rPr>
          <w:rFonts w:ascii="Arial" w:hAnsi="Arial"/>
          <w:b/>
          <w:sz w:val="24"/>
        </w:rPr>
        <w:t>Os autores demonstram a contribuição nos resultados?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Sim. Os autores demonstram a contribuição por meio de figuras, análise das regiões de amostragem, discussão de taxas aceitáveis, bandas de guarda e análise da degradação da relação sinal-ruído. O artigo mostra claramente que a escolha inadequada da taxa de amostragem pode causar sobreposição das réplicas espectrais e perda de informação.</w:t>
      </w:r>
    </w:p>
    <w:p>
      <w:pPr>
        <w:spacing w:after="160" w:line="276" w:lineRule="auto"/>
        <w:ind w:firstLine="432"/>
        <w:jc w:val="both"/>
      </w:pPr>
      <w:r>
        <w:rPr>
          <w:rFonts w:ascii="Arial" w:hAnsi="Arial"/>
          <w:sz w:val="22"/>
        </w:rPr>
        <w:t>A demonstração é principalmente teórica e analítica. Isso é adequado ao objetivo do artigo, que é apresentar uma teoria para a amostragem passa-banda. Ainda assim, mais simulações computacionais poderiam tornar os resultados mais acessíveis e visuais.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